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3C8" w:rsidRDefault="008E7088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第二小学专用教室内置设备购置表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（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显示屏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）</w:t>
      </w:r>
    </w:p>
    <w:tbl>
      <w:tblPr>
        <w:tblW w:w="9709" w:type="dxa"/>
        <w:jc w:val="center"/>
        <w:tblLayout w:type="fixed"/>
        <w:tblLook w:val="04A0" w:firstRow="1" w:lastRow="0" w:firstColumn="1" w:lastColumn="0" w:noHBand="0" w:noVBand="1"/>
      </w:tblPr>
      <w:tblGrid>
        <w:gridCol w:w="453"/>
        <w:gridCol w:w="1264"/>
        <w:gridCol w:w="4378"/>
        <w:gridCol w:w="840"/>
        <w:gridCol w:w="800"/>
        <w:gridCol w:w="1054"/>
        <w:gridCol w:w="920"/>
      </w:tblGrid>
      <w:tr w:rsidR="00CD33C8">
        <w:trPr>
          <w:trHeight w:val="315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序号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品 </w:t>
            </w:r>
            <w:r>
              <w:rPr>
                <w:rFonts w:ascii="宋体" w:eastAsia="宋体" w:hAnsi="宋体" w:cs="宋体"/>
                <w:color w:val="00000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</w:rPr>
              <w:t>名</w:t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</w:rPr>
              <w:t xml:space="preserve">型 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</w:rPr>
              <w:t>号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型号及规格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单位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数量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单价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合计</w:t>
            </w:r>
          </w:p>
        </w:tc>
      </w:tr>
      <w:tr w:rsidR="00CD33C8">
        <w:trPr>
          <w:trHeight w:val="1115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ind w:left="210" w:hangingChars="100" w:hanging="21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P2.5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表贴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全彩显示屏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★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、安装显示面积约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平米，整屏物理分辨率要求宽度≥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2816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Pixel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，高度≥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1600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Pixel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CD33C8" w:rsidRDefault="008E7088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★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LED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灯珠采用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SMD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1515</w:t>
            </w:r>
            <w:r>
              <w:rPr>
                <w:rFonts w:ascii="宋体" w:eastAsia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RGB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三合一表贴封装，为保证灯珠质量建议采用国内优质厂家（或质量参数及标准相当于国星、信达、东山精密等封装厂家产品）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★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点间距离：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.5</w:t>
            </w:r>
            <w:r>
              <w:rPr>
                <w:rFonts w:ascii="宋体" w:hAnsi="宋体" w:cs="宋体" w:hint="eastAsia"/>
                <w:szCs w:val="21"/>
              </w:rPr>
              <w:t xml:space="preserve"> mm</w:t>
            </w:r>
          </w:p>
          <w:p w:rsidR="00CD33C8" w:rsidRDefault="008E7088">
            <w:pPr>
              <w:numPr>
                <w:ilvl w:val="0"/>
                <w:numId w:val="2"/>
              </w:numPr>
              <w:ind w:left="210" w:hangingChars="100" w:hanging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发光点颜色</w:t>
            </w:r>
            <w:r>
              <w:rPr>
                <w:rFonts w:ascii="宋体" w:hAnsi="宋体" w:cs="宋体" w:hint="eastAsia"/>
                <w:szCs w:val="21"/>
              </w:rPr>
              <w:t xml:space="preserve"> :1R1G1B</w:t>
            </w:r>
          </w:p>
          <w:p w:rsidR="00CD33C8" w:rsidRDefault="008E7088">
            <w:pPr>
              <w:numPr>
                <w:ilvl w:val="0"/>
                <w:numId w:val="2"/>
              </w:numPr>
              <w:ind w:left="210" w:hangingChars="100" w:hanging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像素结构：</w:t>
            </w:r>
            <w:r>
              <w:rPr>
                <w:rFonts w:ascii="宋体" w:hAnsi="宋体" w:cs="宋体" w:hint="eastAsia"/>
                <w:szCs w:val="21"/>
              </w:rPr>
              <w:t>1515</w:t>
            </w:r>
          </w:p>
          <w:p w:rsidR="00CD33C8" w:rsidRDefault="008E7088">
            <w:pPr>
              <w:numPr>
                <w:ilvl w:val="0"/>
                <w:numId w:val="2"/>
              </w:numPr>
              <w:ind w:left="210" w:hangingChars="100" w:hanging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模组分辨率：</w:t>
            </w:r>
            <w:r>
              <w:rPr>
                <w:rFonts w:ascii="宋体" w:hAnsi="宋体" w:cs="宋体" w:hint="eastAsia"/>
                <w:szCs w:val="21"/>
              </w:rPr>
              <w:t>128</w:t>
            </w:r>
            <w:r>
              <w:rPr>
                <w:rFonts w:ascii="宋体" w:hAnsi="宋体" w:cs="宋体" w:hint="eastAsia"/>
                <w:szCs w:val="21"/>
              </w:rPr>
              <w:t>×</w:t>
            </w:r>
            <w:r>
              <w:rPr>
                <w:rFonts w:ascii="宋体" w:hAnsi="宋体" w:cs="宋体" w:hint="eastAsia"/>
                <w:szCs w:val="21"/>
              </w:rPr>
              <w:t>64</w:t>
            </w:r>
          </w:p>
          <w:p w:rsidR="00CD33C8" w:rsidRDefault="008E7088">
            <w:pPr>
              <w:numPr>
                <w:ilvl w:val="0"/>
                <w:numId w:val="2"/>
              </w:numPr>
              <w:ind w:left="210" w:hangingChars="100" w:hanging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像素密度：</w:t>
            </w:r>
            <w:r>
              <w:rPr>
                <w:rFonts w:ascii="宋体" w:hAnsi="宋体" w:cs="宋体" w:hint="eastAsia"/>
                <w:szCs w:val="21"/>
              </w:rPr>
              <w:t>160000</w:t>
            </w:r>
            <w:r>
              <w:rPr>
                <w:rFonts w:ascii="宋体" w:hAnsi="宋体" w:cs="宋体" w:hint="eastAsia"/>
                <w:szCs w:val="21"/>
              </w:rPr>
              <w:t>点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㎡</w:t>
            </w:r>
          </w:p>
          <w:p w:rsidR="00CD33C8" w:rsidRDefault="008E7088">
            <w:pPr>
              <w:numPr>
                <w:ilvl w:val="0"/>
                <w:numId w:val="2"/>
              </w:numPr>
              <w:ind w:left="210" w:hangingChars="100" w:hanging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色温：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0</w:t>
            </w:r>
            <w:r>
              <w:rPr>
                <w:rFonts w:ascii="宋体" w:hAnsi="宋体" w:cs="宋体" w:hint="eastAsia"/>
                <w:szCs w:val="21"/>
              </w:rPr>
              <w:t>00-9300K</w:t>
            </w:r>
            <w:r>
              <w:rPr>
                <w:rFonts w:ascii="宋体" w:hAnsi="宋体" w:cs="宋体" w:hint="eastAsia"/>
                <w:szCs w:val="21"/>
              </w:rPr>
              <w:t>可调</w:t>
            </w:r>
          </w:p>
          <w:p w:rsidR="00CD33C8" w:rsidRDefault="008E7088">
            <w:pPr>
              <w:numPr>
                <w:ilvl w:val="0"/>
                <w:numId w:val="2"/>
              </w:numPr>
              <w:ind w:left="210" w:hangingChars="100" w:hanging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驱动方式：恒流驱动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bCs/>
                <w:szCs w:val="21"/>
              </w:rPr>
              <w:t>11</w:t>
            </w:r>
            <w:r>
              <w:rPr>
                <w:rFonts w:ascii="宋体" w:hAnsi="宋体" w:cs="宋体" w:hint="eastAsia"/>
                <w:bCs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刷新频率：≧</w:t>
            </w:r>
            <w:r>
              <w:rPr>
                <w:rFonts w:ascii="宋体" w:hAnsi="宋体" w:cs="宋体" w:hint="eastAsia"/>
                <w:szCs w:val="21"/>
              </w:rPr>
              <w:t>3840HZ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bCs/>
                <w:szCs w:val="21"/>
              </w:rPr>
              <w:t>12</w:t>
            </w:r>
            <w:r>
              <w:rPr>
                <w:rFonts w:ascii="宋体" w:hAnsi="宋体" w:cs="宋体" w:hint="eastAsia"/>
                <w:szCs w:val="21"/>
              </w:rPr>
              <w:t>、最大对比度：≧</w:t>
            </w:r>
            <w:r>
              <w:rPr>
                <w:rFonts w:ascii="宋体" w:hAnsi="宋体" w:cs="宋体" w:hint="eastAsia"/>
                <w:szCs w:val="21"/>
              </w:rPr>
              <w:t>5000:1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13</w:t>
            </w:r>
            <w:r>
              <w:rPr>
                <w:rFonts w:ascii="宋体" w:hAnsi="宋体" w:cs="宋体" w:hint="eastAsia"/>
                <w:szCs w:val="21"/>
              </w:rPr>
              <w:t>、防潮</w:t>
            </w:r>
            <w:r>
              <w:rPr>
                <w:rFonts w:ascii="宋体" w:hAnsi="宋体" w:cs="宋体" w:hint="eastAsia"/>
                <w:szCs w:val="21"/>
              </w:rPr>
              <w:t>:10%-80%RH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14</w:t>
            </w:r>
            <w:r>
              <w:rPr>
                <w:rFonts w:ascii="宋体" w:hAnsi="宋体" w:cs="宋体" w:hint="eastAsia"/>
                <w:szCs w:val="21"/>
              </w:rPr>
              <w:t>、色温（</w:t>
            </w:r>
            <w:r>
              <w:rPr>
                <w:rFonts w:ascii="宋体" w:hAnsi="宋体" w:cs="宋体" w:hint="eastAsia"/>
                <w:szCs w:val="21"/>
              </w:rPr>
              <w:t>K</w:t>
            </w:r>
            <w:r>
              <w:rPr>
                <w:rFonts w:ascii="宋体" w:hAnsi="宋体" w:cs="宋体" w:hint="eastAsia"/>
                <w:szCs w:val="21"/>
              </w:rPr>
              <w:t>）：</w:t>
            </w:r>
            <w:r>
              <w:rPr>
                <w:rFonts w:ascii="宋体" w:hAnsi="宋体" w:cs="宋体" w:hint="eastAsia"/>
                <w:szCs w:val="21"/>
              </w:rPr>
              <w:t>3000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9300</w:t>
            </w:r>
            <w:r>
              <w:rPr>
                <w:rFonts w:ascii="宋体" w:hAnsi="宋体" w:cs="宋体" w:hint="eastAsia"/>
                <w:szCs w:val="21"/>
              </w:rPr>
              <w:t>可调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15</w:t>
            </w:r>
            <w:r>
              <w:rPr>
                <w:rFonts w:ascii="宋体" w:hAnsi="宋体" w:cs="宋体" w:hint="eastAsia"/>
                <w:szCs w:val="21"/>
              </w:rPr>
              <w:t>、亮度：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00</w:t>
            </w:r>
            <w:r>
              <w:rPr>
                <w:rFonts w:ascii="宋体" w:hAnsi="宋体" w:cs="宋体" w:hint="eastAsia"/>
                <w:szCs w:val="21"/>
              </w:rPr>
              <w:t>CD/</w:t>
            </w:r>
            <w:r>
              <w:rPr>
                <w:rFonts w:ascii="宋体" w:hAnsi="宋体" w:cs="宋体" w:hint="eastAsia"/>
                <w:szCs w:val="21"/>
              </w:rPr>
              <w:t>㎡（可调）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16</w:t>
            </w:r>
            <w:r>
              <w:rPr>
                <w:rFonts w:ascii="宋体" w:hAnsi="宋体" w:cs="宋体" w:hint="eastAsia"/>
                <w:szCs w:val="21"/>
              </w:rPr>
              <w:t>、视角：左右≧</w:t>
            </w:r>
            <w:r>
              <w:rPr>
                <w:rFonts w:ascii="宋体" w:hAnsi="宋体" w:cs="宋体" w:hint="eastAsia"/>
                <w:szCs w:val="21"/>
              </w:rPr>
              <w:t>160</w:t>
            </w:r>
            <w:r>
              <w:rPr>
                <w:rFonts w:ascii="宋体" w:hAnsi="宋体" w:cs="宋体" w:hint="eastAsia"/>
                <w:szCs w:val="21"/>
              </w:rPr>
              <w:t>°，垂直≧</w:t>
            </w:r>
            <w:r>
              <w:rPr>
                <w:rFonts w:ascii="宋体" w:hAnsi="宋体" w:cs="宋体" w:hint="eastAsia"/>
                <w:szCs w:val="21"/>
              </w:rPr>
              <w:t>160</w:t>
            </w:r>
            <w:r>
              <w:rPr>
                <w:rFonts w:ascii="宋体" w:hAnsi="宋体" w:cs="宋体" w:hint="eastAsia"/>
                <w:szCs w:val="21"/>
              </w:rPr>
              <w:t>°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17</w:t>
            </w:r>
            <w:r>
              <w:rPr>
                <w:rFonts w:ascii="宋体" w:hAnsi="宋体" w:cs="宋体" w:hint="eastAsia"/>
                <w:szCs w:val="21"/>
              </w:rPr>
              <w:t>、最佳视距：</w:t>
            </w:r>
            <w:r>
              <w:rPr>
                <w:rFonts w:ascii="宋体" w:hAnsi="宋体" w:cs="宋体" w:hint="eastAsia"/>
                <w:szCs w:val="21"/>
              </w:rPr>
              <w:t xml:space="preserve"> 5-15M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18</w:t>
            </w:r>
            <w:r>
              <w:rPr>
                <w:rFonts w:ascii="宋体" w:hAnsi="宋体" w:cs="宋体" w:hint="eastAsia"/>
                <w:szCs w:val="21"/>
              </w:rPr>
              <w:t>、工作温度：</w:t>
            </w:r>
            <w:r>
              <w:rPr>
                <w:rFonts w:ascii="宋体" w:hAnsi="宋体" w:cs="宋体" w:hint="eastAsia"/>
                <w:szCs w:val="21"/>
              </w:rPr>
              <w:t xml:space="preserve"> -10-+40</w:t>
            </w:r>
            <w:r>
              <w:rPr>
                <w:rFonts w:ascii="宋体" w:hAnsi="宋体" w:cs="宋体" w:hint="eastAsia"/>
                <w:szCs w:val="21"/>
              </w:rPr>
              <w:t>°（提供第三方检测报告）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19</w:t>
            </w:r>
            <w:r>
              <w:rPr>
                <w:rFonts w:ascii="宋体" w:hAnsi="宋体" w:cs="宋体" w:hint="eastAsia"/>
                <w:szCs w:val="21"/>
              </w:rPr>
              <w:t>、储存温度：</w:t>
            </w:r>
            <w:r>
              <w:rPr>
                <w:rFonts w:ascii="宋体" w:hAnsi="宋体" w:cs="宋体" w:hint="eastAsia"/>
                <w:szCs w:val="21"/>
              </w:rPr>
              <w:t>-20</w:t>
            </w:r>
            <w:r>
              <w:rPr>
                <w:rFonts w:ascii="宋体" w:hAnsi="宋体" w:cs="宋体" w:hint="eastAsia"/>
                <w:szCs w:val="21"/>
              </w:rPr>
              <w:t>—</w:t>
            </w:r>
            <w:r>
              <w:rPr>
                <w:rFonts w:ascii="宋体" w:hAnsi="宋体" w:cs="宋体" w:hint="eastAsia"/>
                <w:szCs w:val="21"/>
              </w:rPr>
              <w:t>60</w:t>
            </w:r>
            <w:r>
              <w:rPr>
                <w:rFonts w:ascii="宋体" w:hAnsi="宋体" w:cs="宋体" w:hint="eastAsia"/>
                <w:szCs w:val="21"/>
              </w:rPr>
              <w:t>°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、工作湿度：</w:t>
            </w:r>
            <w:r>
              <w:rPr>
                <w:rFonts w:ascii="宋体" w:hAnsi="宋体" w:cs="宋体" w:hint="eastAsia"/>
                <w:szCs w:val="21"/>
              </w:rPr>
              <w:t>10-80%RH</w:t>
            </w:r>
            <w:r>
              <w:rPr>
                <w:rFonts w:ascii="宋体" w:hAnsi="宋体" w:cs="宋体" w:hint="eastAsia"/>
                <w:szCs w:val="21"/>
              </w:rPr>
              <w:t>（无结露）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21</w:t>
            </w:r>
            <w:r>
              <w:rPr>
                <w:rFonts w:ascii="宋体" w:hAnsi="宋体" w:cs="宋体" w:hint="eastAsia"/>
                <w:szCs w:val="21"/>
              </w:rPr>
              <w:t>、储存湿度：</w:t>
            </w:r>
            <w:r>
              <w:rPr>
                <w:rFonts w:ascii="宋体" w:hAnsi="宋体" w:cs="宋体" w:hint="eastAsia"/>
                <w:szCs w:val="21"/>
              </w:rPr>
              <w:t>14-</w:t>
            </w:r>
            <w:r>
              <w:rPr>
                <w:rFonts w:ascii="宋体" w:hAnsi="宋体" w:cs="宋体" w:hint="eastAsia"/>
                <w:szCs w:val="21"/>
              </w:rPr>
              <w:t>85%RH</w:t>
            </w:r>
            <w:r>
              <w:rPr>
                <w:rFonts w:ascii="宋体" w:hAnsi="宋体" w:cs="宋体" w:hint="eastAsia"/>
                <w:szCs w:val="21"/>
              </w:rPr>
              <w:t>（无结露）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22</w:t>
            </w:r>
            <w:r>
              <w:rPr>
                <w:rFonts w:ascii="宋体" w:hAnsi="宋体" w:cs="宋体" w:hint="eastAsia"/>
                <w:szCs w:val="21"/>
              </w:rPr>
              <w:t>、平均功耗：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W/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㎡</w:t>
            </w:r>
            <w:r>
              <w:rPr>
                <w:rFonts w:ascii="宋体" w:hAnsi="宋体" w:cs="宋体" w:hint="eastAsia"/>
                <w:szCs w:val="21"/>
              </w:rPr>
              <w:t>（提供第三方检测报告）</w:t>
            </w:r>
          </w:p>
          <w:p w:rsidR="00CD33C8" w:rsidRDefault="008E7088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、峰值功耗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W/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㎡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、漏电容限值：≤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0.5MA</w:t>
            </w:r>
            <w:r>
              <w:rPr>
                <w:rFonts w:ascii="宋体" w:hAnsi="宋体" w:cs="宋体" w:hint="eastAsia"/>
                <w:szCs w:val="21"/>
              </w:rPr>
              <w:t>（提供第三方检测报告）</w:t>
            </w:r>
          </w:p>
          <w:p w:rsidR="00CD33C8" w:rsidRDefault="008E7088">
            <w:pPr>
              <w:numPr>
                <w:ilvl w:val="0"/>
                <w:numId w:val="3"/>
              </w:num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模组机械强度：≧</w:t>
            </w:r>
            <w:r>
              <w:rPr>
                <w:rFonts w:ascii="宋体" w:hAnsi="宋体" w:cs="宋体" w:hint="eastAsia"/>
                <w:szCs w:val="21"/>
              </w:rPr>
              <w:t>5MP</w:t>
            </w:r>
          </w:p>
          <w:p w:rsidR="00CD33C8" w:rsidRDefault="008E7088">
            <w:pPr>
              <w:numPr>
                <w:ilvl w:val="0"/>
                <w:numId w:val="3"/>
              </w:num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26</w:t>
            </w:r>
            <w:r>
              <w:rPr>
                <w:rFonts w:ascii="宋体" w:hAnsi="宋体" w:cs="宋体" w:hint="eastAsia"/>
                <w:szCs w:val="21"/>
              </w:rPr>
              <w:t>、电流增益调节级别：≧</w:t>
            </w:r>
            <w:r>
              <w:rPr>
                <w:rFonts w:ascii="宋体" w:hAnsi="宋体" w:cs="宋体" w:hint="eastAsia"/>
                <w:szCs w:val="21"/>
              </w:rPr>
              <w:t>8</w:t>
            </w:r>
            <w:r>
              <w:rPr>
                <w:rFonts w:ascii="宋体" w:hAnsi="宋体" w:cs="宋体" w:hint="eastAsia"/>
                <w:szCs w:val="21"/>
              </w:rPr>
              <w:t>位</w:t>
            </w:r>
          </w:p>
          <w:p w:rsidR="00CD33C8" w:rsidRDefault="008E7088">
            <w:pPr>
              <w:numPr>
                <w:ilvl w:val="0"/>
                <w:numId w:val="3"/>
              </w:num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模组平整度：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mm</w:t>
            </w:r>
          </w:p>
          <w:p w:rsidR="00CD33C8" w:rsidRDefault="008E7088">
            <w:pPr>
              <w:numPr>
                <w:ilvl w:val="0"/>
                <w:numId w:val="3"/>
              </w:num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、模组像素中心距相对偏差：≤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3%</w:t>
            </w:r>
          </w:p>
          <w:p w:rsidR="00CD33C8" w:rsidRDefault="008E7088">
            <w:pPr>
              <w:numPr>
                <w:ilvl w:val="0"/>
                <w:numId w:val="3"/>
              </w:num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亮度均匀性：</w:t>
            </w:r>
            <w:r>
              <w:rPr>
                <w:rFonts w:ascii="宋体" w:hAnsi="宋体" w:cs="宋体" w:hint="eastAsia"/>
                <w:szCs w:val="21"/>
              </w:rPr>
              <w:t>≧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 w:hint="eastAsia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%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、抗拉力：≧</w:t>
            </w:r>
            <w:r>
              <w:rPr>
                <w:rFonts w:ascii="宋体" w:hAnsi="宋体" w:cs="宋体" w:hint="eastAsia"/>
                <w:szCs w:val="21"/>
              </w:rPr>
              <w:t>12.4KN</w:t>
            </w:r>
            <w:r>
              <w:rPr>
                <w:rFonts w:ascii="宋体" w:hAnsi="宋体" w:cs="宋体" w:hint="eastAsia"/>
                <w:szCs w:val="21"/>
              </w:rPr>
              <w:t>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31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PCB</w:t>
            </w:r>
            <w:r>
              <w:rPr>
                <w:rFonts w:ascii="宋体" w:hAnsi="宋体" w:cs="宋体" w:hint="eastAsia"/>
                <w:szCs w:val="21"/>
              </w:rPr>
              <w:t>阻燃：</w:t>
            </w:r>
            <w:r>
              <w:rPr>
                <w:rFonts w:ascii="宋体" w:hAnsi="宋体" w:cs="宋体" w:hint="eastAsia"/>
                <w:szCs w:val="21"/>
              </w:rPr>
              <w:t>V-0</w:t>
            </w:r>
            <w:r>
              <w:rPr>
                <w:rFonts w:ascii="宋体" w:hAnsi="宋体" w:cs="宋体" w:hint="eastAsia"/>
                <w:szCs w:val="21"/>
              </w:rPr>
              <w:t>等级（提供第三方检测报告）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、抗干扰符合：</w:t>
            </w:r>
            <w:r>
              <w:rPr>
                <w:rFonts w:ascii="宋体" w:hAnsi="宋体" w:cs="宋体" w:hint="eastAsia"/>
                <w:szCs w:val="21"/>
              </w:rPr>
              <w:t>IEC801</w:t>
            </w:r>
            <w:r>
              <w:rPr>
                <w:rFonts w:ascii="宋体" w:hAnsi="宋体" w:cs="宋体" w:hint="eastAsia"/>
                <w:szCs w:val="21"/>
              </w:rPr>
              <w:t>执行标准（提供第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、安全符合：</w:t>
            </w:r>
            <w:r>
              <w:rPr>
                <w:rFonts w:ascii="宋体" w:hAnsi="宋体" w:cs="宋体" w:hint="eastAsia"/>
                <w:szCs w:val="21"/>
              </w:rPr>
              <w:t>GB4793</w:t>
            </w:r>
            <w:r>
              <w:rPr>
                <w:rFonts w:ascii="宋体" w:hAnsi="宋体" w:cs="宋体" w:hint="eastAsia"/>
                <w:szCs w:val="21"/>
              </w:rPr>
              <w:t>执行标准（提供第三方检测报告）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、所提供的</w:t>
            </w:r>
            <w:r>
              <w:rPr>
                <w:rFonts w:ascii="宋体" w:hAnsi="宋体" w:cs="宋体" w:hint="eastAsia"/>
                <w:szCs w:val="21"/>
              </w:rPr>
              <w:t>LED</w:t>
            </w:r>
            <w:r>
              <w:rPr>
                <w:rFonts w:ascii="宋体" w:hAnsi="宋体" w:cs="宋体" w:hint="eastAsia"/>
                <w:szCs w:val="21"/>
              </w:rPr>
              <w:t>显示屏智能光感护眼，可自动识别环境光的强弱，调节屏幕亮度，符合标准要求。（提供第三方检测报告）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Cs/>
                <w:szCs w:val="21"/>
              </w:rPr>
              <w:t>5</w:t>
            </w:r>
            <w:r>
              <w:rPr>
                <w:rFonts w:ascii="宋体" w:hAnsi="宋体" w:cs="宋体" w:hint="eastAsia"/>
                <w:bCs/>
                <w:szCs w:val="21"/>
              </w:rPr>
              <w:t>、提供</w:t>
            </w:r>
            <w:r>
              <w:rPr>
                <w:rFonts w:ascii="宋体" w:hAnsi="宋体" w:cs="宋体" w:hint="eastAsia"/>
                <w:bCs/>
                <w:szCs w:val="21"/>
              </w:rPr>
              <w:t>LED</w:t>
            </w:r>
            <w:r>
              <w:rPr>
                <w:rFonts w:ascii="宋体" w:hAnsi="宋体" w:cs="宋体" w:hint="eastAsia"/>
                <w:bCs/>
                <w:szCs w:val="21"/>
              </w:rPr>
              <w:t>显示屏蓝光危害检测报告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Cs/>
                <w:szCs w:val="21"/>
              </w:rPr>
              <w:t>6</w:t>
            </w:r>
            <w:r>
              <w:rPr>
                <w:rFonts w:ascii="宋体" w:hAnsi="宋体" w:cs="宋体" w:hint="eastAsia"/>
                <w:bCs/>
                <w:szCs w:val="21"/>
              </w:rPr>
              <w:t>、像素失控率</w:t>
            </w:r>
            <w:r>
              <w:rPr>
                <w:rFonts w:ascii="Arial" w:hAnsi="Arial" w:cs="Arial"/>
                <w:bCs/>
                <w:szCs w:val="21"/>
              </w:rPr>
              <w:t>≤</w:t>
            </w:r>
            <w:r>
              <w:rPr>
                <w:rFonts w:ascii="宋体" w:hAnsi="宋体" w:cs="宋体" w:hint="eastAsia"/>
                <w:bCs/>
                <w:szCs w:val="21"/>
              </w:rPr>
              <w:t>1/100000</w:t>
            </w:r>
            <w:r>
              <w:rPr>
                <w:rFonts w:ascii="宋体" w:hAnsi="宋体" w:cs="宋体" w:hint="eastAsia"/>
                <w:bCs/>
                <w:szCs w:val="21"/>
              </w:rPr>
              <w:t>无连续失控点，寿命≥</w:t>
            </w:r>
            <w:r>
              <w:rPr>
                <w:rFonts w:ascii="宋体" w:hAnsi="宋体" w:cs="宋体" w:hint="eastAsia"/>
                <w:bCs/>
                <w:szCs w:val="21"/>
              </w:rPr>
              <w:t>100000</w:t>
            </w:r>
            <w:r>
              <w:rPr>
                <w:rFonts w:ascii="宋体" w:hAnsi="宋体" w:cs="宋体" w:hint="eastAsia"/>
                <w:bCs/>
                <w:szCs w:val="21"/>
              </w:rPr>
              <w:t>小时</w:t>
            </w:r>
            <w:r>
              <w:rPr>
                <w:rFonts w:ascii="宋体" w:hAnsi="宋体" w:cs="宋体" w:hint="eastAsia"/>
                <w:szCs w:val="21"/>
              </w:rPr>
              <w:t>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.LED</w:t>
            </w:r>
            <w:r>
              <w:rPr>
                <w:rFonts w:ascii="宋体" w:hAnsi="宋体" w:cs="宋体" w:hint="eastAsia"/>
                <w:szCs w:val="21"/>
              </w:rPr>
              <w:t>显示屏模组内部配有六轴向精密微调结构器件，显示屏表面平整度调整合理方便，符合标准要求。（提供第三方检测报告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8</w:t>
            </w:r>
            <w:r>
              <w:rPr>
                <w:rFonts w:ascii="宋体" w:hAnsi="宋体" w:cs="宋体" w:hint="eastAsia"/>
                <w:szCs w:val="21"/>
              </w:rPr>
              <w:t>.LED</w:t>
            </w:r>
            <w:r>
              <w:rPr>
                <w:rFonts w:ascii="宋体" w:hAnsi="宋体" w:cs="宋体" w:hint="eastAsia"/>
                <w:szCs w:val="21"/>
              </w:rPr>
              <w:t>显示屏必须可消“鬼影”，无拖尾现象。（提供第三方检测报告）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9</w:t>
            </w:r>
            <w:r>
              <w:rPr>
                <w:rFonts w:ascii="宋体" w:hAnsi="宋体" w:cs="宋体" w:hint="eastAsia"/>
                <w:szCs w:val="21"/>
              </w:rPr>
              <w:t>.LED</w:t>
            </w:r>
            <w:r>
              <w:rPr>
                <w:rFonts w:ascii="宋体" w:hAnsi="宋体" w:cs="宋体" w:hint="eastAsia"/>
                <w:szCs w:val="21"/>
              </w:rPr>
              <w:t>模块表面无塑胶结构件，采用电喷技术，模块表面墨色一致，符合标准要求。（提供第三方检测报告）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szCs w:val="21"/>
              </w:rPr>
              <w:t>40</w:t>
            </w:r>
            <w:r>
              <w:rPr>
                <w:rFonts w:ascii="宋体" w:hAnsi="宋体" w:cs="宋体" w:hint="eastAsia"/>
                <w:szCs w:val="21"/>
              </w:rPr>
              <w:t>.LED</w:t>
            </w:r>
            <w:r>
              <w:rPr>
                <w:rFonts w:ascii="宋体" w:hAnsi="宋体" w:cs="宋体" w:hint="eastAsia"/>
                <w:szCs w:val="21"/>
              </w:rPr>
              <w:t>显示屏图像质量主观评价整体符合为优级要求（提供第三方检测报告）</w:t>
            </w:r>
          </w:p>
          <w:p w:rsidR="00CD33C8" w:rsidRDefault="008E708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41</w:t>
            </w:r>
            <w:r>
              <w:rPr>
                <w:rFonts w:ascii="宋体" w:hAnsi="宋体" w:cs="宋体" w:hint="eastAsia"/>
                <w:szCs w:val="21"/>
              </w:rPr>
              <w:t>.LED</w:t>
            </w:r>
            <w:r>
              <w:rPr>
                <w:rFonts w:ascii="宋体" w:hAnsi="宋体" w:cs="宋体" w:hint="eastAsia"/>
                <w:szCs w:val="21"/>
              </w:rPr>
              <w:t>显示屏的正弦震动检测，抗震检测结果符合标准要求。（提供第三方检测报告）</w:t>
            </w:r>
          </w:p>
          <w:p w:rsidR="00CD33C8" w:rsidRDefault="008E7088">
            <w:pPr>
              <w:rPr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42</w:t>
            </w:r>
            <w:r>
              <w:rPr>
                <w:rFonts w:ascii="宋体" w:hAnsi="宋体" w:cs="宋体" w:hint="eastAsia"/>
                <w:bCs/>
                <w:szCs w:val="21"/>
              </w:rPr>
              <w:t>、以上</w:t>
            </w:r>
            <w:r>
              <w:rPr>
                <w:rFonts w:hint="eastAsia"/>
                <w:bCs/>
                <w:szCs w:val="21"/>
              </w:rPr>
              <w:t>检测报告需由权威第三方检测机构出具，检测报告上盖有中国合格评定国家认可委员会</w:t>
            </w:r>
            <w:r>
              <w:rPr>
                <w:rFonts w:hint="eastAsia"/>
                <w:bCs/>
                <w:szCs w:val="21"/>
              </w:rPr>
              <w:t>CNAS</w:t>
            </w:r>
            <w:r>
              <w:rPr>
                <w:rFonts w:hint="eastAsia"/>
                <w:bCs/>
                <w:szCs w:val="21"/>
              </w:rPr>
              <w:t>认证章与中国计量</w:t>
            </w:r>
            <w:r>
              <w:rPr>
                <w:rFonts w:hint="eastAsia"/>
                <w:bCs/>
                <w:szCs w:val="21"/>
              </w:rPr>
              <w:t>CMA</w:t>
            </w:r>
            <w:r>
              <w:rPr>
                <w:rFonts w:hint="eastAsia"/>
                <w:bCs/>
                <w:szCs w:val="21"/>
              </w:rPr>
              <w:t>认证章，提供证书复印件并加盖显示屏厂家公章。</w:t>
            </w:r>
          </w:p>
          <w:p w:rsidR="00CD33C8" w:rsidRDefault="008E7088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hint="eastAsia"/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、</w:t>
            </w:r>
            <w:r>
              <w:rPr>
                <w:rFonts w:hint="eastAsia"/>
                <w:bCs/>
                <w:szCs w:val="21"/>
              </w:rPr>
              <w:t>LED</w:t>
            </w:r>
            <w:r>
              <w:rPr>
                <w:rFonts w:hint="eastAsia"/>
                <w:bCs/>
                <w:szCs w:val="21"/>
              </w:rPr>
              <w:t>显示屏符合电器电子产品有害物质限制使用标准，生产厂家必须具有电器电子产品有</w:t>
            </w:r>
            <w:r>
              <w:rPr>
                <w:rFonts w:hint="eastAsia"/>
                <w:bCs/>
                <w:szCs w:val="21"/>
              </w:rPr>
              <w:t>害物质限制使用产品认证证书，并且在认监委网站可查，提供证书及查询截图加盖公章。</w:t>
            </w:r>
          </w:p>
          <w:p w:rsidR="00CD33C8" w:rsidRDefault="00CD33C8">
            <w:pPr>
              <w:pStyle w:val="NewNew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平方米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6750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108000</w:t>
            </w:r>
          </w:p>
        </w:tc>
      </w:tr>
      <w:tr w:rsidR="00CD33C8">
        <w:trPr>
          <w:trHeight w:val="406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lastRenderedPageBreak/>
              <w:t>2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FF0000"/>
                <w:lang w:val="zh-CN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>
              <w:rPr>
                <w:rFonts w:ascii="宋体" w:eastAsia="宋体" w:hAnsi="宋体" w:cs="宋体" w:hint="eastAsia"/>
              </w:rPr>
              <w:t>显示屏开关电源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输出功率：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220W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、额定输入电压：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200-240Vac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、输出电压：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5V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、输出电流：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0-40V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、稳压精度：±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2%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6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、纹波及噪音：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200mV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7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、输入电压范围：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190-264Vac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8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、功率：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88%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9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、散热方式：自冷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0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、工作温度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.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湿度：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-30+60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℃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 xml:space="preserve"> 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、储存温度：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-40+80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℃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2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、工作相对湿度：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10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～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50% RH,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无冷凝</w:t>
            </w:r>
          </w:p>
          <w:p w:rsidR="00CD33C8" w:rsidRDefault="008E7088">
            <w:pPr>
              <w:pStyle w:val="a4"/>
              <w:widowControl/>
              <w:spacing w:before="0" w:beforeAutospacing="0" w:after="0" w:afterAutospacing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★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为确保</w:t>
            </w:r>
            <w:r>
              <w:rPr>
                <w:rFonts w:ascii="宋体" w:hAnsi="宋体" w:cs="宋体" w:hint="eastAsia"/>
                <w:szCs w:val="21"/>
              </w:rPr>
              <w:t>LED</w:t>
            </w:r>
            <w:r>
              <w:rPr>
                <w:rFonts w:ascii="宋体" w:hAnsi="宋体" w:cs="宋体" w:hint="eastAsia"/>
                <w:szCs w:val="21"/>
              </w:rPr>
              <w:t>显示屏与配套设备的兼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容性需提供开关电源</w:t>
            </w:r>
            <w:r>
              <w:rPr>
                <w:rFonts w:ascii="宋体" w:hAnsi="宋体" w:cs="宋体" w:hint="eastAsia"/>
                <w:szCs w:val="21"/>
              </w:rPr>
              <w:t>3C</w:t>
            </w:r>
            <w:r>
              <w:rPr>
                <w:rFonts w:ascii="宋体" w:hAnsi="宋体" w:cs="宋体" w:hint="eastAsia"/>
                <w:szCs w:val="21"/>
              </w:rPr>
              <w:t>认证证书，且必须和</w:t>
            </w:r>
            <w:r>
              <w:rPr>
                <w:rFonts w:ascii="宋体" w:hAnsi="宋体" w:cs="宋体" w:hint="eastAsia"/>
                <w:szCs w:val="21"/>
              </w:rPr>
              <w:t>LED</w:t>
            </w:r>
            <w:r>
              <w:rPr>
                <w:rFonts w:ascii="宋体" w:hAnsi="宋体" w:cs="宋体" w:hint="eastAsia"/>
                <w:szCs w:val="21"/>
              </w:rPr>
              <w:t>显示屏同一品牌（必要时提供原件复查）；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lastRenderedPageBreak/>
              <w:t>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75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111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8325</w:t>
            </w:r>
          </w:p>
        </w:tc>
      </w:tr>
      <w:tr w:rsidR="00CD33C8">
        <w:trPr>
          <w:trHeight w:val="965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lastRenderedPageBreak/>
              <w:t>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LED</w:t>
            </w:r>
            <w:r>
              <w:rPr>
                <w:rFonts w:ascii="宋体" w:eastAsia="宋体" w:hAnsi="宋体" w:cs="宋体" w:hint="eastAsia"/>
                <w:color w:val="000000"/>
              </w:rPr>
              <w:t>控制系统接收卡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、★单卡最大带载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512</w:t>
            </w:r>
            <w:r>
              <w:rPr>
                <w:rFonts w:ascii="宋体" w:eastAsia="宋体" w:hAnsi="宋体" w:cs="宋体" w:hint="eastAsia"/>
                <w:szCs w:val="21"/>
              </w:rPr>
              <w:t>×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384 </w:t>
            </w:r>
            <w:r>
              <w:rPr>
                <w:rFonts w:ascii="宋体" w:eastAsia="宋体" w:hAnsi="宋体" w:cs="宋体" w:hint="eastAsia"/>
                <w:szCs w:val="21"/>
              </w:rPr>
              <w:t>像素，采用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16</w:t>
            </w:r>
            <w:r>
              <w:rPr>
                <w:rFonts w:ascii="宋体" w:eastAsia="宋体" w:hAnsi="宋体" w:cs="宋体" w:hint="eastAsia"/>
                <w:szCs w:val="21"/>
              </w:rPr>
              <w:t>个</w:t>
            </w:r>
            <w:r>
              <w:rPr>
                <w:rFonts w:ascii="宋体" w:eastAsia="宋体" w:hAnsi="宋体" w:cs="宋体" w:hint="eastAsia"/>
                <w:szCs w:val="21"/>
              </w:rPr>
              <w:t>HUB75</w:t>
            </w:r>
            <w:r>
              <w:rPr>
                <w:rFonts w:ascii="宋体" w:eastAsia="宋体" w:hAnsi="宋体" w:cs="宋体" w:hint="eastAsia"/>
                <w:szCs w:val="21"/>
              </w:rPr>
              <w:t>接口，具有高稳定性和高可靠性，适用于多种环境的搭建。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、★支持自主知识产权的逐点校正技术，提供“逐点校正软件”软件著作权。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、快速亮暗线调节，可在对应调试软件上进行快速亮暗线调节，快速解决因箱体及模组拼接造成的显示屏亮暗线。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、配合支持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3D </w:t>
            </w:r>
            <w:r>
              <w:rPr>
                <w:rFonts w:ascii="宋体" w:eastAsia="宋体" w:hAnsi="宋体" w:cs="宋体" w:hint="eastAsia"/>
                <w:szCs w:val="21"/>
              </w:rPr>
              <w:t>功能的独立主控，在调试软件或独立主控的操作面板上开启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3D </w:t>
            </w:r>
            <w:r>
              <w:rPr>
                <w:rFonts w:ascii="宋体" w:eastAsia="宋体" w:hAnsi="宋体" w:cs="宋体" w:hint="eastAsia"/>
                <w:szCs w:val="21"/>
              </w:rPr>
              <w:t>功能，并设置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3D </w:t>
            </w:r>
            <w:r>
              <w:rPr>
                <w:rFonts w:ascii="宋体" w:eastAsia="宋体" w:hAnsi="宋体" w:cs="宋体" w:hint="eastAsia"/>
                <w:szCs w:val="21"/>
              </w:rPr>
              <w:t>参数，使画面显示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3D </w:t>
            </w:r>
            <w:r>
              <w:rPr>
                <w:rFonts w:ascii="宋体" w:eastAsia="宋体" w:hAnsi="宋体" w:cs="宋体" w:hint="eastAsia"/>
                <w:szCs w:val="21"/>
              </w:rPr>
              <w:t>效果。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、★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RGB </w:t>
            </w:r>
            <w:r>
              <w:rPr>
                <w:rFonts w:ascii="宋体" w:eastAsia="宋体" w:hAnsi="宋体" w:cs="宋体" w:hint="eastAsia"/>
                <w:szCs w:val="21"/>
              </w:rPr>
              <w:t>独立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Gamma </w:t>
            </w:r>
            <w:r>
              <w:rPr>
                <w:rFonts w:ascii="宋体" w:eastAsia="宋体" w:hAnsi="宋体" w:cs="宋体" w:hint="eastAsia"/>
                <w:szCs w:val="21"/>
              </w:rPr>
              <w:t>调节，配合支持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RGB </w:t>
            </w:r>
            <w:r>
              <w:rPr>
                <w:rFonts w:ascii="宋体" w:eastAsia="宋体" w:hAnsi="宋体" w:cs="宋体" w:hint="eastAsia"/>
                <w:szCs w:val="21"/>
              </w:rPr>
              <w:t>独立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Gamma </w:t>
            </w:r>
            <w:r>
              <w:rPr>
                <w:rFonts w:ascii="宋体" w:eastAsia="宋体" w:hAnsi="宋体" w:cs="宋体" w:hint="eastAsia"/>
                <w:szCs w:val="21"/>
              </w:rPr>
              <w:t>调节的独立主控和对应版本的调试软件通过对“红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Gamma</w:t>
            </w:r>
            <w:r>
              <w:rPr>
                <w:rFonts w:ascii="宋体" w:eastAsia="宋体" w:hAnsi="宋体" w:cs="宋体" w:hint="eastAsia"/>
                <w:szCs w:val="21"/>
              </w:rPr>
              <w:t>”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、“绿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Gamma</w:t>
            </w:r>
            <w:r>
              <w:rPr>
                <w:rFonts w:ascii="宋体" w:eastAsia="宋体" w:hAnsi="宋体" w:cs="宋体" w:hint="eastAsia"/>
                <w:szCs w:val="21"/>
              </w:rPr>
              <w:t>”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“蓝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Gamma</w:t>
            </w:r>
            <w:r>
              <w:rPr>
                <w:rFonts w:ascii="宋体" w:eastAsia="宋体" w:hAnsi="宋体" w:cs="宋体" w:hint="eastAsia"/>
                <w:szCs w:val="21"/>
              </w:rPr>
              <w:t>”分别进行调节，有效控制显示屏低灰不均匀、白平衡漂移等问题，使画面更加真实。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Mapping </w:t>
            </w:r>
            <w:r>
              <w:rPr>
                <w:rFonts w:ascii="宋体" w:eastAsia="宋体" w:hAnsi="宋体" w:cs="宋体" w:hint="eastAsia"/>
                <w:szCs w:val="21"/>
              </w:rPr>
              <w:t>功能在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原厂调试软件上启用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Mapping </w:t>
            </w:r>
            <w:r>
              <w:rPr>
                <w:rFonts w:ascii="宋体" w:eastAsia="宋体" w:hAnsi="宋体" w:cs="宋体" w:hint="eastAsia"/>
                <w:szCs w:val="21"/>
              </w:rPr>
              <w:t>功能后，目标箱体上会显示接收卡编号和网口信息，可以清晰获取接收卡的位置和走线方式。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szCs w:val="21"/>
              </w:rPr>
              <w:t>、接收卡预存画面设置，在调试软件上可以将指定图片设置为显示屏的开机、网线断开或无视频源信号时的画面。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  <w:r>
              <w:rPr>
                <w:rFonts w:ascii="宋体" w:eastAsia="宋体" w:hAnsi="宋体" w:cs="宋体" w:hint="eastAsia"/>
                <w:szCs w:val="21"/>
              </w:rPr>
              <w:t>、温度和电压监测，可以监测自身的温度和电压，无需其他外设，在原厂调试软件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上可以查看接收卡的温度和电压。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szCs w:val="21"/>
              </w:rPr>
              <w:t>、液晶模块，支持原厂的通用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5pin </w:t>
            </w:r>
            <w:r>
              <w:rPr>
                <w:rFonts w:ascii="宋体" w:eastAsia="宋体" w:hAnsi="宋体" w:cs="宋体" w:hint="eastAsia"/>
                <w:szCs w:val="21"/>
              </w:rPr>
              <w:t>液晶模块，用于显示接收卡的温度、电压、单次运行时间和总运行时间。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Cs w:val="21"/>
              </w:rPr>
              <w:t>、★误码率监测，检测发送设备与接收卡间或接收卡与接收卡间的网络通讯质量，记录错误包数，协助排除网络通讯隐患。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Cs w:val="21"/>
              </w:rPr>
              <w:t>、固件程序回读，在敌营版本软件上可以回读接收卡的固件程序并保存到本地。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、配置参数回读，在调试软件上可以回读接收卡配置参数并保存到本地。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</w:t>
            </w:r>
            <w:r>
              <w:rPr>
                <w:rFonts w:ascii="宋体" w:eastAsia="宋体" w:hAnsi="宋体" w:cs="宋体" w:hint="eastAsia"/>
                <w:szCs w:val="21"/>
              </w:rPr>
              <w:t>、环路备份，通过主备冗余机制增加接收卡串联的可靠性。主备串联线路中，当其中一条线路出现故障时，另一条线路会即时工作，保证显示屏正常工作。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14</w:t>
            </w:r>
            <w:r>
              <w:rPr>
                <w:rFonts w:ascii="宋体" w:eastAsia="宋体" w:hAnsi="宋体" w:cs="宋体" w:hint="eastAsia"/>
                <w:szCs w:val="21"/>
              </w:rPr>
              <w:t>、配置参数双备份，通过调试软件在接收卡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上保存两份接收卡配置参数，其中一份作为备份参数。</w:t>
            </w:r>
          </w:p>
          <w:p w:rsidR="00CD33C8" w:rsidRDefault="008E708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szCs w:val="21"/>
              </w:rPr>
              <w:t>、双程序备份，接收卡出厂时保存了两份应用程序，以防程序更新异常导致的升级卡死。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lastRenderedPageBreak/>
              <w:t>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left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35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left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276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left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9660</w:t>
            </w:r>
          </w:p>
        </w:tc>
      </w:tr>
      <w:tr w:rsidR="00CD33C8">
        <w:trPr>
          <w:trHeight w:val="939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lastRenderedPageBreak/>
              <w:t>4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视频处理器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★设备采用金属结构机箱，外壳防护等级</w:t>
            </w:r>
            <w:r>
              <w:rPr>
                <w:rFonts w:hint="eastAsia"/>
              </w:rPr>
              <w:t>IP20</w:t>
            </w:r>
            <w:r>
              <w:rPr>
                <w:rFonts w:hint="eastAsia"/>
              </w:rPr>
              <w:t>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视频输入接口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路</w:t>
            </w:r>
            <w:r>
              <w:rPr>
                <w:rFonts w:hint="eastAsia"/>
              </w:rPr>
              <w:t xml:space="preserve">HDMI </w:t>
            </w:r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路</w:t>
            </w:r>
            <w:r>
              <w:rPr>
                <w:rFonts w:hint="eastAsia"/>
              </w:rPr>
              <w:t>DVI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路</w:t>
            </w:r>
            <w:r>
              <w:rPr>
                <w:rFonts w:hint="eastAsia"/>
              </w:rPr>
              <w:t xml:space="preserve"> 3G-SDI</w:t>
            </w:r>
            <w:r>
              <w:rPr>
                <w:rFonts w:hint="eastAsia"/>
              </w:rPr>
              <w:t>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支持</w:t>
            </w:r>
            <w:r>
              <w:rPr>
                <w:rFonts w:hint="eastAsia"/>
              </w:rPr>
              <w:t xml:space="preserve"> 16 </w:t>
            </w:r>
            <w:r>
              <w:rPr>
                <w:rFonts w:hint="eastAsia"/>
              </w:rPr>
              <w:t>路网口、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路</w:t>
            </w:r>
            <w:r>
              <w:rPr>
                <w:rFonts w:hint="eastAsia"/>
              </w:rPr>
              <w:t>10G</w:t>
            </w:r>
            <w:r>
              <w:rPr>
                <w:rFonts w:hint="eastAsia"/>
              </w:rPr>
              <w:t>光纤输出、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路</w:t>
            </w:r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信号（监视）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带载宽高极限：最宽</w:t>
            </w:r>
            <w:r>
              <w:rPr>
                <w:rFonts w:hint="eastAsia"/>
              </w:rPr>
              <w:t>16384</w:t>
            </w:r>
            <w:r>
              <w:rPr>
                <w:rFonts w:hint="eastAsia"/>
              </w:rPr>
              <w:t>点，最高</w:t>
            </w:r>
            <w:r>
              <w:rPr>
                <w:rFonts w:hint="eastAsia"/>
              </w:rPr>
              <w:t>8192</w:t>
            </w:r>
            <w:r>
              <w:rPr>
                <w:rFonts w:hint="eastAsia"/>
              </w:rPr>
              <w:t>点；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★带载分辨率能力：最高带载</w:t>
            </w:r>
            <w:r>
              <w:rPr>
                <w:rFonts w:hint="eastAsia"/>
              </w:rPr>
              <w:t>1040</w:t>
            </w:r>
            <w:r>
              <w:rPr>
                <w:rFonts w:hint="eastAsia"/>
              </w:rPr>
              <w:t>万像素点。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★支持</w:t>
            </w:r>
            <w:r>
              <w:rPr>
                <w:rFonts w:hint="eastAsia"/>
              </w:rPr>
              <w:t xml:space="preserve"> 5 </w:t>
            </w:r>
            <w:r>
              <w:rPr>
                <w:rFonts w:hint="eastAsia"/>
              </w:rPr>
              <w:t>个画面窗口显示。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★支持</w:t>
            </w:r>
            <w:r>
              <w:rPr>
                <w:rFonts w:hint="eastAsia"/>
              </w:rPr>
              <w:t>HDR</w:t>
            </w:r>
            <w:r>
              <w:rPr>
                <w:rFonts w:hint="eastAsia"/>
              </w:rPr>
              <w:t>效果播放。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支持画面一键全屏缩放、点对点显示、自定义缩放三种缩放模式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★支持</w:t>
            </w:r>
            <w:r>
              <w:rPr>
                <w:rFonts w:hint="eastAsia"/>
              </w:rPr>
              <w:t xml:space="preserve"> HDMI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DVI </w:t>
            </w:r>
            <w:r>
              <w:rPr>
                <w:rFonts w:hint="eastAsia"/>
              </w:rPr>
              <w:t>输入分辨率自定义调节，支持</w:t>
            </w:r>
            <w:r>
              <w:rPr>
                <w:rFonts w:hint="eastAsia"/>
              </w:rPr>
              <w:t>EDID</w:t>
            </w:r>
            <w:r>
              <w:rPr>
                <w:rFonts w:hint="eastAsia"/>
              </w:rPr>
              <w:t>管理（支持用户自定义</w:t>
            </w:r>
            <w:r>
              <w:rPr>
                <w:rFonts w:hint="eastAsia"/>
              </w:rPr>
              <w:t xml:space="preserve">EDID </w:t>
            </w:r>
            <w:r>
              <w:rPr>
                <w:rFonts w:hint="eastAsia"/>
              </w:rPr>
              <w:t>和预设</w:t>
            </w:r>
            <w:r>
              <w:rPr>
                <w:rFonts w:hint="eastAsia"/>
              </w:rPr>
              <w:t>EDID</w:t>
            </w:r>
            <w:r>
              <w:rPr>
                <w:rFonts w:hint="eastAsia"/>
              </w:rPr>
              <w:t>）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支持选择</w:t>
            </w:r>
            <w:r>
              <w:rPr>
                <w:rFonts w:hint="eastAsia"/>
              </w:rPr>
              <w:t xml:space="preserve"> HDMI </w:t>
            </w:r>
            <w:r>
              <w:rPr>
                <w:rFonts w:hint="eastAsia"/>
              </w:rPr>
              <w:t>输入源或</w:t>
            </w:r>
            <w:r>
              <w:rPr>
                <w:rFonts w:hint="eastAsia"/>
              </w:rPr>
              <w:t xml:space="preserve"> DVI </w:t>
            </w:r>
            <w:r>
              <w:rPr>
                <w:rFonts w:hint="eastAsia"/>
              </w:rPr>
              <w:t>输入源作为同步信号，达到输出的场级同步。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>扩展子卡支持</w:t>
            </w:r>
            <w:r>
              <w:rPr>
                <w:rFonts w:hint="eastAsia"/>
              </w:rPr>
              <w:t xml:space="preserve"> AP+WiFi </w:t>
            </w:r>
            <w:r>
              <w:rPr>
                <w:rFonts w:hint="eastAsia"/>
              </w:rPr>
              <w:t>无线模式，可实现手机，电脑的无线投屏。前面板配备直观的</w:t>
            </w:r>
            <w:r>
              <w:rPr>
                <w:rFonts w:hint="eastAsia"/>
              </w:rPr>
              <w:t xml:space="preserve"> LCD </w:t>
            </w:r>
            <w:r>
              <w:rPr>
                <w:rFonts w:hint="eastAsia"/>
              </w:rPr>
              <w:t>显示界面，清晰的按键灯提示，简化了系统的控制操作。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★发送卡和视频处理器二合一，连线更加少，稳定性兼容性大大提升。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★支持逐点亮度校正，可以对每个灯点的亮度和色度进行校正，有效消除色差，使整屏的亮度和色度达到高度均匀一致，提高显示屏的画质。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★阻燃性能：</w:t>
            </w:r>
            <w:r>
              <w:rPr>
                <w:rFonts w:hint="eastAsia"/>
              </w:rPr>
              <w:t>UL V-O</w:t>
            </w:r>
            <w:r>
              <w:rPr>
                <w:rFonts w:hint="eastAsia"/>
              </w:rPr>
              <w:t>级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★平均故障时间间隔（</w:t>
            </w:r>
            <w:r>
              <w:rPr>
                <w:rFonts w:hint="eastAsia"/>
              </w:rPr>
              <w:t>MTBF</w:t>
            </w:r>
            <w:r>
              <w:rPr>
                <w:rFonts w:hint="eastAsia"/>
              </w:rPr>
              <w:t>）≥</w:t>
            </w:r>
            <w:r>
              <w:rPr>
                <w:rFonts w:hint="eastAsia"/>
              </w:rPr>
              <w:t>300000</w:t>
            </w:r>
            <w:r>
              <w:rPr>
                <w:rFonts w:hint="eastAsia"/>
              </w:rPr>
              <w:t>小时，支持</w:t>
            </w:r>
            <w:r>
              <w:rPr>
                <w:rFonts w:hint="eastAsia"/>
              </w:rPr>
              <w:t xml:space="preserve"> 365</w:t>
            </w:r>
            <w:r>
              <w:rPr>
                <w:rFonts w:hint="eastAsia"/>
              </w:rPr>
              <w:t>×≥</w:t>
            </w:r>
            <w:r>
              <w:rPr>
                <w:rFonts w:hint="eastAsia"/>
              </w:rPr>
              <w:t xml:space="preserve">24 </w:t>
            </w:r>
            <w:r>
              <w:rPr>
                <w:rFonts w:hint="eastAsia"/>
              </w:rPr>
              <w:t>小时的连续运行。</w:t>
            </w:r>
          </w:p>
          <w:p w:rsidR="00CD33C8" w:rsidRDefault="008E7088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★抗电强度试验：电源插头或电源引入端与外壳裸露金属部件之间</w:t>
            </w:r>
            <w:r>
              <w:rPr>
                <w:rFonts w:hint="eastAsia"/>
              </w:rPr>
              <w:t>，应能承受</w:t>
            </w:r>
            <w:r>
              <w:rPr>
                <w:rFonts w:hint="eastAsia"/>
              </w:rPr>
              <w:t>GB16796-2009</w:t>
            </w:r>
            <w:r>
              <w:rPr>
                <w:rFonts w:hint="eastAsia"/>
              </w:rPr>
              <w:t>中表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规定的</w:t>
            </w:r>
            <w:r>
              <w:rPr>
                <w:rFonts w:hint="eastAsia"/>
              </w:rPr>
              <w:t>45Hz-65Hz</w:t>
            </w:r>
            <w:r>
              <w:rPr>
                <w:rFonts w:hint="eastAsia"/>
              </w:rPr>
              <w:t>交流电压的抗电强度试验，历时</w:t>
            </w:r>
            <w:r>
              <w:rPr>
                <w:rFonts w:hint="eastAsia"/>
              </w:rPr>
              <w:t>1min</w:t>
            </w:r>
            <w:r>
              <w:rPr>
                <w:rFonts w:hint="eastAsia"/>
              </w:rPr>
              <w:t>应无击穿和飞弧现象。</w:t>
            </w:r>
          </w:p>
          <w:p w:rsidR="00CD33C8" w:rsidRDefault="008E7088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★与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屏体为同一厂家，须通过</w:t>
            </w:r>
            <w:r>
              <w:rPr>
                <w:rFonts w:hint="eastAsia"/>
              </w:rPr>
              <w:t>CCC</w:t>
            </w:r>
            <w:r>
              <w:rPr>
                <w:rFonts w:hint="eastAsia"/>
              </w:rPr>
              <w:t>强制认证，并提供证书复印件加盖原厂公章。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13500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13500</w:t>
            </w:r>
          </w:p>
        </w:tc>
      </w:tr>
      <w:tr w:rsidR="00CD33C8">
        <w:trPr>
          <w:trHeight w:val="939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lastRenderedPageBreak/>
              <w:t>6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钢结构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left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镀锌方管焊接</w:t>
            </w:r>
            <w:r>
              <w:rPr>
                <w:rFonts w:ascii="宋体" w:eastAsia="宋体" w:hAnsi="宋体" w:cs="宋体" w:hint="eastAsia"/>
                <w:color w:val="000000"/>
              </w:rPr>
              <w:t>，黑钛金包边装饰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平方米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16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1050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16800</w:t>
            </w:r>
          </w:p>
        </w:tc>
      </w:tr>
      <w:tr w:rsidR="00CD33C8">
        <w:trPr>
          <w:trHeight w:val="939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7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配电箱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left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</w:rPr>
              <w:t>具备远程自动上电功能，防雷、过流、过压保护，短路、断路、漏电保护，配电箱内设漏电保护开关、空气开关、熔断器、烟雾、湿度、温度、烟雾感应器等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套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2550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2550</w:t>
            </w:r>
          </w:p>
        </w:tc>
      </w:tr>
      <w:tr w:rsidR="00CD33C8">
        <w:trPr>
          <w:trHeight w:val="939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8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组装安装调试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国标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平方米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16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1050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16800</w:t>
            </w:r>
          </w:p>
        </w:tc>
      </w:tr>
      <w:tr w:rsidR="00CD33C8">
        <w:trPr>
          <w:trHeight w:val="939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9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电源线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2*4</w:t>
            </w:r>
            <w:r>
              <w:rPr>
                <w:rFonts w:ascii="宋体" w:eastAsia="宋体" w:hAnsi="宋体" w:cs="宋体" w:hint="eastAsia"/>
              </w:rPr>
              <w:t>平方防火阻燃电缆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米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1000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12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12000</w:t>
            </w:r>
          </w:p>
        </w:tc>
      </w:tr>
      <w:tr w:rsidR="00CD33C8">
        <w:trPr>
          <w:trHeight w:val="939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10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网线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6</w:t>
            </w:r>
            <w:r>
              <w:rPr>
                <w:rFonts w:ascii="宋体" w:eastAsia="宋体" w:hAnsi="宋体" w:cs="宋体" w:hint="eastAsia"/>
              </w:rPr>
              <w:t>类网线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箱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1140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2280</w:t>
            </w:r>
          </w:p>
        </w:tc>
      </w:tr>
      <w:tr w:rsidR="00CD33C8">
        <w:trPr>
          <w:trHeight w:val="939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11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项目总价：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CD33C8">
            <w:pPr>
              <w:pStyle w:val="p0"/>
              <w:jc w:val="left"/>
              <w:rPr>
                <w:rFonts w:ascii="宋体" w:eastAsia="宋体" w:hAnsi="宋体" w:cs="宋体"/>
              </w:rPr>
            </w:pPr>
          </w:p>
        </w:tc>
        <w:tc>
          <w:tcPr>
            <w:tcW w:w="1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含税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CD33C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8E708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189915</w:t>
            </w:r>
          </w:p>
        </w:tc>
      </w:tr>
      <w:tr w:rsidR="00CD33C8">
        <w:trPr>
          <w:trHeight w:val="939"/>
          <w:jc w:val="center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CD33C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CD33C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CD33C8">
            <w:pPr>
              <w:pStyle w:val="p0"/>
              <w:jc w:val="left"/>
              <w:rPr>
                <w:rFonts w:ascii="宋体" w:eastAsia="宋体" w:hAnsi="宋体" w:cs="宋体"/>
              </w:rPr>
            </w:pPr>
          </w:p>
        </w:tc>
        <w:tc>
          <w:tcPr>
            <w:tcW w:w="1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CD33C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CD33C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3C8" w:rsidRDefault="00CD33C8">
            <w:pPr>
              <w:pStyle w:val="p0"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</w:tr>
    </w:tbl>
    <w:p w:rsidR="00CD33C8" w:rsidRDefault="00CD33C8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D33C8" w:rsidRDefault="00CD33C8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CD33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lvl w:ilvl="0">
      <w:start w:val="3"/>
      <w:numFmt w:val="japaneseCounting"/>
      <w:pStyle w:val="1NewNew"/>
      <w:lvlText w:val="第%1章"/>
      <w:lvlJc w:val="left"/>
      <w:pPr>
        <w:tabs>
          <w:tab w:val="left" w:pos="1455"/>
        </w:tabs>
        <w:ind w:left="1455" w:hanging="1455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0AEA130"/>
    <w:multiLevelType w:val="singleLevel"/>
    <w:tmpl w:val="20AEA13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5006558C"/>
    <w:multiLevelType w:val="singleLevel"/>
    <w:tmpl w:val="5006558C"/>
    <w:lvl w:ilvl="0">
      <w:start w:val="4"/>
      <w:numFmt w:val="decimal"/>
      <w:suff w:val="nothing"/>
      <w:lvlText w:val="%1、"/>
      <w:lvlJc w:val="left"/>
    </w:lvl>
  </w:abstractNum>
  <w:abstractNum w:abstractNumId="3">
    <w:nsid w:val="6B72CE71"/>
    <w:multiLevelType w:val="singleLevel"/>
    <w:tmpl w:val="6B72CE71"/>
    <w:lvl w:ilvl="0">
      <w:start w:val="2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NmRhNjdkMzRkYWU3YzUyODE1NmQ1NzU3OTk1YTYifQ=="/>
  </w:docVars>
  <w:rsids>
    <w:rsidRoot w:val="0705384E"/>
    <w:rsid w:val="008E7088"/>
    <w:rsid w:val="00CD33C8"/>
    <w:rsid w:val="0705384E"/>
    <w:rsid w:val="15421C29"/>
    <w:rsid w:val="19264E9A"/>
    <w:rsid w:val="24E65D7F"/>
    <w:rsid w:val="2D8868B3"/>
    <w:rsid w:val="2DCA2A28"/>
    <w:rsid w:val="32C70188"/>
    <w:rsid w:val="32F1255A"/>
    <w:rsid w:val="433464F2"/>
    <w:rsid w:val="4CBB5CA5"/>
    <w:rsid w:val="4F24736D"/>
    <w:rsid w:val="5DA402F0"/>
    <w:rsid w:val="5DE42E84"/>
    <w:rsid w:val="68725BBA"/>
    <w:rsid w:val="6F95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390C8A-0701-42AD-ABAB-B05202AB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qFormat/>
    <w:rPr>
      <w:rFonts w:ascii="宋体" w:eastAsia="宋体" w:hAnsi="宋体" w:cs="宋体"/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styleId="a7">
    <w:name w:val="List Paragraph"/>
    <w:basedOn w:val="a"/>
    <w:uiPriority w:val="1"/>
    <w:qFormat/>
    <w:pPr>
      <w:spacing w:before="84"/>
      <w:ind w:left="2419" w:hanging="426"/>
    </w:pPr>
    <w:rPr>
      <w:rFonts w:ascii="宋体" w:eastAsia="宋体" w:hAnsi="宋体" w:cs="宋体"/>
      <w:lang w:val="zh-CN" w:bidi="zh-CN"/>
    </w:rPr>
  </w:style>
  <w:style w:type="paragraph" w:customStyle="1" w:styleId="NewNew">
    <w:name w:val="正文 New New"/>
    <w:next w:val="1New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1NewNew">
    <w:name w:val="标题 1 New New"/>
    <w:basedOn w:val="NewNew"/>
    <w:next w:val="NewNew"/>
    <w:qFormat/>
    <w:pPr>
      <w:keepNext/>
      <w:keepLines/>
      <w:numPr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1532;&#20108;&#23567;&#23398;&#19987;&#29992;&#25945;&#23460;&#20869;&#32622;&#35774;&#22791;&#36141;&#32622;&#34920;%20&#26174;&#31034;&#23631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第二小学专用教室内置设备购置表 显示屏</Template>
  <TotalTime>17</TotalTime>
  <Pages>5</Pages>
  <Words>508</Words>
  <Characters>2901</Characters>
  <Application>Microsoft Office Word</Application>
  <DocSecurity>0</DocSecurity>
  <Lines>24</Lines>
  <Paragraphs>6</Paragraphs>
  <ScaleCrop>false</ScaleCrop>
  <Company>MS</Company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寨里人家铁锅炖</dc:creator>
  <cp:lastModifiedBy>Administrator</cp:lastModifiedBy>
  <cp:revision>2</cp:revision>
  <dcterms:created xsi:type="dcterms:W3CDTF">2023-03-03T05:08:00Z</dcterms:created>
  <dcterms:modified xsi:type="dcterms:W3CDTF">2023-03-16T03:03:00Z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FD7DB5B8A5D44BB585812D0E4D0E5C76</vt:lpwstr>
  </property>
</Properties>
</file>