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附</w:t>
      </w:r>
      <w:r>
        <w:rPr>
          <w:rFonts w:hint="eastAsia" w:ascii="宋体" w:hAnsi="宋体" w:eastAsia="宋体" w:cs="宋体"/>
          <w:b w:val="0"/>
          <w:bCs/>
          <w:sz w:val="24"/>
          <w:szCs w:val="24"/>
          <w:highlight w:val="none"/>
          <w:lang w:val="en-US" w:eastAsia="zh-CN"/>
        </w:rPr>
        <w:t>件</w:t>
      </w:r>
      <w:r>
        <w:rPr>
          <w:rFonts w:hint="eastAsia" w:ascii="宋体" w:hAnsi="宋体" w:eastAsia="宋体" w:cs="宋体"/>
          <w:b w:val="0"/>
          <w:bCs/>
          <w:sz w:val="24"/>
          <w:szCs w:val="24"/>
          <w:highlight w:val="none"/>
        </w:rPr>
        <w:t>：</w:t>
      </w:r>
      <w:bookmarkStart w:id="0" w:name="_GoBack"/>
      <w:bookmarkEnd w:id="0"/>
    </w:p>
    <w:p>
      <w:pPr>
        <w:pStyle w:val="3"/>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（一）国土空间生态状况数据处理服务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乌梁素海流域的遥感数据预处理，通过校正和切片等技术方法，将流域内遥感影像进行融合，为获取生态要素数据、生态监测和评估提供科研基础和支撑。</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738"/>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0" w:type="dxa"/>
            <w:noWrap w:val="0"/>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参数性质</w:t>
            </w:r>
          </w:p>
        </w:tc>
        <w:tc>
          <w:tcPr>
            <w:tcW w:w="738"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6682"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0" w:type="dxa"/>
            <w:noWrap w:val="0"/>
            <w:vAlign w:val="center"/>
          </w:tcPr>
          <w:p>
            <w:pPr>
              <w:spacing w:line="360" w:lineRule="auto"/>
              <w:jc w:val="center"/>
              <w:rPr>
                <w:rFonts w:hint="eastAsia" w:ascii="宋体" w:hAnsi="宋体" w:eastAsia="宋体" w:cs="宋体"/>
                <w:szCs w:val="21"/>
                <w:highlight w:val="none"/>
              </w:rPr>
            </w:pPr>
          </w:p>
        </w:tc>
        <w:tc>
          <w:tcPr>
            <w:tcW w:w="738"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682"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提供2021-2022两年中分、陆地系列乌梁素海流域卫星影像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0"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738"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682"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提供2021-2022两年中分、陆地系列卫星近影像数据的处理服务，包括辐射定标、大气校正、几何校正、坐标转换、融合、镶嵌、拼接、裁剪切片等。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0" w:type="dxa"/>
            <w:noWrap w:val="0"/>
            <w:vAlign w:val="center"/>
          </w:tcPr>
          <w:p>
            <w:pPr>
              <w:spacing w:line="360" w:lineRule="auto"/>
              <w:jc w:val="center"/>
              <w:rPr>
                <w:rFonts w:hint="eastAsia" w:ascii="宋体" w:hAnsi="宋体" w:eastAsia="宋体" w:cs="宋体"/>
                <w:szCs w:val="21"/>
                <w:highlight w:val="none"/>
              </w:rPr>
            </w:pPr>
          </w:p>
        </w:tc>
        <w:tc>
          <w:tcPr>
            <w:tcW w:w="738"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682"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根据智慧化体系建设的数据需求，提供2021-2022流域内各生态要素数据的计算、提取和整理。</w:t>
            </w:r>
          </w:p>
        </w:tc>
      </w:tr>
    </w:tbl>
    <w:p>
      <w:pPr>
        <w:spacing w:line="360" w:lineRule="auto"/>
        <w:rPr>
          <w:rFonts w:hint="eastAsia" w:ascii="宋体" w:hAnsi="宋体" w:eastAsia="宋体" w:cs="宋体"/>
          <w:sz w:val="24"/>
          <w:szCs w:val="24"/>
          <w:highlight w:val="none"/>
        </w:rPr>
      </w:pPr>
    </w:p>
    <w:p>
      <w:pPr>
        <w:pStyle w:val="3"/>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（二）国土空间生态状况呈现系统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通过对已有和2021年、2022年度新增基础数据、监测和分析评价数据等各类数据进行融合，开展综合管理。对生态状况监测和评价服务进行可视化呈现。</w:t>
      </w:r>
    </w:p>
    <w:tbl>
      <w:tblPr>
        <w:tblStyle w:val="4"/>
        <w:tblpPr w:leftFromText="180" w:rightFromText="180" w:vertAnchor="text" w:horzAnchor="page" w:tblpXSpec="center" w:tblpY="454"/>
        <w:tblOverlap w:val="never"/>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82"/>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4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参数性质</w:t>
            </w: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6873"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42" w:type="dxa"/>
            <w:noWrap/>
            <w:vAlign w:val="center"/>
          </w:tcPr>
          <w:p>
            <w:pPr>
              <w:spacing w:line="360" w:lineRule="auto"/>
              <w:jc w:val="center"/>
              <w:rPr>
                <w:rFonts w:hint="eastAsia" w:ascii="宋体" w:hAnsi="宋体" w:eastAsia="宋体" w:cs="宋体"/>
                <w:szCs w:val="21"/>
                <w:highlight w:val="none"/>
              </w:rPr>
            </w:pP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873"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生态系统构成监测展示模块，展示内容包括农田、林地、草地、水域湿地、荒漠与裸露地表等多类别时空变化分析的结果进行可视化呈现，在原有模块展示内容的基础上增加2021年和2022年的数据。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42" w:type="dxa"/>
            <w:noWrap/>
            <w:vAlign w:val="center"/>
          </w:tcPr>
          <w:p>
            <w:pPr>
              <w:spacing w:line="360" w:lineRule="auto"/>
              <w:jc w:val="center"/>
              <w:rPr>
                <w:rFonts w:hint="eastAsia" w:ascii="宋体" w:hAnsi="宋体" w:eastAsia="宋体" w:cs="宋体"/>
                <w:szCs w:val="21"/>
                <w:highlight w:val="none"/>
              </w:rPr>
            </w:pP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873"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生态要素监测展示模块，包括林草要素监测、水体要素监测、农田要素监测、沙漠要素监测指标定量化评价工程实施前后流域生态系统格局过程变化，在原有模块展示内容的基础上增加2021年和2022年的数据。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42" w:type="dxa"/>
            <w:noWrap/>
            <w:vAlign w:val="center"/>
          </w:tcPr>
          <w:p>
            <w:pPr>
              <w:spacing w:line="360" w:lineRule="auto"/>
              <w:jc w:val="center"/>
              <w:rPr>
                <w:rFonts w:hint="eastAsia" w:ascii="宋体" w:hAnsi="宋体" w:eastAsia="宋体" w:cs="宋体"/>
                <w:szCs w:val="21"/>
                <w:highlight w:val="none"/>
              </w:rPr>
            </w:pP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873"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生态敏感性监测展示模块，通过监测数据反演水土流失敏感性分布和土地沙化敏感性分布的指数数据，在原有模块展示内容的基础上增加2021年和2022年的数据。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2" w:type="dxa"/>
            <w:noWrap/>
            <w:vAlign w:val="center"/>
          </w:tcPr>
          <w:p>
            <w:pPr>
              <w:spacing w:line="360" w:lineRule="auto"/>
              <w:jc w:val="center"/>
              <w:rPr>
                <w:rFonts w:hint="eastAsia" w:ascii="宋体" w:hAnsi="宋体" w:eastAsia="宋体" w:cs="宋体"/>
                <w:szCs w:val="21"/>
                <w:highlight w:val="none"/>
              </w:rPr>
            </w:pP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873"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生态系统格局评价模块，通过监测数据反演展示对沙化土地、水域湿地情况评价，在原有模块展示内容的基础上增加2021年和2022年的数据。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42" w:type="dxa"/>
            <w:noWrap/>
            <w:vAlign w:val="center"/>
          </w:tcPr>
          <w:p>
            <w:pPr>
              <w:spacing w:line="360" w:lineRule="auto"/>
              <w:jc w:val="center"/>
              <w:rPr>
                <w:rFonts w:hint="eastAsia" w:ascii="宋体" w:hAnsi="宋体" w:eastAsia="宋体" w:cs="宋体"/>
                <w:szCs w:val="21"/>
                <w:highlight w:val="none"/>
              </w:rPr>
            </w:pP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873"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生态系统质量评价模块，包括林草和农田生态质量、水体生态系统质量、湖泊生态系统质量指标定量化评价工程实施前后流域生态系统的过程变化，在原有模块展示内容的基础上增加2021年和2022年的数据。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42" w:type="dxa"/>
            <w:noWrap/>
            <w:vAlign w:val="center"/>
          </w:tcPr>
          <w:p>
            <w:pPr>
              <w:spacing w:line="360" w:lineRule="auto"/>
              <w:jc w:val="center"/>
              <w:rPr>
                <w:rFonts w:hint="eastAsia" w:ascii="宋体" w:hAnsi="宋体" w:eastAsia="宋体" w:cs="宋体"/>
                <w:szCs w:val="21"/>
                <w:highlight w:val="none"/>
              </w:rPr>
            </w:pP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873"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生态问题胁迫评价展示模块，包括植被退化情势-植被长势、植被退化情势-草原退化、沙漠化差异指数、土壤盐分指数等指标体现生态修复过程中的变化，在原有模块展示内容的基础上增加2021年和2022年的数据。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242" w:type="dxa"/>
            <w:noWrap/>
            <w:vAlign w:val="center"/>
          </w:tcPr>
          <w:p>
            <w:pPr>
              <w:spacing w:line="360" w:lineRule="auto"/>
              <w:jc w:val="center"/>
              <w:rPr>
                <w:rFonts w:hint="eastAsia" w:ascii="宋体" w:hAnsi="宋体" w:eastAsia="宋体" w:cs="宋体"/>
                <w:szCs w:val="21"/>
                <w:highlight w:val="none"/>
              </w:rPr>
            </w:pP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873"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三维可视化模块，在近三年遥感监测、林草分布、植被覆盖度、湖区水体指数、农田区域水体指数、农田分布、作物长势目录中增加2021年和2022年的遥感图像，支持系统中原有的图层处理、测量工具、水淹分析、视域分析、日照分析、天气特效图像处理展示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42" w:type="dxa"/>
            <w:noWrap/>
            <w:vAlign w:val="center"/>
          </w:tcPr>
          <w:p>
            <w:pPr>
              <w:spacing w:line="360" w:lineRule="auto"/>
              <w:jc w:val="center"/>
              <w:rPr>
                <w:rFonts w:hint="eastAsia" w:ascii="宋体" w:hAnsi="宋体" w:eastAsia="宋体" w:cs="宋体"/>
                <w:szCs w:val="21"/>
                <w:highlight w:val="none"/>
              </w:rPr>
            </w:pPr>
          </w:p>
        </w:tc>
        <w:tc>
          <w:tcPr>
            <w:tcW w:w="782" w:type="dxa"/>
            <w:noWrap/>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873"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数据仪表盘模块，图表主题包括植被恢复情况、保护修复规模、景观格局优化情况、生态系统类型和规模变化、土地环境质量、水环境质量，在原有模块展示内容的基础上增加2021年和2022年的数据并更新相关图表。</w:t>
            </w:r>
          </w:p>
        </w:tc>
      </w:tr>
    </w:tbl>
    <w:p>
      <w:pPr>
        <w:pStyle w:val="3"/>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（三）国土空间生态状况监测服务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土空间生态状况监测服务利用前期的调查监测设施和设备，并结合空天地立体调查监测技术，采取定性和定量结合的分析方法，对乌梁素海流域内国土空间生态资源的分布、规模和质量进行监测，掌握土地、森林、草原、沙漠、河流、湿地等空间分布格局和时间演变趋势，对区域内的生态环境问题有全面的了解和认识。</w:t>
      </w:r>
    </w:p>
    <w:tbl>
      <w:tblPr>
        <w:tblStyle w:val="4"/>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37"/>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01" w:type="dxa"/>
            <w:noWrap w:val="0"/>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参数性质</w:t>
            </w:r>
          </w:p>
        </w:tc>
        <w:tc>
          <w:tcPr>
            <w:tcW w:w="637"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688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01" w:type="dxa"/>
            <w:noWrap w:val="0"/>
            <w:vAlign w:val="center"/>
          </w:tcPr>
          <w:p>
            <w:pPr>
              <w:spacing w:line="360" w:lineRule="auto"/>
              <w:jc w:val="center"/>
              <w:rPr>
                <w:rFonts w:hint="eastAsia" w:ascii="宋体" w:hAnsi="宋体" w:eastAsia="宋体" w:cs="宋体"/>
                <w:szCs w:val="21"/>
                <w:highlight w:val="none"/>
              </w:rPr>
            </w:pPr>
          </w:p>
        </w:tc>
        <w:tc>
          <w:tcPr>
            <w:tcW w:w="637"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884"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通过卫星遥感影像分析生态系统构成，需要获取2</w:t>
            </w:r>
            <w:r>
              <w:rPr>
                <w:rFonts w:ascii="宋体" w:hAnsi="宋体" w:eastAsia="宋体" w:cs="宋体"/>
                <w:szCs w:val="21"/>
                <w:highlight w:val="none"/>
              </w:rPr>
              <w:t>021</w:t>
            </w:r>
            <w:r>
              <w:rPr>
                <w:rFonts w:hint="eastAsia" w:ascii="宋体" w:hAnsi="宋体" w:eastAsia="宋体" w:cs="宋体"/>
                <w:szCs w:val="21"/>
                <w:highlight w:val="none"/>
              </w:rPr>
              <w:t>-</w:t>
            </w:r>
            <w:r>
              <w:rPr>
                <w:rFonts w:ascii="宋体" w:hAnsi="宋体" w:eastAsia="宋体" w:cs="宋体"/>
                <w:szCs w:val="21"/>
                <w:highlight w:val="none"/>
              </w:rPr>
              <w:t>2022</w:t>
            </w:r>
            <w:r>
              <w:rPr>
                <w:rFonts w:hint="eastAsia" w:ascii="宋体" w:hAnsi="宋体" w:eastAsia="宋体" w:cs="宋体"/>
                <w:szCs w:val="21"/>
                <w:highlight w:val="none"/>
              </w:rPr>
              <w:t>两年</w:t>
            </w:r>
            <w:r>
              <w:rPr>
                <w:rFonts w:hint="eastAsia" w:ascii="宋体" w:hAnsi="宋体" w:eastAsia="宋体" w:cs="宋体"/>
                <w:color w:val="000000"/>
                <w:kern w:val="0"/>
                <w:szCs w:val="21"/>
                <w:highlight w:val="none"/>
                <w:lang w:bidi="ar"/>
              </w:rPr>
              <w:t>农田、林地、草地、水域湿地、荒漠与裸露地表土地类型的空间分布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01"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637"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884"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遥感卫星生态要素监测，需要获取2021-2022两年乌梁素海流域山水林田湖草全要素（林草、水体、农田、沙漠、土壤含水量等）空间分布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01" w:type="dxa"/>
            <w:noWrap w:val="0"/>
            <w:vAlign w:val="center"/>
          </w:tcPr>
          <w:p>
            <w:pPr>
              <w:spacing w:line="360" w:lineRule="auto"/>
              <w:jc w:val="center"/>
              <w:rPr>
                <w:rFonts w:hint="eastAsia" w:ascii="宋体" w:hAnsi="宋体" w:eastAsia="宋体" w:cs="宋体"/>
                <w:szCs w:val="21"/>
                <w:highlight w:val="none"/>
              </w:rPr>
            </w:pPr>
          </w:p>
        </w:tc>
        <w:tc>
          <w:tcPr>
            <w:tcW w:w="637"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884"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遥感卫星生态要素监测，需要获取2021-2022两年乌梁素海流域山水林田湖草全要素（林草、水体、农田、沙漠、土壤含水量等）监测数据，以及各独立要素的特有信息要素。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01" w:type="dxa"/>
            <w:noWrap w:val="0"/>
            <w:vAlign w:val="center"/>
          </w:tcPr>
          <w:p>
            <w:pPr>
              <w:spacing w:line="360" w:lineRule="auto"/>
              <w:jc w:val="center"/>
              <w:rPr>
                <w:rFonts w:hint="eastAsia" w:ascii="宋体" w:hAnsi="宋体" w:eastAsia="宋体" w:cs="宋体"/>
                <w:szCs w:val="21"/>
                <w:highlight w:val="none"/>
              </w:rPr>
            </w:pPr>
          </w:p>
        </w:tc>
        <w:tc>
          <w:tcPr>
            <w:tcW w:w="637"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884"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遥感卫星生态敏感性监测，需要计算2021-2022两年不同程度的水土流失敏感性和入地沙化敏感性的空间分布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01" w:type="dxa"/>
            <w:noWrap w:val="0"/>
            <w:vAlign w:val="center"/>
          </w:tcPr>
          <w:p>
            <w:pPr>
              <w:spacing w:line="360" w:lineRule="auto"/>
              <w:jc w:val="center"/>
              <w:rPr>
                <w:rFonts w:hint="eastAsia" w:ascii="宋体" w:hAnsi="宋体" w:eastAsia="宋体" w:cs="宋体"/>
                <w:szCs w:val="21"/>
                <w:highlight w:val="none"/>
              </w:rPr>
            </w:pPr>
          </w:p>
        </w:tc>
        <w:tc>
          <w:tcPr>
            <w:tcW w:w="637"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884"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基于业务中生产的生态要素修复的遥感监测及评估栅格产品，提供产品可视化影像，支持影像呈现需求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01" w:type="dxa"/>
            <w:noWrap w:val="0"/>
            <w:vAlign w:val="center"/>
          </w:tcPr>
          <w:p>
            <w:pPr>
              <w:spacing w:line="360" w:lineRule="auto"/>
              <w:jc w:val="center"/>
              <w:rPr>
                <w:rFonts w:hint="eastAsia" w:ascii="宋体" w:hAnsi="宋体" w:eastAsia="宋体" w:cs="宋体"/>
                <w:szCs w:val="21"/>
                <w:highlight w:val="none"/>
              </w:rPr>
            </w:pPr>
          </w:p>
        </w:tc>
        <w:tc>
          <w:tcPr>
            <w:tcW w:w="637"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884"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完善原有的监测体系，科学、客观的分析生态要素现状，满足定量化、智能化、体系化的要求</w:t>
            </w:r>
          </w:p>
        </w:tc>
      </w:tr>
    </w:tbl>
    <w:p>
      <w:pPr>
        <w:spacing w:line="360" w:lineRule="auto"/>
        <w:rPr>
          <w:rFonts w:hint="eastAsia" w:ascii="宋体" w:hAnsi="宋体" w:eastAsia="宋体" w:cs="宋体"/>
          <w:sz w:val="24"/>
          <w:szCs w:val="24"/>
          <w:highlight w:val="none"/>
        </w:rPr>
      </w:pPr>
    </w:p>
    <w:p>
      <w:pPr>
        <w:pStyle w:val="3"/>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（四）国土空间生态状况评估服务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土空间生态状况评估服务从生态系统现状和发展过程出发，对生态系统结构、质量、功能等方面进行系统评估，通过即使有效地评估流域内生态系统现状及生态保护与修复工作的作用，为下一阶段生态保护修复工作重点的把握和工作效率的提升提供支撑。</w:t>
      </w:r>
    </w:p>
    <w:p>
      <w:pPr>
        <w:spacing w:line="360" w:lineRule="auto"/>
        <w:ind w:firstLine="480" w:firstLineChars="200"/>
        <w:rPr>
          <w:rFonts w:hint="eastAsia" w:ascii="宋体" w:hAnsi="宋体" w:eastAsia="宋体" w:cs="宋体"/>
          <w:sz w:val="24"/>
          <w:szCs w:val="24"/>
          <w:highlight w:val="none"/>
        </w:rPr>
      </w:pPr>
    </w:p>
    <w:tbl>
      <w:tblPr>
        <w:tblStyle w:val="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674"/>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4" w:type="dxa"/>
            <w:noWrap w:val="0"/>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参数性质</w:t>
            </w:r>
          </w:p>
        </w:tc>
        <w:tc>
          <w:tcPr>
            <w:tcW w:w="67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6809"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67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809"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遥感卫星生态状况评估服务，需要获取2021-2022两年乌梁素海流域生态状况评价数据。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4" w:type="dxa"/>
            <w:noWrap w:val="0"/>
            <w:vAlign w:val="center"/>
          </w:tcPr>
          <w:p>
            <w:pPr>
              <w:spacing w:line="360" w:lineRule="auto"/>
              <w:jc w:val="center"/>
              <w:rPr>
                <w:rFonts w:hint="eastAsia" w:ascii="宋体" w:hAnsi="宋体" w:eastAsia="宋体" w:cs="宋体"/>
                <w:szCs w:val="21"/>
                <w:highlight w:val="none"/>
              </w:rPr>
            </w:pPr>
          </w:p>
        </w:tc>
        <w:tc>
          <w:tcPr>
            <w:tcW w:w="67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809"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评估2021-2022两年的乌梁素海流域的沙化土地和沙化区域面积比、水域湿地面积、流域景观斑块类型构成及变化、破碎度指数及变化、景观聚散指数及变化，及各区域之间的对比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1164" w:type="dxa"/>
            <w:noWrap w:val="0"/>
            <w:vAlign w:val="center"/>
          </w:tcPr>
          <w:p>
            <w:pPr>
              <w:spacing w:line="360" w:lineRule="auto"/>
              <w:jc w:val="center"/>
              <w:rPr>
                <w:rFonts w:hint="eastAsia" w:ascii="宋体" w:hAnsi="宋体" w:eastAsia="宋体" w:cs="宋体"/>
                <w:szCs w:val="21"/>
                <w:highlight w:val="none"/>
              </w:rPr>
            </w:pPr>
          </w:p>
        </w:tc>
        <w:tc>
          <w:tcPr>
            <w:tcW w:w="67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809"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评估2021-2022两年的乌梁素海流域的林草和农田生态质量，包括林草覆盖度提高率、林草覆盖度提高率区域对比、作物长势及其对比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1164" w:type="dxa"/>
            <w:noWrap w:val="0"/>
            <w:vAlign w:val="center"/>
          </w:tcPr>
          <w:p>
            <w:pPr>
              <w:spacing w:line="360" w:lineRule="auto"/>
              <w:jc w:val="center"/>
              <w:rPr>
                <w:rFonts w:hint="eastAsia" w:ascii="宋体" w:hAnsi="宋体" w:eastAsia="宋体" w:cs="宋体"/>
                <w:szCs w:val="21"/>
                <w:highlight w:val="none"/>
              </w:rPr>
            </w:pPr>
          </w:p>
        </w:tc>
        <w:tc>
          <w:tcPr>
            <w:tcW w:w="67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809"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评估2021-2022两年的乌梁素海流域的植物退化趋势，包括植物退化情势（植物长势情况、草原退化情况）、沙漠化差异指数、土壤盐渍化指数等，并计算各区域之间的数值对比。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4" w:type="dxa"/>
            <w:noWrap w:val="0"/>
            <w:vAlign w:val="center"/>
          </w:tcPr>
          <w:p>
            <w:pPr>
              <w:spacing w:line="360" w:lineRule="auto"/>
              <w:jc w:val="center"/>
              <w:rPr>
                <w:rFonts w:hint="eastAsia" w:ascii="宋体" w:hAnsi="宋体" w:eastAsia="宋体" w:cs="宋体"/>
                <w:szCs w:val="21"/>
                <w:highlight w:val="none"/>
              </w:rPr>
            </w:pPr>
          </w:p>
        </w:tc>
        <w:tc>
          <w:tcPr>
            <w:tcW w:w="67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809"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基于业务中生产的生态要素修复的遥感监测及评估栅格产品，提供业务</w:t>
            </w:r>
          </w:p>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产品可视化展示功能；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4" w:type="dxa"/>
            <w:noWrap w:val="0"/>
            <w:vAlign w:val="center"/>
          </w:tcPr>
          <w:p>
            <w:pPr>
              <w:spacing w:line="360" w:lineRule="auto"/>
              <w:jc w:val="center"/>
              <w:rPr>
                <w:rFonts w:hint="eastAsia" w:ascii="宋体" w:hAnsi="宋体" w:eastAsia="宋体" w:cs="宋体"/>
                <w:szCs w:val="21"/>
                <w:highlight w:val="none"/>
              </w:rPr>
            </w:pPr>
          </w:p>
        </w:tc>
        <w:tc>
          <w:tcPr>
            <w:tcW w:w="674" w:type="dxa"/>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809" w:type="dxa"/>
            <w:noWrap w:val="0"/>
            <w:vAlign w:val="center"/>
          </w:tcPr>
          <w:p>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完善原有的评估体系，科学、客观的评价生态要素现状，分析生态保护、修复工程效果，满足定量化、智能化、体系化的要求</w:t>
            </w:r>
          </w:p>
        </w:tc>
      </w:tr>
    </w:tbl>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（五）测试、培训与运维</w:t>
      </w:r>
    </w:p>
    <w:tbl>
      <w:tblPr>
        <w:tblStyle w:val="4"/>
        <w:tblW w:w="856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79" w:type="dxa"/>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要求项</w:t>
            </w:r>
          </w:p>
        </w:tc>
        <w:tc>
          <w:tcPr>
            <w:tcW w:w="7390" w:type="dxa"/>
            <w:noWrap w:val="0"/>
            <w:vAlign w:val="center"/>
          </w:tcPr>
          <w:p>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79" w:type="dxa"/>
            <w:noWrap/>
            <w:vAlign w:val="center"/>
          </w:tcPr>
          <w:p>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测试</w:t>
            </w:r>
          </w:p>
        </w:tc>
        <w:tc>
          <w:tcPr>
            <w:tcW w:w="7390" w:type="dxa"/>
            <w:noWrap w:val="0"/>
            <w:vAlign w:val="center"/>
          </w:tcPr>
          <w:p>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系统经过详细的功能及性能测试，提供相应测试报告。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79" w:type="dxa"/>
            <w:noWrap/>
            <w:vAlign w:val="center"/>
          </w:tcPr>
          <w:p>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培训</w:t>
            </w:r>
          </w:p>
        </w:tc>
        <w:tc>
          <w:tcPr>
            <w:tcW w:w="7390" w:type="dxa"/>
            <w:noWrap w:val="0"/>
            <w:vAlign w:val="center"/>
          </w:tcPr>
          <w:p>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提供完善的软件培训方案和计划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79" w:type="dxa"/>
            <w:noWrap/>
            <w:vAlign w:val="center"/>
          </w:tcPr>
          <w:p>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运维</w:t>
            </w:r>
          </w:p>
        </w:tc>
        <w:tc>
          <w:tcPr>
            <w:tcW w:w="7390" w:type="dxa"/>
            <w:noWrap w:val="0"/>
            <w:vAlign w:val="center"/>
          </w:tcPr>
          <w:p>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kern w:val="0"/>
                <w:szCs w:val="21"/>
                <w:highlight w:val="none"/>
                <w:lang w:bidi="ar"/>
              </w:rPr>
              <w:t>提供日常数据管理、软件调试、软件更新升级、专家咨询、报告分析、bug修改等服务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ZDllOGMzM2Q0ZmFkZWY2YmM1MjA3OTZmMDgxZWUifQ=="/>
  </w:docVars>
  <w:rsids>
    <w:rsidRoot w:val="0F4D412C"/>
    <w:rsid w:val="0F4D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widowControl/>
      <w:spacing w:line="400" w:lineRule="exact"/>
    </w:pPr>
    <w:rPr>
      <w:rFonts w:ascii="Cambria" w:hAnsi="Cambria" w:eastAsia="微软雅黑"/>
      <w:kern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2023-06-20T02:57:00Z</dcterms:created>
  <dc:creator>WPS_DOUDOU吖</dc:creator>
  <cp:lastModifiedBy>WPS_DOUDOU吖</cp:lastModifiedBy>
  <dcterms:modified xsi:type="dcterms:W3CDTF">2023-06-20T02:57:32Z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E99CDA71C7F54972821D3C68D6DA4B41_11</vt:lpwstr>
  </property>
</Properties>
</file>