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附件一</w:t>
      </w:r>
      <w:bookmarkStart w:id="0" w:name="_GoBack"/>
      <w:bookmarkEnd w:id="0"/>
      <w:r>
        <w:rPr>
          <w:rFonts w:hint="eastAsia" w:ascii="宋体" w:hAnsi="宋体" w:eastAsia="宋体" w:cs="宋体"/>
          <w:b/>
          <w:bCs/>
          <w:color w:val="000000"/>
          <w:kern w:val="0"/>
          <w:sz w:val="28"/>
          <w:szCs w:val="28"/>
          <w:lang w:val="en-US" w:eastAsia="zh-CN"/>
        </w:rPr>
        <w:t>：</w:t>
      </w:r>
    </w:p>
    <w:p>
      <w:pPr>
        <w:widowControl/>
        <w:jc w:val="center"/>
        <w:rPr>
          <w:rFonts w:ascii="宋体" w:hAnsi="宋体" w:eastAsia="宋体" w:cs="宋体"/>
          <w:color w:val="000000"/>
          <w:kern w:val="0"/>
          <w:sz w:val="22"/>
          <w:szCs w:val="22"/>
        </w:rPr>
      </w:pPr>
      <w:r>
        <w:rPr>
          <w:rFonts w:hint="eastAsia" w:ascii="宋体" w:hAnsi="宋体" w:eastAsia="宋体" w:cs="宋体"/>
          <w:b/>
          <w:bCs/>
          <w:color w:val="000000"/>
          <w:kern w:val="0"/>
          <w:sz w:val="28"/>
          <w:szCs w:val="28"/>
        </w:rPr>
        <w:t>巴彦淖尔市公安局交通管理支队警用装备、被装采购项目具体技术(参数)要求</w:t>
      </w:r>
    </w:p>
    <w:p>
      <w:pPr>
        <w:widowControl/>
        <w:jc w:val="center"/>
        <w:rPr>
          <w:rFonts w:ascii="宋体" w:hAnsi="宋体" w:eastAsia="宋体" w:cs="宋体"/>
          <w:color w:val="000000"/>
          <w:kern w:val="0"/>
          <w:sz w:val="22"/>
        </w:rPr>
      </w:pPr>
    </w:p>
    <w:tbl>
      <w:tblPr>
        <w:tblStyle w:val="6"/>
        <w:tblW w:w="13917" w:type="dxa"/>
        <w:tblInd w:w="93" w:type="dxa"/>
        <w:tblLayout w:type="autofit"/>
        <w:tblCellMar>
          <w:top w:w="0" w:type="dxa"/>
          <w:left w:w="108" w:type="dxa"/>
          <w:bottom w:w="0" w:type="dxa"/>
          <w:right w:w="108" w:type="dxa"/>
        </w:tblCellMar>
      </w:tblPr>
      <w:tblGrid>
        <w:gridCol w:w="964"/>
        <w:gridCol w:w="925"/>
        <w:gridCol w:w="925"/>
        <w:gridCol w:w="11103"/>
      </w:tblGrid>
      <w:tr>
        <w:tblPrEx>
          <w:tblCellMar>
            <w:top w:w="0" w:type="dxa"/>
            <w:left w:w="108" w:type="dxa"/>
            <w:bottom w:w="0" w:type="dxa"/>
            <w:right w:w="108" w:type="dxa"/>
          </w:tblCellMar>
        </w:tblPrEx>
        <w:trPr>
          <w:trHeight w:val="132"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品目</w:t>
            </w:r>
          </w:p>
        </w:tc>
        <w:tc>
          <w:tcPr>
            <w:tcW w:w="9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9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单位</w:t>
            </w:r>
          </w:p>
        </w:tc>
        <w:tc>
          <w:tcPr>
            <w:tcW w:w="11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参数</w:t>
            </w:r>
          </w:p>
        </w:tc>
      </w:tr>
      <w:tr>
        <w:tblPrEx>
          <w:tblCellMar>
            <w:top w:w="0" w:type="dxa"/>
            <w:left w:w="108" w:type="dxa"/>
            <w:bottom w:w="0" w:type="dxa"/>
            <w:right w:w="108" w:type="dxa"/>
          </w:tblCellMar>
        </w:tblPrEx>
        <w:trPr>
          <w:trHeight w:val="898"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太阳镜</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副</w:t>
            </w:r>
          </w:p>
        </w:tc>
        <w:tc>
          <w:tcPr>
            <w:tcW w:w="1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 w:val="22"/>
                <w:lang w:eastAsia="zh-CN"/>
              </w:rPr>
            </w:pPr>
            <w:r>
              <w:rPr>
                <w:rFonts w:ascii="Verdana" w:hAnsi="Verdana" w:eastAsia="宋体" w:cs="宋体"/>
                <w:color w:val="505050"/>
                <w:kern w:val="0"/>
                <w:szCs w:val="21"/>
              </w:rPr>
              <w:t>警用偏光太阳镜高镍白铜，镜架轻便简洁，抗冲击。</w:t>
            </w:r>
            <w:r>
              <w:rPr>
                <w:rFonts w:ascii="Verdana" w:hAnsi="Verdana" w:eastAsia="宋体" w:cs="宋体"/>
                <w:color w:val="505050"/>
                <w:kern w:val="0"/>
                <w:szCs w:val="21"/>
              </w:rPr>
              <w:br w:type="textWrapping"/>
            </w:r>
            <w:r>
              <w:rPr>
                <w:rFonts w:ascii="Verdana" w:hAnsi="Verdana" w:eastAsia="宋体" w:cs="宋体"/>
                <w:color w:val="505050"/>
                <w:kern w:val="0"/>
                <w:szCs w:val="21"/>
              </w:rPr>
              <w:t>电镀加膜着色工艺，长时间佩戴不掉色，防汗液腐蚀，安全材料保护皮肤不受伤害。</w:t>
            </w:r>
            <w:r>
              <w:rPr>
                <w:rFonts w:ascii="Verdana" w:hAnsi="Verdana" w:eastAsia="宋体" w:cs="宋体"/>
                <w:color w:val="505050"/>
                <w:kern w:val="0"/>
                <w:szCs w:val="21"/>
              </w:rPr>
              <w:br w:type="textWrapping"/>
            </w:r>
            <w:r>
              <w:rPr>
                <w:rFonts w:ascii="Verdana" w:hAnsi="Verdana" w:eastAsia="宋体" w:cs="宋体"/>
                <w:color w:val="505050"/>
                <w:kern w:val="0"/>
                <w:szCs w:val="21"/>
              </w:rPr>
              <w:t>激光焊接技术保证焊点牢固性，可靠耐用。</w:t>
            </w:r>
            <w:r>
              <w:rPr>
                <w:rFonts w:ascii="Verdana" w:hAnsi="Verdana" w:eastAsia="宋体" w:cs="宋体"/>
                <w:color w:val="505050"/>
                <w:kern w:val="0"/>
                <w:szCs w:val="21"/>
              </w:rPr>
              <w:br w:type="textWrapping"/>
            </w:r>
            <w:r>
              <w:rPr>
                <w:rFonts w:ascii="Verdana" w:hAnsi="Verdana" w:eastAsia="宋体" w:cs="宋体"/>
                <w:color w:val="505050"/>
                <w:kern w:val="0"/>
                <w:szCs w:val="21"/>
              </w:rPr>
              <w:t>警用偏光太阳镜采用CR39偏光太阳镜片，镜片表面高耐磨、抗冲击，透光率高，更好的还原色彩，让光线更柔和，清晰分辨红黄绿交通信号，完全符合太阳镜行业标准QB2457-99要求，有效吸收99%的UVA和UVB，阻挡紫外线投射</w:t>
            </w:r>
            <w:r>
              <w:rPr>
                <w:rFonts w:hint="eastAsia" w:ascii="Verdana" w:hAnsi="Verdana" w:eastAsia="宋体" w:cs="宋体"/>
                <w:color w:val="505050"/>
                <w:kern w:val="0"/>
                <w:szCs w:val="21"/>
                <w:lang w:eastAsia="zh-CN"/>
              </w:rPr>
              <w:t>。</w:t>
            </w:r>
          </w:p>
          <w:p>
            <w:pPr>
              <w:widowControl/>
              <w:jc w:val="both"/>
              <w:rPr>
                <w:rFonts w:hint="eastAsia" w:ascii="宋体" w:hAnsi="宋体" w:eastAsia="宋体" w:cs="宋体"/>
                <w:color w:val="000000"/>
                <w:kern w:val="0"/>
                <w:sz w:val="22"/>
              </w:rPr>
            </w:pPr>
            <w:r>
              <w:rPr>
                <w:rFonts w:ascii="Verdana" w:hAnsi="Verdana" w:eastAsia="宋体" w:cs="宋体"/>
                <w:b w:val="0"/>
                <w:bCs w:val="0"/>
                <w:color w:val="505050"/>
                <w:kern w:val="0"/>
              </w:rPr>
              <w:t>配置清单：</w:t>
            </w:r>
            <w:r>
              <w:rPr>
                <w:rFonts w:ascii="Verdana" w:hAnsi="Verdana" w:eastAsia="宋体" w:cs="宋体"/>
                <w:b w:val="0"/>
                <w:bCs w:val="0"/>
                <w:color w:val="505050"/>
                <w:kern w:val="0"/>
                <w:szCs w:val="21"/>
              </w:rPr>
              <w:t>警</w:t>
            </w:r>
            <w:r>
              <w:rPr>
                <w:rFonts w:ascii="Verdana" w:hAnsi="Verdana" w:eastAsia="宋体" w:cs="宋体"/>
                <w:color w:val="505050"/>
                <w:kern w:val="0"/>
                <w:szCs w:val="21"/>
              </w:rPr>
              <w:t>用偏光太阳镜一副，合格证一张，眼镜盒一个，客户信息卡（保修）一张。</w:t>
            </w:r>
          </w:p>
        </w:tc>
      </w:tr>
      <w:tr>
        <w:tblPrEx>
          <w:tblCellMar>
            <w:top w:w="0" w:type="dxa"/>
            <w:left w:w="108" w:type="dxa"/>
            <w:bottom w:w="0" w:type="dxa"/>
            <w:right w:w="108" w:type="dxa"/>
          </w:tblCellMar>
        </w:tblPrEx>
        <w:trPr>
          <w:trHeight w:val="1663"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伸缩警棍</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1380</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根</w:t>
            </w:r>
          </w:p>
        </w:tc>
        <w:tc>
          <w:tcPr>
            <w:tcW w:w="1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Cs w:val="21"/>
              </w:rPr>
            </w:pPr>
            <w:r>
              <w:rPr>
                <w:rFonts w:hint="eastAsia" w:ascii="宋体" w:hAnsi="宋体" w:cs="宋体"/>
                <w:color w:val="000000"/>
                <w:szCs w:val="21"/>
              </w:rPr>
              <w:t>伸缩警棍由三节金属圆管套装制成，主要部件为握柄、中管、前管、球头和端盖。中管和前管使用无缝不锈钢管。</w:t>
            </w:r>
          </w:p>
          <w:p>
            <w:pPr>
              <w:jc w:val="left"/>
              <w:rPr>
                <w:rFonts w:ascii="宋体" w:hAnsi="宋体" w:cs="宋体"/>
                <w:color w:val="000000"/>
                <w:szCs w:val="21"/>
              </w:rPr>
            </w:pPr>
            <w:r>
              <w:rPr>
                <w:rFonts w:hint="eastAsia" w:ascii="宋体" w:hAnsi="宋体" w:cs="宋体"/>
                <w:color w:val="000000"/>
                <w:szCs w:val="21"/>
              </w:rPr>
              <w:t>外观：外观圆滑无明显弯曲、划痕、毛刺及其它缺陷。</w:t>
            </w:r>
          </w:p>
          <w:p>
            <w:pPr>
              <w:jc w:val="left"/>
              <w:rPr>
                <w:rFonts w:ascii="宋体" w:hAnsi="宋体" w:cs="宋体"/>
                <w:color w:val="000000"/>
                <w:szCs w:val="21"/>
              </w:rPr>
            </w:pPr>
            <w:r>
              <w:rPr>
                <w:rFonts w:hint="eastAsia" w:ascii="宋体" w:hAnsi="宋体" w:cs="宋体"/>
                <w:color w:val="000000"/>
                <w:szCs w:val="21"/>
              </w:rPr>
              <w:t>伸缩性能：伸缩警棍自然下垂时不会自动展开；当加力拉伸充分展开后，既不脱节，又不会自动缩回；当加力后能充分缩回，能稳定重复循环大于</w:t>
            </w:r>
            <w:r>
              <w:rPr>
                <w:rFonts w:ascii="宋体" w:hAnsi="宋体" w:cs="宋体"/>
                <w:color w:val="000000"/>
                <w:szCs w:val="21"/>
              </w:rPr>
              <w:t>1000</w:t>
            </w:r>
            <w:r>
              <w:rPr>
                <w:rFonts w:hint="eastAsia" w:ascii="宋体" w:hAnsi="宋体" w:cs="宋体"/>
                <w:color w:val="000000"/>
                <w:szCs w:val="21"/>
              </w:rPr>
              <w:t>次。</w:t>
            </w:r>
          </w:p>
          <w:p>
            <w:pPr>
              <w:jc w:val="left"/>
              <w:rPr>
                <w:rFonts w:ascii="宋体" w:hAnsi="宋体" w:cs="宋体"/>
                <w:color w:val="000000"/>
                <w:szCs w:val="21"/>
              </w:rPr>
            </w:pPr>
            <w:r>
              <w:rPr>
                <w:rFonts w:hint="eastAsia" w:ascii="宋体" w:hAnsi="宋体" w:cs="宋体"/>
                <w:color w:val="000000"/>
                <w:szCs w:val="21"/>
              </w:rPr>
              <w:t>展开长度：≥</w:t>
            </w:r>
            <w:r>
              <w:rPr>
                <w:rFonts w:ascii="宋体" w:hAnsi="宋体" w:cs="宋体"/>
                <w:color w:val="000000"/>
                <w:szCs w:val="21"/>
              </w:rPr>
              <w:t>535mm</w:t>
            </w:r>
          </w:p>
          <w:p>
            <w:pPr>
              <w:jc w:val="left"/>
              <w:rPr>
                <w:rFonts w:ascii="宋体" w:hAnsi="宋体" w:cs="宋体"/>
                <w:color w:val="000000"/>
                <w:szCs w:val="21"/>
              </w:rPr>
            </w:pPr>
            <w:r>
              <w:rPr>
                <w:rFonts w:hint="eastAsia" w:ascii="宋体" w:hAnsi="宋体" w:cs="宋体"/>
                <w:color w:val="000000"/>
                <w:szCs w:val="21"/>
              </w:rPr>
              <w:t>耐腐蚀性：喷雾周期为</w:t>
            </w:r>
            <w:r>
              <w:rPr>
                <w:rFonts w:ascii="宋体" w:hAnsi="宋体" w:cs="宋体"/>
                <w:color w:val="000000"/>
                <w:szCs w:val="21"/>
              </w:rPr>
              <w:t>8h</w:t>
            </w:r>
            <w:r>
              <w:rPr>
                <w:rFonts w:hint="eastAsia" w:ascii="宋体" w:hAnsi="宋体" w:cs="宋体"/>
                <w:color w:val="000000"/>
                <w:szCs w:val="21"/>
              </w:rPr>
              <w:t>，满足</w:t>
            </w:r>
            <w:r>
              <w:rPr>
                <w:rFonts w:ascii="宋体" w:hAnsi="宋体" w:cs="宋体"/>
                <w:color w:val="000000"/>
                <w:szCs w:val="21"/>
              </w:rPr>
              <w:t>GA/T429-2003</w:t>
            </w:r>
            <w:r>
              <w:rPr>
                <w:rFonts w:hint="eastAsia" w:ascii="宋体" w:hAnsi="宋体" w:cs="宋体"/>
                <w:color w:val="000000"/>
                <w:szCs w:val="21"/>
              </w:rPr>
              <w:t>中规定的</w:t>
            </w:r>
            <w:r>
              <w:rPr>
                <w:rFonts w:ascii="宋体" w:hAnsi="宋体" w:cs="宋体"/>
                <w:color w:val="000000"/>
                <w:szCs w:val="21"/>
              </w:rPr>
              <w:t>10</w:t>
            </w:r>
            <w:r>
              <w:rPr>
                <w:rFonts w:hint="eastAsia" w:ascii="宋体" w:hAnsi="宋体" w:cs="宋体"/>
                <w:color w:val="000000"/>
                <w:szCs w:val="21"/>
              </w:rPr>
              <w:t>级</w:t>
            </w:r>
          </w:p>
          <w:p>
            <w:pPr>
              <w:jc w:val="left"/>
              <w:rPr>
                <w:rFonts w:ascii="宋体" w:hAnsi="宋体" w:cs="宋体"/>
                <w:color w:val="000000"/>
                <w:szCs w:val="21"/>
              </w:rPr>
            </w:pPr>
            <w:r>
              <w:rPr>
                <w:rFonts w:hint="eastAsia" w:ascii="宋体" w:hAnsi="宋体" w:cs="宋体"/>
                <w:color w:val="000000"/>
                <w:szCs w:val="21"/>
              </w:rPr>
              <w:t>拉伸强度：≥</w:t>
            </w:r>
            <w:r>
              <w:rPr>
                <w:rFonts w:ascii="宋体" w:hAnsi="宋体" w:cs="宋体"/>
                <w:color w:val="000000"/>
                <w:szCs w:val="21"/>
              </w:rPr>
              <w:t>1000N</w:t>
            </w:r>
          </w:p>
          <w:p>
            <w:pPr>
              <w:jc w:val="left"/>
              <w:rPr>
                <w:rFonts w:ascii="宋体" w:hAnsi="宋体" w:cs="宋体"/>
                <w:color w:val="000000"/>
                <w:szCs w:val="21"/>
              </w:rPr>
            </w:pPr>
            <w:r>
              <w:rPr>
                <w:rFonts w:hint="eastAsia" w:ascii="宋体" w:hAnsi="宋体" w:cs="宋体"/>
                <w:color w:val="000000"/>
                <w:szCs w:val="21"/>
              </w:rPr>
              <w:t>使用寿命：抗击打次数≥</w:t>
            </w:r>
            <w:r>
              <w:rPr>
                <w:rFonts w:ascii="宋体" w:hAnsi="宋体" w:cs="宋体"/>
                <w:color w:val="000000"/>
                <w:szCs w:val="21"/>
              </w:rPr>
              <w:t>1000</w:t>
            </w:r>
            <w:r>
              <w:rPr>
                <w:rFonts w:hint="eastAsia" w:ascii="宋体" w:hAnsi="宋体" w:cs="宋体"/>
                <w:color w:val="000000"/>
                <w:szCs w:val="21"/>
              </w:rPr>
              <w:t>次</w:t>
            </w:r>
          </w:p>
          <w:p>
            <w:pPr>
              <w:jc w:val="left"/>
              <w:rPr>
                <w:rFonts w:ascii="宋体" w:hAnsi="宋体" w:cs="宋体"/>
                <w:color w:val="000000"/>
                <w:szCs w:val="21"/>
              </w:rPr>
            </w:pPr>
            <w:r>
              <w:rPr>
                <w:rFonts w:hint="eastAsia" w:ascii="宋体" w:hAnsi="宋体" w:cs="宋体"/>
                <w:color w:val="000000"/>
                <w:szCs w:val="21"/>
              </w:rPr>
              <w:t>变形量：伸缩警棍挂重物</w:t>
            </w:r>
            <w:r>
              <w:rPr>
                <w:rFonts w:ascii="宋体" w:hAnsi="宋体" w:cs="宋体"/>
                <w:color w:val="000000"/>
                <w:szCs w:val="21"/>
              </w:rPr>
              <w:t>10kg,</w:t>
            </w:r>
            <w:r>
              <w:rPr>
                <w:rFonts w:hint="eastAsia" w:ascii="宋体" w:hAnsi="宋体" w:cs="宋体"/>
                <w:color w:val="000000"/>
                <w:szCs w:val="21"/>
              </w:rPr>
              <w:t>变形量≤</w:t>
            </w:r>
            <w:r>
              <w:rPr>
                <w:rFonts w:ascii="宋体" w:hAnsi="宋体" w:cs="宋体"/>
                <w:color w:val="000000"/>
                <w:szCs w:val="21"/>
              </w:rPr>
              <w:t>2mm</w:t>
            </w:r>
          </w:p>
          <w:p>
            <w:pPr>
              <w:widowControl/>
              <w:jc w:val="both"/>
              <w:rPr>
                <w:rFonts w:ascii="宋体" w:hAnsi="宋体" w:eastAsia="宋体" w:cs="宋体"/>
                <w:color w:val="000000"/>
                <w:kern w:val="0"/>
                <w:sz w:val="22"/>
              </w:rPr>
            </w:pPr>
            <w:r>
              <w:rPr>
                <w:rFonts w:hint="eastAsia" w:ascii="宋体" w:hAnsi="宋体" w:cs="宋体"/>
                <w:color w:val="000000"/>
                <w:szCs w:val="21"/>
              </w:rPr>
              <w:t>握柄直径：Ф</w:t>
            </w:r>
            <w:r>
              <w:rPr>
                <w:rFonts w:ascii="宋体" w:hAnsi="宋体" w:cs="宋体"/>
                <w:color w:val="000000"/>
                <w:szCs w:val="21"/>
              </w:rPr>
              <w:t>28mm</w:t>
            </w:r>
            <w:r>
              <w:rPr>
                <w:rFonts w:ascii="宋体" w:hAnsi="宋体" w:cs="宋体"/>
                <w:color w:val="000000"/>
                <w:szCs w:val="21"/>
              </w:rPr>
              <w:br w:type="textWrapping"/>
            </w:r>
            <w:r>
              <w:rPr>
                <w:rFonts w:hint="eastAsia" w:ascii="宋体" w:hAnsi="宋体" w:cs="宋体"/>
                <w:color w:val="000000"/>
                <w:szCs w:val="21"/>
              </w:rPr>
              <w:t>重量：≤</w:t>
            </w:r>
            <w:r>
              <w:rPr>
                <w:rFonts w:ascii="宋体" w:hAnsi="宋体" w:cs="宋体"/>
                <w:color w:val="000000"/>
                <w:szCs w:val="21"/>
              </w:rPr>
              <w:t>350g</w:t>
            </w:r>
            <w:r>
              <w:rPr>
                <w:rFonts w:ascii="宋体" w:hAnsi="宋体" w:cs="宋体"/>
                <w:color w:val="000000"/>
                <w:szCs w:val="21"/>
              </w:rPr>
              <w:br w:type="textWrapping"/>
            </w:r>
            <w:r>
              <w:rPr>
                <w:rFonts w:hint="eastAsia" w:ascii="宋体" w:hAnsi="宋体" w:cs="宋体"/>
                <w:color w:val="000000"/>
                <w:szCs w:val="21"/>
              </w:rPr>
              <w:t>温度适应：握把在</w:t>
            </w:r>
            <w:r>
              <w:rPr>
                <w:rFonts w:ascii="宋体" w:hAnsi="宋体" w:cs="宋体"/>
                <w:color w:val="000000"/>
                <w:szCs w:val="21"/>
              </w:rPr>
              <w:t>-35</w:t>
            </w:r>
            <w:r>
              <w:rPr>
                <w:rFonts w:hint="eastAsia" w:ascii="宋体" w:hAnsi="宋体" w:cs="宋体"/>
                <w:color w:val="000000"/>
                <w:szCs w:val="21"/>
              </w:rPr>
              <w:t>℃</w:t>
            </w:r>
            <w:r>
              <w:rPr>
                <w:rFonts w:ascii="宋体" w:hAnsi="宋体" w:cs="宋体"/>
                <w:color w:val="000000"/>
                <w:szCs w:val="21"/>
              </w:rPr>
              <w:t>~55</w:t>
            </w:r>
            <w:r>
              <w:rPr>
                <w:rFonts w:hint="eastAsia" w:ascii="宋体" w:hAnsi="宋体" w:cs="宋体"/>
                <w:color w:val="000000"/>
                <w:szCs w:val="21"/>
              </w:rPr>
              <w:t>℃范围内无软化、变形和龟裂</w:t>
            </w:r>
            <w:r>
              <w:rPr>
                <w:rFonts w:ascii="宋体" w:hAnsi="宋体" w:cs="宋体"/>
                <w:color w:val="000000"/>
                <w:szCs w:val="21"/>
              </w:rPr>
              <w:br w:type="textWrapping"/>
            </w:r>
            <w:r>
              <w:rPr>
                <w:rFonts w:hint="eastAsia" w:ascii="宋体" w:hAnsi="宋体" w:cs="宋体"/>
                <w:color w:val="000000"/>
                <w:szCs w:val="21"/>
              </w:rPr>
              <w:t>执行标准：《</w:t>
            </w:r>
            <w:r>
              <w:rPr>
                <w:rFonts w:ascii="宋体" w:hAnsi="宋体" w:cs="宋体"/>
                <w:color w:val="000000"/>
                <w:szCs w:val="21"/>
              </w:rPr>
              <w:t xml:space="preserve">GA 886-2010 </w:t>
            </w:r>
            <w:r>
              <w:rPr>
                <w:rFonts w:hint="eastAsia" w:ascii="宋体" w:hAnsi="宋体" w:cs="宋体"/>
                <w:color w:val="000000"/>
                <w:szCs w:val="21"/>
              </w:rPr>
              <w:t>公安单警装备伸缩警棍》</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87"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催泪喷射器</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支（瓶）</w:t>
            </w:r>
          </w:p>
        </w:tc>
        <w:tc>
          <w:tcPr>
            <w:tcW w:w="1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szCs w:val="21"/>
              </w:rPr>
            </w:pPr>
            <w:r>
              <w:rPr>
                <w:rFonts w:hint="eastAsia" w:ascii="宋体" w:hAnsi="宋体"/>
                <w:szCs w:val="21"/>
              </w:rPr>
              <w:t>外观：催泪喷射器外观洁净，无变形、无催泪剂气味。各零部件表面没有机械损伤、涂层脱落、锈蚀现象。各零部件装配紧密、牢固。罐体两侧具有对称的透明观察窗。罐体内催泪剂溶液均匀一致，无明显油状物，无絮状物。</w:t>
            </w:r>
          </w:p>
          <w:p>
            <w:pPr>
              <w:rPr>
                <w:rFonts w:ascii="宋体" w:hAnsi="宋体"/>
                <w:szCs w:val="21"/>
              </w:rPr>
            </w:pPr>
            <w:r>
              <w:rPr>
                <w:rFonts w:hint="eastAsia" w:ascii="宋体" w:hAnsi="宋体"/>
                <w:szCs w:val="21"/>
              </w:rPr>
              <w:t>结构：横喷型催泪喷射器由保险盖、横梁、压柄、喷嘴、支撑盖、锥形弹簧、内罐、囊袋组件、催泪剂溶液、外罐等零部件组成。</w:t>
            </w:r>
          </w:p>
          <w:p>
            <w:pPr>
              <w:rPr>
                <w:rFonts w:ascii="宋体" w:hAnsi="宋体"/>
                <w:szCs w:val="21"/>
              </w:rPr>
            </w:pPr>
            <w:r>
              <w:rPr>
                <w:rFonts w:hint="eastAsia" w:ascii="宋体" w:hAnsi="宋体"/>
                <w:szCs w:val="21"/>
              </w:rPr>
              <w:t>尺寸：高176mm±0.5mm，筒身最大外径为39mm±0.5mm，外罐外径为37.5mm±0.5mm。外罐外径为37.5mm±0.5mm。观察窗的尺寸为宽8mm±0.5mm，高80 mm±0.5mm。</w:t>
            </w:r>
          </w:p>
          <w:p>
            <w:pPr>
              <w:rPr>
                <w:rFonts w:ascii="宋体" w:hAnsi="宋体"/>
                <w:szCs w:val="21"/>
              </w:rPr>
            </w:pPr>
            <w:r>
              <w:rPr>
                <w:rFonts w:hint="eastAsia" w:ascii="宋体" w:hAnsi="宋体"/>
                <w:szCs w:val="21"/>
              </w:rPr>
              <w:t>颜色：催泪喷射器主体颜色为黑色，喷嘴颜色为白色，催泪剂溶液颜色为蓝色。</w:t>
            </w:r>
          </w:p>
          <w:p>
            <w:pPr>
              <w:rPr>
                <w:rFonts w:ascii="宋体" w:hAnsi="宋体"/>
                <w:szCs w:val="21"/>
              </w:rPr>
            </w:pPr>
            <w:r>
              <w:rPr>
                <w:rFonts w:hint="eastAsia" w:ascii="宋体" w:hAnsi="宋体"/>
                <w:szCs w:val="21"/>
              </w:rPr>
              <w:t>质量：195g±5g</w:t>
            </w:r>
          </w:p>
          <w:p>
            <w:pPr>
              <w:rPr>
                <w:rFonts w:ascii="宋体" w:hAnsi="宋体"/>
                <w:szCs w:val="21"/>
              </w:rPr>
            </w:pPr>
            <w:r>
              <w:rPr>
                <w:rFonts w:hint="eastAsia" w:ascii="宋体" w:hAnsi="宋体"/>
                <w:szCs w:val="21"/>
              </w:rPr>
              <w:t>稳定性：催泪喷射剂放置在温度45℃±2℃，相对湿度95%±2%的试验箱中120h后取出，产品表面无剥落，不解体、不泄露、不爆裂。</w:t>
            </w:r>
          </w:p>
          <w:p>
            <w:pPr>
              <w:rPr>
                <w:rFonts w:ascii="宋体" w:hAnsi="宋体"/>
                <w:szCs w:val="21"/>
              </w:rPr>
            </w:pPr>
            <w:r>
              <w:rPr>
                <w:rFonts w:hint="eastAsia" w:ascii="宋体" w:hAnsi="宋体"/>
                <w:szCs w:val="21"/>
              </w:rPr>
              <w:t>承压安全性能：催泪喷射器经980N承压试验后，不解体、不泄露、不爆裂，且符合连续喷射性能。</w:t>
            </w:r>
          </w:p>
          <w:p>
            <w:pPr>
              <w:rPr>
                <w:rFonts w:ascii="宋体" w:hAnsi="宋体"/>
                <w:szCs w:val="21"/>
              </w:rPr>
            </w:pPr>
            <w:r>
              <w:rPr>
                <w:rFonts w:hint="eastAsia" w:ascii="宋体" w:hAnsi="宋体"/>
                <w:szCs w:val="21"/>
              </w:rPr>
              <w:t>连续喷射性能：催泪喷射器喷射为定向射流状，喷射距离≥4.5m，有效喷射时间≥10s，完全喷射后剩余溶液量≤0.7ml。</w:t>
            </w:r>
          </w:p>
          <w:p>
            <w:pPr>
              <w:rPr>
                <w:rFonts w:ascii="宋体" w:hAnsi="宋体"/>
                <w:szCs w:val="21"/>
              </w:rPr>
            </w:pPr>
            <w:r>
              <w:rPr>
                <w:rFonts w:hint="eastAsia" w:ascii="宋体" w:hAnsi="宋体"/>
                <w:szCs w:val="21"/>
              </w:rPr>
              <w:t>间断喷射性能：催泪喷射器有效喷射3s后，放置8h后再次进行喷射，喷射距离≥3m，喷射距离达到3m的时间≥7.2s，完全喷射后剩余溶液量≤0.8ml。</w:t>
            </w:r>
          </w:p>
          <w:p>
            <w:pPr>
              <w:rPr>
                <w:rFonts w:ascii="宋体" w:hAnsi="宋体"/>
                <w:szCs w:val="21"/>
              </w:rPr>
            </w:pPr>
            <w:r>
              <w:rPr>
                <w:rFonts w:hint="eastAsia" w:ascii="宋体" w:hAnsi="宋体"/>
                <w:szCs w:val="21"/>
              </w:rPr>
              <w:t>保险盖可靠性能：催泪喷射器配有安全可靠的防止误喷射的保险盖；保险盖装配平滑、复位顺畅，按钮开关松紧适度，有足够回复力。保险盖重复启闭100次可正常使用，且符合连续喷射性能。</w:t>
            </w:r>
          </w:p>
          <w:p>
            <w:pPr>
              <w:rPr>
                <w:rFonts w:ascii="宋体" w:hAnsi="宋体"/>
                <w:szCs w:val="21"/>
              </w:rPr>
            </w:pPr>
            <w:r>
              <w:rPr>
                <w:rFonts w:hint="eastAsia" w:ascii="宋体" w:hAnsi="宋体"/>
                <w:szCs w:val="21"/>
              </w:rPr>
              <w:t>振动和跌落可靠性能：催泪喷射器在带包装条件下经加速度幅值 2m/</w:t>
            </w:r>
            <w:r>
              <w:rPr>
                <w:rFonts w:hint="eastAsia" w:ascii="宋体" w:hAnsi="宋体"/>
                <w:szCs w:val="21"/>
                <w:shd w:val="clear" w:color="auto" w:fill="FFFFFF"/>
              </w:rPr>
              <w:t>s</w:t>
            </w:r>
            <w:r>
              <w:rPr>
                <w:rFonts w:hint="eastAsia" w:ascii="宋体" w:hAnsi="宋体"/>
                <w:szCs w:val="21"/>
                <w:shd w:val="clear" w:color="auto" w:fill="FFFFFF"/>
                <w:vertAlign w:val="superscript"/>
              </w:rPr>
              <w:t xml:space="preserve">2 </w:t>
            </w:r>
            <w:r>
              <w:rPr>
                <w:rFonts w:hint="eastAsia" w:ascii="宋体" w:hAnsi="宋体"/>
                <w:szCs w:val="21"/>
              </w:rPr>
              <w:t>频率为5Hz～55Hz振动试验后，不解体、不泄漏、不爆裂，保险盖和喷嘴不松脱。经振动试验后的催泪喷射器以正立、倒置和横放三种姿态，从1.5m高度自由跌落至水泥地面上，各试验1次，不解体、不泄露、不爆裂，且符合连续喷射性能。</w:t>
            </w:r>
          </w:p>
          <w:p>
            <w:pPr>
              <w:rPr>
                <w:rFonts w:ascii="宋体" w:hAnsi="宋体"/>
                <w:szCs w:val="21"/>
              </w:rPr>
            </w:pPr>
            <w:r>
              <w:rPr>
                <w:rFonts w:hint="eastAsia" w:ascii="宋体" w:hAnsi="宋体"/>
                <w:szCs w:val="21"/>
              </w:rPr>
              <w:t>温度适应性：催泪喷射器在-30℃～55℃环境下，应不解体、不泄露、不爆裂，且符合连续喷射性能。</w:t>
            </w:r>
          </w:p>
          <w:p>
            <w:pPr>
              <w:widowControl/>
              <w:jc w:val="left"/>
              <w:rPr>
                <w:rFonts w:ascii="宋体" w:hAnsi="宋体" w:eastAsia="宋体" w:cs="宋体"/>
                <w:color w:val="000000"/>
                <w:kern w:val="0"/>
                <w:sz w:val="22"/>
              </w:rPr>
            </w:pPr>
            <w:r>
              <w:rPr>
                <w:rFonts w:hint="eastAsia"/>
              </w:rPr>
              <w:t>GA 884-2018 《公安单警装备 催泪喷射器》</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898"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强光手电</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1330</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支</w:t>
            </w:r>
          </w:p>
        </w:tc>
        <w:tc>
          <w:tcPr>
            <w:tcW w:w="1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观：强光手电表面光滑，无划痕、磨损、毛刺、油渍；镜片和反光杯光洁，无划痕、无污渍。握柄纹路清晰，无磕痕。手绳无刮丝、织造疵点，塑料件无毛刺。部件齐全、装配严密、操作方便。充电器清洁光滑，无锈蚀。电池架和电池仓清洁、无锈蚀。</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结构：</w:t>
            </w:r>
            <w:r>
              <w:rPr>
                <w:rFonts w:hint="eastAsia" w:ascii="宋体" w:hAnsi="宋体"/>
                <w:color w:val="000000" w:themeColor="text1"/>
                <w:spacing w:val="8"/>
                <w:kern w:val="24"/>
                <w:szCs w:val="21"/>
                <w14:textFill>
                  <w14:solidFill>
                    <w14:schemeClr w14:val="tx1"/>
                  </w14:solidFill>
                </w14:textFill>
              </w:rPr>
              <w:t>强光手电采用前置开关，按钮区域分为照明键和爆闪键，外壳为防滚动圆柱形结构。由头盖组件（包括头盖、攻击头等）、筒身组件（包括筒身、隐藏式USB充电接口、开关部件、4格电量提示灯等）、电池、尾盖组件及手绳（包括调节扣）组成</w:t>
            </w:r>
            <w:r>
              <w:rPr>
                <w:rFonts w:hint="eastAsia" w:ascii="宋体" w:hAnsi="宋体"/>
                <w:color w:val="000000" w:themeColor="text1"/>
                <w:szCs w:val="21"/>
                <w14:textFill>
                  <w14:solidFill>
                    <w14:schemeClr w14:val="tx1"/>
                  </w14:solidFill>
                </w14:textFill>
              </w:rPr>
              <w:t>。</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尺寸：</w:t>
            </w:r>
            <w:r>
              <w:rPr>
                <w:rFonts w:hint="eastAsia" w:ascii="宋体" w:hAnsi="宋体"/>
                <w:color w:val="000000" w:themeColor="text1"/>
                <w:spacing w:val="8"/>
                <w:kern w:val="24"/>
                <w:szCs w:val="21"/>
                <w14:textFill>
                  <w14:solidFill>
                    <w14:schemeClr w14:val="tx1"/>
                  </w14:solidFill>
                </w14:textFill>
              </w:rPr>
              <w:t>手电总长度为154.6mm±0.5 mm，握柄直径28.5mm±1mm，头盖外径35mm±0.5mm，手绳长度155mm±0.5mm</w:t>
            </w:r>
            <w:r>
              <w:rPr>
                <w:rFonts w:hint="eastAsia" w:ascii="宋体" w:hAnsi="宋体"/>
                <w:color w:val="000000" w:themeColor="text1"/>
                <w:szCs w:val="21"/>
                <w14:textFill>
                  <w14:solidFill>
                    <w14:schemeClr w14:val="tx1"/>
                  </w14:solidFill>
                </w14:textFill>
              </w:rPr>
              <w:t>。</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颜色：</w:t>
            </w:r>
            <w:r>
              <w:rPr>
                <w:rFonts w:hint="eastAsia" w:ascii="宋体" w:hAnsi="宋体"/>
                <w:color w:val="000000" w:themeColor="text1"/>
                <w:spacing w:val="8"/>
                <w:kern w:val="24"/>
                <w:szCs w:val="21"/>
                <w14:textFill>
                  <w14:solidFill>
                    <w14:schemeClr w14:val="tx1"/>
                  </w14:solidFill>
                </w14:textFill>
              </w:rPr>
              <w:t>强光手电主体表面为黑色，激光雕刻处为银白色，手绳为黑色</w:t>
            </w:r>
            <w:r>
              <w:rPr>
                <w:rFonts w:hint="eastAsia" w:ascii="宋体" w:hAnsi="宋体"/>
                <w:color w:val="000000" w:themeColor="text1"/>
                <w:szCs w:val="21"/>
                <w14:textFill>
                  <w14:solidFill>
                    <w14:schemeClr w14:val="tx1"/>
                  </w14:solidFill>
                </w14:textFill>
              </w:rPr>
              <w:t>。</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w:t>
            </w:r>
            <w:r>
              <w:rPr>
                <w:rFonts w:hint="eastAsia" w:ascii="宋体" w:hAnsi="宋体"/>
                <w:color w:val="000000" w:themeColor="text1"/>
                <w:spacing w:val="8"/>
                <w:szCs w:val="21"/>
                <w14:textFill>
                  <w14:solidFill>
                    <w14:schemeClr w14:val="tx1"/>
                  </w14:solidFill>
                </w14:textFill>
              </w:rPr>
              <w:t>强光手电总质量（含18650锂离子充电电池和手绳）≤199g</w:t>
            </w:r>
            <w:r>
              <w:rPr>
                <w:rFonts w:hint="eastAsia" w:ascii="宋体" w:hAnsi="宋体"/>
                <w:color w:val="000000" w:themeColor="text1"/>
                <w:szCs w:val="21"/>
                <w14:textFill>
                  <w14:solidFill>
                    <w14:schemeClr w14:val="tx1"/>
                  </w14:solidFill>
                </w14:textFill>
              </w:rPr>
              <w:t>。</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开关工作模式转换功能：</w:t>
            </w:r>
          </w:p>
          <w:p>
            <w:pPr>
              <w:jc w:val="left"/>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a)强光手电在任何状态下（待机、强光、弱光），按压爆闪键，直接进入爆闪模式，再次按压爆闪键，爆闪停止，恢复原工作状态（待机、强光、弱光）；</w:t>
            </w:r>
          </w:p>
          <w:p>
            <w:pPr>
              <w:jc w:val="left"/>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b)待机状态下通过轻触照明键，实现强光点射功能（轻触亮，松开灭）；</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c)待机状态下按压照明键，应直接进入强光模式，通过轻触照明键，应依顺序实现强光-弱光-强光-弱光的模式转换，再次按下照明键，进入待机状态</w:t>
            </w:r>
            <w:r>
              <w:rPr>
                <w:rFonts w:hint="eastAsia" w:ascii="宋体" w:hAnsi="宋体"/>
                <w:color w:val="000000" w:themeColor="text1"/>
                <w:szCs w:val="21"/>
                <w14:textFill>
                  <w14:solidFill>
                    <w14:schemeClr w14:val="tx1"/>
                  </w14:solidFill>
                </w14:textFill>
              </w:rPr>
              <w:t>。</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电池兼容性：</w:t>
            </w:r>
            <w:r>
              <w:rPr>
                <w:rFonts w:hint="eastAsia" w:ascii="宋体" w:hAnsi="宋体"/>
                <w:color w:val="000000" w:themeColor="text1"/>
                <w:spacing w:val="8"/>
                <w:szCs w:val="21"/>
                <w14:textFill>
                  <w14:solidFill>
                    <w14:schemeClr w14:val="tx1"/>
                  </w14:solidFill>
                </w14:textFill>
              </w:rPr>
              <w:t>强光手电使用1节18650锂离子充电电池、3节AAA碱性电池或1节AA碱性电池，相互兼容</w:t>
            </w:r>
            <w:r>
              <w:rPr>
                <w:rFonts w:hint="eastAsia" w:ascii="宋体" w:hAnsi="宋体"/>
                <w:color w:val="000000" w:themeColor="text1"/>
                <w:szCs w:val="21"/>
                <w14:textFill>
                  <w14:solidFill>
                    <w14:schemeClr w14:val="tx1"/>
                  </w14:solidFill>
                </w14:textFill>
              </w:rPr>
              <w:t>。</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强光初始通光量：</w:t>
            </w:r>
            <w:r>
              <w:rPr>
                <w:rFonts w:hint="eastAsia" w:ascii="宋体" w:hAnsi="宋体"/>
                <w:color w:val="000000" w:themeColor="text1"/>
                <w:spacing w:val="8"/>
                <w:szCs w:val="21"/>
                <w14:textFill>
                  <w14:solidFill>
                    <w14:schemeClr w14:val="tx1"/>
                  </w14:solidFill>
                </w14:textFill>
              </w:rPr>
              <w:t>使用18650锂离子充电电池，在完全充电状态下强光手电进入强光模式，初始光通量≥221 lm</w:t>
            </w:r>
            <w:r>
              <w:rPr>
                <w:rFonts w:hint="eastAsia" w:ascii="宋体" w:hAnsi="宋体"/>
                <w:color w:val="000000" w:themeColor="text1"/>
                <w:szCs w:val="21"/>
                <w14:textFill>
                  <w14:solidFill>
                    <w14:schemeClr w14:val="tx1"/>
                  </w14:solidFill>
                </w14:textFill>
              </w:rPr>
              <w:t>。</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强光初始照度：使用18650锂离子充电电池，在完全充电状态下强光手电进入强光模式，距光源5m处光斑中心初始照度应</w:t>
            </w:r>
            <w:r>
              <w:rPr>
                <w:rFonts w:hint="eastAsia" w:ascii="宋体" w:hAnsi="宋体"/>
                <w:color w:val="000000" w:themeColor="text1"/>
                <w:spacing w:val="8"/>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241 lx，其色品坐标符合GB/T 8417-2003中的白色色品坐标（0.3127,0.3198）。</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强光照明时间：使用18650锂电子充电电池，在完全充电状态下强光手电进入强光模式，连续照明300min，距光源5m处光斑中心照度值</w:t>
            </w:r>
            <w:r>
              <w:rPr>
                <w:rFonts w:hint="eastAsia" w:ascii="宋体" w:hAnsi="宋体"/>
                <w:color w:val="000000" w:themeColor="text1"/>
                <w:spacing w:val="8"/>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217 lx。</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弱光初始照度：使用18650锂电子充电电池，在完全充电状态下强光手电进入弱光模式，距光源1m处光斑中心初始照度为140 lx-180 lx。</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光束角：强光手电的光束角为6°～9°。</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电池保护功能：18650锂离子充电电池具有过压充电保护、过流充电保护、欠压放电保护、外部短路保护功能。电池不应起火、不爆炸、不漏液。</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外壳温升：强光手电的外壳温升≤9K。</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电量提示功能：强光手电设置4格电量提示灯，使用18650锂离子充电电池在开启或关闭光源时，提示灯点亮，显示剩余电量状态。</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外壳强度：强光手电外壳能承受</w:t>
            </w:r>
            <w:r>
              <w:rPr>
                <w:rFonts w:hint="eastAsia" w:ascii="宋体" w:hAnsi="宋体"/>
                <w:color w:val="000000" w:themeColor="text1"/>
                <w:spacing w:val="8"/>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1280N的径向压力后，强光手电不变形，能正常使用，开关工作模式转换功能正常。</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手绳强度：手绳承受</w:t>
            </w:r>
            <w:r>
              <w:rPr>
                <w:rFonts w:hint="eastAsia" w:ascii="宋体" w:hAnsi="宋体"/>
                <w:color w:val="000000" w:themeColor="text1"/>
                <w:spacing w:val="8"/>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80N的拉力无断裂。</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碎玻璃功能：攻击头的氮化硅球部位能击碎</w:t>
            </w:r>
            <w:r>
              <w:rPr>
                <w:rFonts w:hint="eastAsia" w:ascii="宋体" w:hAnsi="宋体"/>
                <w:color w:val="000000" w:themeColor="text1"/>
                <w:spacing w:val="8"/>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8mm厚钢化玻璃，氮化硅球不掉洛，不碎裂，开关工作模式转换功能正常。</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跌落可靠性：强光手电以水平状态、头部向下状态和尾部向下3种姿态，从</w:t>
            </w:r>
            <w:r>
              <w:rPr>
                <w:rFonts w:hint="eastAsia" w:ascii="宋体" w:hAnsi="宋体"/>
                <w:color w:val="000000" w:themeColor="text1"/>
                <w:spacing w:val="8"/>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2m高度自由跌落至水泥地面上，各试验3次，强光手电无裂纹、破碎，氮化硅球不脱落，开关工作模式转换功能正常。</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防水性能：强光手电在1m深度水中进行防水试验</w:t>
            </w:r>
            <w:r>
              <w:rPr>
                <w:rFonts w:hint="eastAsia" w:ascii="宋体" w:hAnsi="宋体"/>
                <w:color w:val="000000" w:themeColor="text1"/>
                <w:spacing w:val="8"/>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4h，内部不应进水，且开关工作模式转换功能正常。</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开关耐久性：对照明键爆闪键分别触压</w:t>
            </w:r>
            <w:r>
              <w:rPr>
                <w:rFonts w:hint="eastAsia" w:ascii="宋体" w:hAnsi="宋体"/>
                <w:color w:val="000000" w:themeColor="text1"/>
                <w:spacing w:val="8"/>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60000次，开关按键正常，且开关工作模式转换功能正常。</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充电插头连接可靠性：充电插头插拔</w:t>
            </w:r>
            <w:r>
              <w:rPr>
                <w:rFonts w:hint="eastAsia" w:ascii="宋体" w:hAnsi="宋体"/>
                <w:color w:val="000000" w:themeColor="text1"/>
                <w:spacing w:val="8"/>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8000次，不应变形，且能正常充电。</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低温性能：强光手电在温度-20℃±2℃的环境下，持续放置2h，开关工作模式转换功能正常。</w:t>
            </w:r>
          </w:p>
          <w:p>
            <w:pPr>
              <w:jc w:val="left"/>
              <w:rPr>
                <w:rFonts w:ascii="宋体" w:hAnsi="宋体"/>
                <w:szCs w:val="21"/>
              </w:rPr>
            </w:pPr>
            <w:r>
              <w:rPr>
                <w:rFonts w:hint="eastAsia" w:ascii="宋体" w:hAnsi="宋体"/>
                <w:color w:val="000000" w:themeColor="text1"/>
                <w:szCs w:val="21"/>
                <w14:textFill>
                  <w14:solidFill>
                    <w14:schemeClr w14:val="tx1"/>
                  </w14:solidFill>
                </w14:textFill>
              </w:rPr>
              <w:t>湿热性能：强光手电在温度45℃±2℃、湿度95%±2%RH的环境下，持续放置48h，开关工作模式转换功能正常</w:t>
            </w:r>
            <w:r>
              <w:rPr>
                <w:rFonts w:hint="eastAsia" w:ascii="宋体" w:hAnsi="宋体"/>
                <w:szCs w:val="21"/>
              </w:rPr>
              <w:t>。</w:t>
            </w:r>
          </w:p>
          <w:p>
            <w:pPr>
              <w:widowControl/>
              <w:jc w:val="left"/>
              <w:rPr>
                <w:rFonts w:ascii="宋体" w:hAnsi="宋体" w:eastAsia="宋体" w:cs="宋体"/>
                <w:color w:val="000000"/>
                <w:kern w:val="0"/>
                <w:sz w:val="22"/>
              </w:rPr>
            </w:pPr>
            <w:r>
              <w:rPr>
                <w:rFonts w:hint="eastAsia" w:ascii="宋体" w:hAnsi="宋体" w:eastAsia="宋体" w:cs="宋体"/>
                <w:szCs w:val="21"/>
              </w:rPr>
              <w:t>执行标准：GA 883-2018《公安单警装备 强光手电》</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42"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反光袖套</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1380</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副</w:t>
            </w:r>
          </w:p>
        </w:tc>
        <w:tc>
          <w:tcPr>
            <w:tcW w:w="1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ascii="Arial" w:hAnsi="Arial" w:cs="Arial"/>
                <w:color w:val="000000"/>
                <w:shd w:val="clear" w:color="auto" w:fill="FFFFFF"/>
              </w:rPr>
              <w:t>颜色‬：白色‬，‬黑色</w:t>
            </w:r>
            <w:r>
              <w:rPr>
                <w:rFonts w:hint="eastAsia" w:ascii="Arial" w:hAnsi="Arial" w:cs="Arial"/>
                <w:color w:val="000000"/>
                <w:shd w:val="clear" w:color="auto" w:fill="FFFFFF"/>
                <w:lang w:eastAsia="zh-CN"/>
              </w:rPr>
              <w:t>，</w:t>
            </w:r>
            <w:r>
              <w:rPr>
                <w:rFonts w:ascii="Arial" w:hAnsi="Arial" w:cs="Arial"/>
                <w:color w:val="000000"/>
                <w:shd w:val="clear" w:color="auto" w:fill="FFFFFF"/>
              </w:rPr>
              <w:t>荧‬光绿，藏蓝色，浅蓝色</w:t>
            </w:r>
            <w:r>
              <w:rPr>
                <w:rFonts w:ascii="Arial" w:hAnsi="Arial" w:cs="Arial"/>
                <w:color w:val="000000"/>
              </w:rPr>
              <w:br w:type="textWrapping"/>
            </w:r>
            <w:r>
              <w:rPr>
                <w:rFonts w:ascii="Arial" w:hAnsi="Arial" w:cs="Arial"/>
                <w:color w:val="000000"/>
                <w:shd w:val="clear" w:color="auto" w:fill="FFFFFF"/>
              </w:rPr>
              <w:t>材质：90%棉纶‬，10%氨纶‬</w:t>
            </w:r>
            <w:r>
              <w:rPr>
                <w:rFonts w:ascii="Arial" w:hAnsi="Arial" w:cs="Arial"/>
                <w:color w:val="000000"/>
              </w:rPr>
              <w:br w:type="textWrapping"/>
            </w:r>
            <w:r>
              <w:rPr>
                <w:rFonts w:ascii="Arial" w:hAnsi="Arial" w:cs="Arial"/>
                <w:color w:val="000000"/>
                <w:shd w:val="clear" w:color="auto" w:fill="FFFFFF"/>
              </w:rPr>
              <w:t>尺‬寸：8*10*36cm</w:t>
            </w:r>
            <w:r>
              <w:rPr>
                <w:rFonts w:ascii="Arial" w:hAnsi="Arial" w:cs="Arial"/>
                <w:color w:val="000000"/>
              </w:rPr>
              <w:br w:type="textWrapping"/>
            </w:r>
            <w:r>
              <w:rPr>
                <w:rFonts w:ascii="Arial" w:hAnsi="Arial" w:cs="Arial"/>
                <w:color w:val="000000"/>
                <w:shd w:val="clear" w:color="auto" w:fill="FFFFFF"/>
              </w:rPr>
              <w:t>克‬重：36克/双</w:t>
            </w:r>
            <w:r>
              <w:rPr>
                <w:rFonts w:ascii="Arial" w:hAnsi="Arial" w:cs="Arial"/>
                <w:color w:val="000000"/>
              </w:rPr>
              <w:br w:type="textWrapping"/>
            </w:r>
            <w:r>
              <w:rPr>
                <w:rFonts w:ascii="Arial" w:hAnsi="Arial" w:cs="Arial"/>
                <w:color w:val="000000"/>
                <w:shd w:val="clear" w:color="auto" w:fill="FFFFFF"/>
              </w:rPr>
              <w:t>柔度弹性：软‬，高‬弹，软柔</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60"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春秋执勤服</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783</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lang w:eastAsia="zh-CN"/>
              </w:rPr>
            </w:pPr>
            <w:r>
              <w:rPr>
                <w:rFonts w:hint="eastAsia" w:ascii="宋体" w:hAnsi="宋体" w:eastAsia="宋体" w:cs="宋体"/>
                <w:i w:val="0"/>
                <w:iCs w:val="0"/>
                <w:color w:val="000000"/>
                <w:kern w:val="0"/>
                <w:sz w:val="20"/>
                <w:szCs w:val="20"/>
                <w:u w:val="none"/>
                <w:lang w:val="en-US" w:eastAsia="zh-CN" w:bidi="ar"/>
              </w:rPr>
              <w:t>套</w:t>
            </w:r>
          </w:p>
        </w:tc>
        <w:tc>
          <w:tcPr>
            <w:tcW w:w="1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Arial" w:hAnsi="Arial" w:cs="Arial"/>
                <w:color w:val="000000"/>
                <w:shd w:val="clear" w:color="auto" w:fill="FFFFFF"/>
              </w:rPr>
            </w:pPr>
            <w:r>
              <w:rPr>
                <w:rFonts w:hint="eastAsia" w:ascii="宋体" w:hAnsi="宋体" w:eastAsia="宋体" w:cs="宋体"/>
                <w:i w:val="0"/>
                <w:iCs w:val="0"/>
                <w:color w:val="000000"/>
                <w:kern w:val="0"/>
                <w:sz w:val="20"/>
                <w:szCs w:val="20"/>
                <w:u w:val="none"/>
                <w:lang w:val="en-US" w:eastAsia="zh-CN" w:bidi="ar"/>
              </w:rPr>
              <w:t>毛涤单面哔叽，12.5tex×2/12.5tex×2（Nm80/2×80/2）毛70%，涤26%(含导电纤维)，氨纶4%。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执行标准《警服春秋执勤服》（GA563-2009）</w:t>
            </w:r>
          </w:p>
        </w:tc>
      </w:tr>
      <w:tr>
        <w:tblPrEx>
          <w:tblCellMar>
            <w:top w:w="0" w:type="dxa"/>
            <w:left w:w="108" w:type="dxa"/>
            <w:bottom w:w="0" w:type="dxa"/>
            <w:right w:w="108" w:type="dxa"/>
          </w:tblCellMar>
        </w:tblPrEx>
        <w:trPr>
          <w:trHeight w:val="260"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交警大檐帽</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783</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lang w:eastAsia="zh-CN"/>
              </w:rPr>
            </w:pPr>
            <w:r>
              <w:rPr>
                <w:rFonts w:hint="eastAsia" w:ascii="宋体" w:hAnsi="宋体" w:eastAsia="宋体" w:cs="宋体"/>
                <w:i w:val="0"/>
                <w:iCs w:val="0"/>
                <w:color w:val="000000"/>
                <w:kern w:val="0"/>
                <w:sz w:val="20"/>
                <w:szCs w:val="20"/>
                <w:u w:val="none"/>
                <w:lang w:val="en-US" w:eastAsia="zh-CN" w:bidi="ar"/>
              </w:rPr>
              <w:t>顶</w:t>
            </w:r>
          </w:p>
        </w:tc>
        <w:tc>
          <w:tcPr>
            <w:tcW w:w="1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Arial" w:hAnsi="Arial" w:cs="Arial"/>
                <w:color w:val="000000"/>
                <w:shd w:val="clear" w:color="auto" w:fill="FFFFFF"/>
              </w:rPr>
            </w:pPr>
            <w:r>
              <w:rPr>
                <w:rFonts w:hint="eastAsia" w:ascii="宋体" w:hAnsi="宋体" w:eastAsia="宋体" w:cs="宋体"/>
                <w:i w:val="0"/>
                <w:iCs w:val="0"/>
                <w:color w:val="000000"/>
                <w:kern w:val="0"/>
                <w:sz w:val="20"/>
                <w:szCs w:val="20"/>
                <w:u w:val="none"/>
                <w:lang w:val="en-US" w:eastAsia="zh-CN" w:bidi="ar"/>
              </w:rPr>
              <w:t>主料采用漂白色涤棉交织绸，规格参数：经纱250dtex涤纶异性长丝，纬纱250dtex涤纶异性长丝与棉包覆纱；纤维含量：经纱100%涤纶，纬纱：涤80%、棉20%，防透处理。</w:t>
            </w:r>
          </w:p>
        </w:tc>
      </w:tr>
      <w:tr>
        <w:tblPrEx>
          <w:tblCellMar>
            <w:top w:w="0" w:type="dxa"/>
            <w:left w:w="108" w:type="dxa"/>
            <w:bottom w:w="0" w:type="dxa"/>
            <w:right w:w="108" w:type="dxa"/>
          </w:tblCellMar>
        </w:tblPrEx>
        <w:trPr>
          <w:trHeight w:val="387"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夏执勤服</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783</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lang w:eastAsia="zh-CN"/>
              </w:rPr>
            </w:pPr>
            <w:r>
              <w:rPr>
                <w:rFonts w:hint="eastAsia" w:ascii="宋体" w:hAnsi="宋体" w:eastAsia="宋体" w:cs="宋体"/>
                <w:i w:val="0"/>
                <w:iCs w:val="0"/>
                <w:color w:val="000000"/>
                <w:kern w:val="0"/>
                <w:sz w:val="20"/>
                <w:szCs w:val="20"/>
                <w:u w:val="none"/>
                <w:lang w:val="en-US" w:eastAsia="zh-CN" w:bidi="ar"/>
              </w:rPr>
              <w:t>件</w:t>
            </w:r>
          </w:p>
        </w:tc>
        <w:tc>
          <w:tcPr>
            <w:tcW w:w="1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Arial" w:hAnsi="Arial" w:cs="Arial"/>
                <w:color w:val="000000"/>
                <w:shd w:val="clear" w:color="auto" w:fill="FFFFFF"/>
              </w:rPr>
            </w:pPr>
            <w:r>
              <w:rPr>
                <w:rFonts w:hint="eastAsia" w:ascii="宋体" w:hAnsi="宋体" w:eastAsia="宋体" w:cs="宋体"/>
                <w:i w:val="0"/>
                <w:iCs w:val="0"/>
                <w:color w:val="000000"/>
                <w:kern w:val="0"/>
                <w:sz w:val="20"/>
                <w:szCs w:val="20"/>
                <w:u w:val="none"/>
                <w:lang w:val="en-US" w:eastAsia="zh-CN" w:bidi="ar"/>
              </w:rPr>
              <w:t>主面料：面料分为两种规格，其中一种为涤棉平纹布，含量聚酯纤维80%、棉20%，含导电纤维，另一种为涤棉麻平纹布，含量聚酯纤维70%、棉20%、大麻10%，含导电纤维。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技术标准：执行《中华人民共和国公共安全行业标准》中《警服夏执勤短袖衬衣》（试行稿）</w:t>
            </w:r>
          </w:p>
        </w:tc>
      </w:tr>
      <w:tr>
        <w:tblPrEx>
          <w:tblCellMar>
            <w:top w:w="0" w:type="dxa"/>
            <w:left w:w="108" w:type="dxa"/>
            <w:bottom w:w="0" w:type="dxa"/>
            <w:right w:w="108" w:type="dxa"/>
          </w:tblCellMar>
        </w:tblPrEx>
        <w:trPr>
          <w:trHeight w:val="387"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警礼服</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152</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lang w:eastAsia="zh-CN"/>
              </w:rPr>
            </w:pPr>
            <w:r>
              <w:rPr>
                <w:rFonts w:hint="eastAsia" w:ascii="宋体" w:hAnsi="宋体" w:eastAsia="宋体" w:cs="宋体"/>
                <w:i w:val="0"/>
                <w:iCs w:val="0"/>
                <w:color w:val="000000"/>
                <w:kern w:val="0"/>
                <w:sz w:val="20"/>
                <w:szCs w:val="20"/>
                <w:u w:val="none"/>
                <w:lang w:val="en-US" w:eastAsia="zh-CN" w:bidi="ar"/>
              </w:rPr>
              <w:t>套</w:t>
            </w:r>
          </w:p>
        </w:tc>
        <w:tc>
          <w:tcPr>
            <w:tcW w:w="1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Arial" w:hAnsi="Arial" w:cs="Arial"/>
                <w:color w:val="000000"/>
                <w:shd w:val="clear" w:color="auto" w:fill="FFFFFF"/>
              </w:rPr>
            </w:pPr>
            <w:r>
              <w:rPr>
                <w:rFonts w:hint="eastAsia" w:ascii="宋体" w:hAnsi="宋体" w:eastAsia="宋体" w:cs="宋体"/>
                <w:i w:val="0"/>
                <w:iCs w:val="0"/>
                <w:color w:val="000000"/>
                <w:kern w:val="0"/>
                <w:sz w:val="20"/>
                <w:szCs w:val="20"/>
                <w:u w:val="none"/>
                <w:lang w:val="en-US" w:eastAsia="zh-CN" w:bidi="ar"/>
              </w:rPr>
              <w:t>主料采用精梳毛涤贡呢，规格羊毛60%，山羊绒10%，聚酯纤维20%，弹性聚酯纤维10%，含导电纤维；经纱10.0tex×2，纬纱10.0tex×2,单位面积质量：235g/㎡。辅料采用涤粘交织斜纹绸，规格经纱 ：涤长丝68D/36F加每2cm一根导电丝，纬纱 ：粘胶纤维112D /48F，单位面积质量：93g/㎡。</w:t>
            </w:r>
          </w:p>
        </w:tc>
      </w:tr>
      <w:tr>
        <w:tblPrEx>
          <w:tblCellMar>
            <w:top w:w="0" w:type="dxa"/>
            <w:left w:w="108" w:type="dxa"/>
            <w:bottom w:w="0" w:type="dxa"/>
            <w:right w:w="108" w:type="dxa"/>
          </w:tblCellMar>
        </w:tblPrEx>
        <w:trPr>
          <w:trHeight w:val="132"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夏单裤</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1566</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lang w:eastAsia="zh-CN"/>
              </w:rPr>
            </w:pPr>
            <w:r>
              <w:rPr>
                <w:rFonts w:hint="eastAsia" w:ascii="宋体" w:hAnsi="宋体" w:eastAsia="宋体" w:cs="宋体"/>
                <w:i w:val="0"/>
                <w:iCs w:val="0"/>
                <w:color w:val="000000"/>
                <w:kern w:val="0"/>
                <w:sz w:val="20"/>
                <w:szCs w:val="20"/>
                <w:u w:val="none"/>
                <w:lang w:val="en-US" w:eastAsia="zh-CN" w:bidi="ar"/>
              </w:rPr>
              <w:t>条</w:t>
            </w:r>
          </w:p>
        </w:tc>
        <w:tc>
          <w:tcPr>
            <w:tcW w:w="1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ascii="Arial" w:hAnsi="Arial" w:cs="Arial"/>
                <w:color w:val="000000"/>
                <w:shd w:val="clear" w:color="auto" w:fill="FFFFFF"/>
              </w:rPr>
            </w:pPr>
            <w:r>
              <w:rPr>
                <w:rFonts w:hint="eastAsia" w:ascii="宋体" w:hAnsi="宋体" w:eastAsia="宋体" w:cs="宋体"/>
                <w:i w:val="0"/>
                <w:iCs w:val="0"/>
                <w:color w:val="000000"/>
                <w:kern w:val="0"/>
                <w:sz w:val="20"/>
                <w:szCs w:val="20"/>
                <w:u w:val="none"/>
                <w:lang w:val="en-US" w:eastAsia="zh-CN" w:bidi="ar"/>
              </w:rPr>
              <w:t>毛涤素花呢，毛50%,涤50%(含导电纤维),Nm110/2×Nm60执行标准《警服 单裤》（GA258-2009）</w:t>
            </w:r>
          </w:p>
        </w:tc>
      </w:tr>
      <w:tr>
        <w:tblPrEx>
          <w:tblCellMar>
            <w:top w:w="0" w:type="dxa"/>
            <w:left w:w="108" w:type="dxa"/>
            <w:bottom w:w="0" w:type="dxa"/>
            <w:right w:w="108" w:type="dxa"/>
          </w:tblCellMar>
        </w:tblPrEx>
        <w:trPr>
          <w:trHeight w:val="260"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春秋裤</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783</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lang w:eastAsia="zh-CN"/>
              </w:rPr>
            </w:pPr>
            <w:r>
              <w:rPr>
                <w:rFonts w:hint="eastAsia" w:ascii="宋体" w:hAnsi="宋体" w:eastAsia="宋体" w:cs="宋体"/>
                <w:i w:val="0"/>
                <w:iCs w:val="0"/>
                <w:color w:val="000000"/>
                <w:kern w:val="0"/>
                <w:sz w:val="20"/>
                <w:szCs w:val="20"/>
                <w:u w:val="none"/>
                <w:lang w:val="en-US" w:eastAsia="zh-CN" w:bidi="ar"/>
              </w:rPr>
              <w:t>条</w:t>
            </w:r>
          </w:p>
        </w:tc>
        <w:tc>
          <w:tcPr>
            <w:tcW w:w="1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ascii="Arial" w:hAnsi="Arial" w:cs="Arial"/>
                <w:color w:val="000000"/>
                <w:shd w:val="clear" w:color="auto" w:fill="FFFFFF"/>
              </w:rPr>
            </w:pPr>
            <w:r>
              <w:rPr>
                <w:rFonts w:hint="eastAsia" w:ascii="宋体" w:hAnsi="宋体" w:eastAsia="宋体" w:cs="宋体"/>
                <w:i w:val="0"/>
                <w:iCs w:val="0"/>
                <w:color w:val="000000"/>
                <w:kern w:val="0"/>
                <w:sz w:val="20"/>
                <w:szCs w:val="20"/>
                <w:u w:val="none"/>
                <w:lang w:val="en-US" w:eastAsia="zh-CN" w:bidi="ar"/>
              </w:rPr>
              <w:t>毛涤单面哔叽，12.5tex×2/12.5tex×2（Nm80/2×80/2）毛70%，涤26%(含导电纤维)，氨纶4%。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执行标准《警服男春秋、冬常服》（GA261-2009）、《警服女春秋、冬常服》（GA262-2009）</w:t>
            </w:r>
          </w:p>
        </w:tc>
      </w:tr>
      <w:tr>
        <w:tblPrEx>
          <w:tblCellMar>
            <w:top w:w="0" w:type="dxa"/>
            <w:left w:w="108" w:type="dxa"/>
            <w:bottom w:w="0" w:type="dxa"/>
            <w:right w:w="108" w:type="dxa"/>
          </w:tblCellMar>
        </w:tblPrEx>
        <w:trPr>
          <w:trHeight w:val="1025"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防护服</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1370</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lang w:eastAsia="zh-CN"/>
              </w:rPr>
            </w:pPr>
            <w:r>
              <w:rPr>
                <w:rFonts w:hint="eastAsia" w:ascii="宋体" w:hAnsi="宋体" w:eastAsia="宋体" w:cs="宋体"/>
                <w:i w:val="0"/>
                <w:iCs w:val="0"/>
                <w:color w:val="000000"/>
                <w:kern w:val="0"/>
                <w:sz w:val="20"/>
                <w:szCs w:val="20"/>
                <w:u w:val="none"/>
                <w:lang w:val="en-US" w:eastAsia="zh-CN" w:bidi="ar"/>
              </w:rPr>
              <w:t>件</w:t>
            </w:r>
          </w:p>
        </w:tc>
        <w:tc>
          <w:tcPr>
            <w:tcW w:w="1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Arial" w:hAnsi="Arial" w:cs="Arial"/>
                <w:color w:val="000000"/>
                <w:shd w:val="clear" w:color="auto" w:fill="FFFFFF"/>
              </w:rPr>
            </w:pPr>
            <w:r>
              <w:rPr>
                <w:rFonts w:hint="eastAsia" w:ascii="宋体" w:hAnsi="宋体" w:eastAsia="宋体" w:cs="宋体"/>
                <w:i w:val="0"/>
                <w:iCs w:val="0"/>
                <w:color w:val="000000"/>
                <w:kern w:val="0"/>
                <w:sz w:val="20"/>
                <w:szCs w:val="20"/>
                <w:u w:val="none"/>
                <w:lang w:val="en-US" w:eastAsia="zh-CN" w:bidi="ar"/>
              </w:rPr>
              <w:t>1、面料：三层复合料，面层为涤纶弹丝；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2、膜层为聚氨酯湿法涂层；里层为针织布；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3、反光材料：逆反射材料，反光强度≥700.cd/（IX·m2）水洗次数≥100次，材料面积≥0.2m2，宽度不小于50mm，逆反射材料；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4、里料：防静电涤纶平纹绸，织物密度不小于经纬68*48；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5、颜色：主面料颜色为为荧光黄色，配色面料为藏青色，里料为黑色，缝纫线颜色与面料相匹配，反光带的缝纫颜色与其相匹配，后背为银灰色高速交警反光字；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6、功能要求：双面穿，外拉链应具备防水功能。涤纶材质荧光黄色双层防水透湿复合材料，保温内胆为3M新雪丽棉；</w:t>
            </w:r>
          </w:p>
        </w:tc>
      </w:tr>
      <w:tr>
        <w:tblPrEx>
          <w:tblCellMar>
            <w:top w:w="0" w:type="dxa"/>
            <w:left w:w="108" w:type="dxa"/>
            <w:bottom w:w="0" w:type="dxa"/>
            <w:right w:w="108" w:type="dxa"/>
          </w:tblCellMar>
        </w:tblPrEx>
        <w:trPr>
          <w:trHeight w:val="770"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反光背心</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1357</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lang w:eastAsia="zh-CN"/>
              </w:rPr>
            </w:pPr>
            <w:r>
              <w:rPr>
                <w:rFonts w:hint="eastAsia" w:ascii="宋体" w:hAnsi="宋体" w:eastAsia="宋体" w:cs="宋体"/>
                <w:i w:val="0"/>
                <w:iCs w:val="0"/>
                <w:color w:val="000000"/>
                <w:kern w:val="0"/>
                <w:sz w:val="20"/>
                <w:szCs w:val="20"/>
                <w:u w:val="none"/>
                <w:lang w:val="en-US" w:eastAsia="zh-CN" w:bidi="ar"/>
              </w:rPr>
              <w:t>件</w:t>
            </w:r>
          </w:p>
        </w:tc>
        <w:tc>
          <w:tcPr>
            <w:tcW w:w="1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Arial" w:hAnsi="Arial" w:cs="Arial"/>
                <w:color w:val="000000"/>
                <w:shd w:val="clear" w:color="auto" w:fill="FFFFFF"/>
              </w:rPr>
            </w:pPr>
            <w:r>
              <w:rPr>
                <w:rFonts w:hint="eastAsia" w:ascii="宋体" w:hAnsi="宋体" w:eastAsia="宋体" w:cs="宋体"/>
                <w:i w:val="0"/>
                <w:iCs w:val="0"/>
                <w:color w:val="000000"/>
                <w:kern w:val="0"/>
                <w:sz w:val="20"/>
                <w:szCs w:val="20"/>
                <w:u w:val="none"/>
                <w:lang w:val="en-US" w:eastAsia="zh-CN" w:bidi="ar"/>
              </w:rPr>
              <w:t xml:space="preserve">【主要面料】140克荧光黄涤纶网布和600D古治布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【反光材料】白色PVC星标晶格条，材料耐寒零下15度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【技术参数】衣服采用拉链设计，穿着方便。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整件反光材料采用热熔烫压方式，腰部两边粘扣调节衣服大小。款式字样内容可以定制!。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【尺寸】165-170-175-180-185具体可根指客户要求定制。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【设计理念】款式简洁美观的造型，带来的是360度的防护</w:t>
            </w:r>
          </w:p>
        </w:tc>
      </w:tr>
      <w:tr>
        <w:tblPrEx>
          <w:tblCellMar>
            <w:top w:w="0" w:type="dxa"/>
            <w:left w:w="108" w:type="dxa"/>
            <w:bottom w:w="0" w:type="dxa"/>
            <w:right w:w="108" w:type="dxa"/>
          </w:tblCellMar>
        </w:tblPrEx>
        <w:trPr>
          <w:trHeight w:val="407"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交警多功能腰带</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1357</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lang w:eastAsia="zh-CN"/>
              </w:rPr>
            </w:pPr>
            <w:r>
              <w:rPr>
                <w:rFonts w:hint="eastAsia" w:ascii="宋体" w:hAnsi="宋体" w:eastAsia="宋体" w:cs="宋体"/>
                <w:i w:val="0"/>
                <w:iCs w:val="0"/>
                <w:color w:val="000000"/>
                <w:kern w:val="0"/>
                <w:sz w:val="20"/>
                <w:szCs w:val="20"/>
                <w:u w:val="none"/>
                <w:lang w:val="en-US" w:eastAsia="zh-CN" w:bidi="ar"/>
              </w:rPr>
              <w:t>条</w:t>
            </w:r>
          </w:p>
        </w:tc>
        <w:tc>
          <w:tcPr>
            <w:tcW w:w="1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Arial" w:hAnsi="Arial" w:cs="Arial"/>
                <w:color w:val="000000"/>
                <w:shd w:val="clear" w:color="auto" w:fill="FFFFFF"/>
              </w:rPr>
            </w:pPr>
            <w:r>
              <w:rPr>
                <w:rFonts w:hint="eastAsia" w:ascii="宋体" w:hAnsi="宋体" w:eastAsia="宋体" w:cs="宋体"/>
                <w:i w:val="0"/>
                <w:iCs w:val="0"/>
                <w:color w:val="000000"/>
                <w:kern w:val="0"/>
                <w:sz w:val="20"/>
                <w:szCs w:val="20"/>
                <w:u w:val="none"/>
                <w:lang w:val="en-US" w:eastAsia="zh-CN" w:bidi="ar"/>
              </w:rPr>
              <w:t>1、结构：由主腰带、内腰带、斜挂带、电筒套、工作包、伸缩警棍套及外腰带钎子组成。各功能组件可根据日常勤务工作需要选带；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2、质量≤1.2Kg；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3、尺寸：分为XL、L、M、S、SS五种规格（1.1米至1.5米，每10厘米分一个型号。具体尺寸需求量招标后再行提供）；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4、理化性能：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（1）腰带钎子：48h主要表面无腐蚀斑点；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（2）机织带起毛：无变化；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（3）斜挂带开口部位缝合强力/N：≥500；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（4）装具开口部位缝合强力/N：≥380；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（5）四件子母扣侧揿强力/N：≥15～30；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（6）腰带钎子插拔性能：插拔3000次后，插拔自如；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（7）尼龙搭扣：撕揭强力≥1.3N/CM，扣合强力≥7N/C㎡；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（8）警棍套：结合强力≥600N，可180度旋转，旋转次数≥3000，抽拔警棍的次数≥3000；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5、装具套中甲醛含量应小于300mg/kg；</w:t>
            </w:r>
          </w:p>
        </w:tc>
      </w:tr>
    </w:tbl>
    <w:p/>
    <w:p>
      <w:pPr>
        <w:pStyle w:val="3"/>
        <w:spacing w:line="357" w:lineRule="auto"/>
        <w:ind w:left="400" w:right="720" w:firstLine="419"/>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注：本表中如果出现了品牌或规格型号则仅供参考。其目的是为了方便供应商直观和准确地把握相应货物的技术参数要求，不具指定或唯一的意思表示，供应商也可投优于或相当于以上技术参数要求的产品。</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81"/>
    <w:rsid w:val="00113D39"/>
    <w:rsid w:val="003719D3"/>
    <w:rsid w:val="006A5D81"/>
    <w:rsid w:val="009F5242"/>
    <w:rsid w:val="00B664AF"/>
    <w:rsid w:val="0DDA1B61"/>
    <w:rsid w:val="182A20AB"/>
    <w:rsid w:val="31AB53E2"/>
    <w:rsid w:val="41987276"/>
    <w:rsid w:val="543470CB"/>
    <w:rsid w:val="5FD04470"/>
    <w:rsid w:val="7DC0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3">
    <w:name w:val="Body Text"/>
    <w:basedOn w:val="1"/>
    <w:qFormat/>
    <w:uiPriority w:val="1"/>
    <w:rPr>
      <w:rFonts w:ascii="宋体" w:hAnsi="宋体" w:eastAsia="宋体" w:cs="宋体"/>
      <w:sz w:val="21"/>
      <w:szCs w:val="21"/>
      <w:lang w:val="zh-CN" w:eastAsia="zh-CN" w:bidi="zh-CN"/>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532</Words>
  <Characters>3036</Characters>
  <Lines>25</Lines>
  <Paragraphs>7</Paragraphs>
  <TotalTime>6</TotalTime>
  <ScaleCrop>false</ScaleCrop>
  <LinksUpToDate>false</LinksUpToDate>
  <CharactersWithSpaces>3561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2024-07-01T10:00:00Z</dcterms:created>
  <dc:creator>Windows 用户</dc:creator>
  <cp:lastModifiedBy>Administrator</cp:lastModifiedBy>
  <dcterms:modified xsi:type="dcterms:W3CDTF">2024-07-05T03:06:45Z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