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380" w:lineRule="exact"/>
        <w:jc w:val="both"/>
        <w:outlineLvl w:val="0"/>
        <w:rPr>
          <w:rFonts w:hint="eastAsia" w:ascii="黑体" w:hAnsi="宋体" w:eastAsia="黑体"/>
          <w:color w:val="auto"/>
          <w:sz w:val="28"/>
          <w:szCs w:val="28"/>
          <w:highlight w:val="none"/>
          <w:lang w:eastAsia="zh-CN"/>
        </w:rPr>
      </w:pPr>
      <w:bookmarkStart w:id="0" w:name="_Toc9493"/>
      <w:bookmarkStart w:id="1" w:name="_Toc9478_WPSOffice_Level1"/>
      <w:bookmarkStart w:id="2" w:name="_Toc5698_WPSOffice_Level1"/>
      <w:bookmarkStart w:id="3" w:name="_Toc31294_WPSOffice_Level1"/>
      <w:r>
        <w:rPr>
          <w:rFonts w:hint="eastAsia" w:ascii="黑体" w:hAnsi="宋体" w:eastAsia="黑体"/>
          <w:color w:val="auto"/>
          <w:sz w:val="28"/>
          <w:szCs w:val="28"/>
          <w:highlight w:val="none"/>
          <w:lang w:eastAsia="zh-CN"/>
        </w:rPr>
        <w:t>附件三：</w:t>
      </w:r>
      <w:bookmarkStart w:id="11" w:name="_GoBack"/>
      <w:bookmarkEnd w:id="11"/>
    </w:p>
    <w:p>
      <w:pPr>
        <w:spacing w:after="468" w:afterLines="150" w:line="380" w:lineRule="exact"/>
        <w:ind w:firstLine="560" w:firstLineChars="200"/>
        <w:jc w:val="center"/>
        <w:outlineLvl w:val="0"/>
        <w:rPr>
          <w:rFonts w:hint="eastAsia" w:ascii="黑体" w:hAnsi="宋体" w:eastAsia="黑体"/>
          <w:color w:val="auto"/>
          <w:sz w:val="28"/>
          <w:szCs w:val="28"/>
          <w:highlight w:val="none"/>
          <w:lang w:eastAsia="zh-CN"/>
        </w:rPr>
      </w:pPr>
      <w:r>
        <w:rPr>
          <w:rFonts w:hint="eastAsia" w:ascii="黑体" w:hAnsi="宋体" w:eastAsia="黑体"/>
          <w:color w:val="auto"/>
          <w:sz w:val="28"/>
          <w:szCs w:val="28"/>
          <w:highlight w:val="none"/>
        </w:rPr>
        <w:t>工程量清单</w:t>
      </w:r>
      <w:bookmarkEnd w:id="0"/>
      <w:bookmarkEnd w:id="1"/>
      <w:bookmarkEnd w:id="2"/>
      <w:bookmarkEnd w:id="3"/>
      <w:r>
        <w:rPr>
          <w:rFonts w:hint="eastAsia" w:ascii="黑体" w:hAnsi="宋体" w:eastAsia="黑体"/>
          <w:color w:val="auto"/>
          <w:sz w:val="28"/>
          <w:szCs w:val="28"/>
          <w:highlight w:val="none"/>
          <w:lang w:eastAsia="zh-CN"/>
        </w:rPr>
        <w:t>要求</w:t>
      </w:r>
    </w:p>
    <w:p>
      <w:pPr>
        <w:spacing w:after="312" w:afterLines="100" w:line="380" w:lineRule="exact"/>
        <w:outlineLvl w:val="1"/>
        <w:rPr>
          <w:rFonts w:hint="eastAsia" w:ascii="黑体" w:hAnsi="宋体" w:eastAsia="黑体"/>
          <w:color w:val="auto"/>
          <w:szCs w:val="21"/>
          <w:highlight w:val="none"/>
        </w:rPr>
      </w:pPr>
      <w:bookmarkStart w:id="4" w:name="_Toc4349_WPSOffice_Level2"/>
      <w:bookmarkStart w:id="5" w:name="_Toc22285"/>
      <w:r>
        <w:rPr>
          <w:rFonts w:hint="eastAsia" w:ascii="黑体" w:hAnsi="宋体" w:eastAsia="黑体"/>
          <w:color w:val="auto"/>
          <w:szCs w:val="21"/>
          <w:highlight w:val="none"/>
        </w:rPr>
        <w:t>1、工程量清单说明</w:t>
      </w:r>
      <w:bookmarkEnd w:id="4"/>
      <w:bookmarkEnd w:id="5"/>
    </w:p>
    <w:p>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 xml:space="preserve">1.1   </w:t>
      </w:r>
      <w:r>
        <w:rPr>
          <w:rFonts w:hint="eastAsia" w:ascii="宋体" w:hAnsi="宋体"/>
          <w:color w:val="auto"/>
          <w:szCs w:val="21"/>
          <w:highlight w:val="none"/>
        </w:rPr>
        <w:t xml:space="preserve">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left="756" w:hanging="756" w:hangingChars="360"/>
        <w:rPr>
          <w:rFonts w:hint="eastAsia" w:ascii="宋体" w:hAnsi="宋体"/>
          <w:color w:val="auto"/>
          <w:szCs w:val="21"/>
          <w:highlight w:val="none"/>
        </w:rPr>
      </w:pPr>
      <w:r>
        <w:rPr>
          <w:rFonts w:hint="eastAsia" w:ascii="黑体" w:hAnsi="宋体" w:eastAsia="黑体"/>
          <w:color w:val="auto"/>
          <w:szCs w:val="21"/>
          <w:highlight w:val="none"/>
        </w:rPr>
        <w:t xml:space="preserve">1.2    </w:t>
      </w:r>
      <w:r>
        <w:rPr>
          <w:rFonts w:hint="eastAsia" w:ascii="宋体" w:hAnsi="宋体"/>
          <w:color w:val="auto"/>
          <w:szCs w:val="21"/>
          <w:highlight w:val="none"/>
        </w:rPr>
        <w:t>本工程量清单应与招标文件中的投标人须知、通用合同条款、专用合同条款、技术标准和要求及图纸等章节内容一起阅读和理解。</w:t>
      </w:r>
    </w:p>
    <w:p>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1.3    </w:t>
      </w:r>
      <w:r>
        <w:rPr>
          <w:rFonts w:hint="eastAsia" w:ascii="宋体" w:hAnsi="宋体"/>
          <w:color w:val="auto"/>
          <w:szCs w:val="21"/>
          <w:highlight w:val="none"/>
        </w:rPr>
        <w:t>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1.4    </w:t>
      </w:r>
      <w:r>
        <w:rPr>
          <w:rFonts w:hint="eastAsia" w:ascii="宋体" w:hAnsi="宋体"/>
          <w:color w:val="auto"/>
          <w:szCs w:val="21"/>
          <w:highlight w:val="none"/>
        </w:rPr>
        <w:t>补充子目的子目特征、计量单位、工程量计算规则及工作内容说明如下：</w:t>
      </w:r>
    </w:p>
    <w:p>
      <w:pPr>
        <w:spacing w:line="430" w:lineRule="exact"/>
        <w:ind w:left="741" w:hanging="741" w:hangingChars="353"/>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详见工程量清单</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1.5</w:t>
      </w:r>
      <w:r>
        <w:rPr>
          <w:rFonts w:hint="eastAsia" w:ascii="宋体" w:hAnsi="宋体"/>
          <w:color w:val="auto"/>
          <w:szCs w:val="21"/>
          <w:highlight w:val="none"/>
        </w:rPr>
        <w:t xml:space="preserve">    本条第1.1款中约定的计量和计价规则适用于合同履约过程中工程量计量与价款支付、工程变更、索赔和工程结算。</w:t>
      </w:r>
    </w:p>
    <w:p>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1.6</w:t>
      </w:r>
      <w:r>
        <w:rPr>
          <w:rFonts w:hint="eastAsia" w:ascii="宋体" w:hAnsi="宋体"/>
          <w:color w:val="auto"/>
          <w:szCs w:val="21"/>
          <w:highlight w:val="none"/>
        </w:rPr>
        <w:t xml:space="preserve">    本条与下述第2条和第3条的说明内容是构成合同文件的已标价工程量清单的组成部分。</w:t>
      </w:r>
    </w:p>
    <w:p>
      <w:pPr>
        <w:spacing w:before="156" w:beforeLines="50" w:after="312" w:afterLines="100" w:line="380" w:lineRule="exact"/>
        <w:outlineLvl w:val="1"/>
        <w:rPr>
          <w:rFonts w:hint="eastAsia" w:ascii="黑体" w:hAnsi="宋体" w:eastAsia="黑体"/>
          <w:color w:val="auto"/>
          <w:szCs w:val="21"/>
          <w:highlight w:val="none"/>
        </w:rPr>
      </w:pPr>
      <w:bookmarkStart w:id="6" w:name="_Toc17003"/>
      <w:bookmarkStart w:id="7" w:name="_Toc14805_WPSOffice_Level2"/>
      <w:r>
        <w:rPr>
          <w:rFonts w:hint="eastAsia" w:ascii="黑体" w:hAnsi="宋体" w:eastAsia="黑体"/>
          <w:color w:val="auto"/>
          <w:szCs w:val="21"/>
          <w:highlight w:val="none"/>
        </w:rPr>
        <w:t>2、投标报价说明</w:t>
      </w:r>
      <w:bookmarkEnd w:id="6"/>
      <w:bookmarkEnd w:id="7"/>
    </w:p>
    <w:p>
      <w:pPr>
        <w:spacing w:line="430" w:lineRule="exact"/>
        <w:rPr>
          <w:rFonts w:hint="eastAsia" w:ascii="宋体" w:hAnsi="宋体"/>
          <w:color w:val="auto"/>
          <w:szCs w:val="21"/>
          <w:highlight w:val="none"/>
        </w:rPr>
      </w:pPr>
      <w:r>
        <w:rPr>
          <w:rFonts w:hint="eastAsia" w:ascii="黑体" w:hAnsi="宋体" w:eastAsia="黑体"/>
          <w:color w:val="auto"/>
          <w:szCs w:val="21"/>
          <w:highlight w:val="none"/>
        </w:rPr>
        <w:t>2.1</w:t>
      </w:r>
      <w:r>
        <w:rPr>
          <w:rFonts w:hint="eastAsia" w:ascii="宋体" w:hAnsi="宋体"/>
          <w:color w:val="auto"/>
          <w:szCs w:val="21"/>
          <w:highlight w:val="none"/>
        </w:rPr>
        <w:t xml:space="preserve">    投标报价应根据招标文件中的有关计价要求，并按照下列依据自主报价。</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 xml:space="preserve">  本招标文件；</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(2)</w:t>
      </w:r>
      <w:r>
        <w:rPr>
          <w:rFonts w:hint="eastAsia" w:ascii="宋体" w:hAnsi="宋体"/>
          <w:color w:val="auto"/>
          <w:szCs w:val="21"/>
          <w:highlight w:val="none"/>
        </w:rPr>
        <w:t xml:space="preserve">  《建设工程工程量清单计价规范》；</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(3)</w:t>
      </w:r>
      <w:r>
        <w:rPr>
          <w:rFonts w:hint="eastAsia" w:ascii="宋体" w:hAnsi="宋体"/>
          <w:color w:val="auto"/>
          <w:szCs w:val="21"/>
          <w:highlight w:val="none"/>
        </w:rPr>
        <w:t xml:space="preserve">  内蒙古自治区建设主管部门颁发的现行计价办法；</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(4)</w:t>
      </w:r>
      <w:r>
        <w:rPr>
          <w:rFonts w:hint="eastAsia" w:ascii="宋体" w:hAnsi="宋体"/>
          <w:color w:val="auto"/>
          <w:szCs w:val="21"/>
          <w:highlight w:val="none"/>
        </w:rPr>
        <w:t xml:space="preserve">  企业定额，内蒙古自治区建设主管部门颁发的现行计价定额；</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(5)</w:t>
      </w:r>
      <w:r>
        <w:rPr>
          <w:rFonts w:hint="eastAsia" w:ascii="宋体" w:hAnsi="宋体"/>
          <w:color w:val="auto"/>
          <w:szCs w:val="21"/>
          <w:highlight w:val="none"/>
        </w:rPr>
        <w:t xml:space="preserve">  招标文件(包括工程量清单)的澄清、补充和修改文件；</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(6)</w:t>
      </w:r>
      <w:r>
        <w:rPr>
          <w:rFonts w:hint="eastAsia" w:ascii="宋体" w:hAnsi="宋体"/>
          <w:color w:val="auto"/>
          <w:szCs w:val="21"/>
          <w:highlight w:val="none"/>
        </w:rPr>
        <w:t xml:space="preserve">  建设工程设计文件及相关资料；</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(7)</w:t>
      </w:r>
      <w:r>
        <w:rPr>
          <w:rFonts w:hint="eastAsia" w:ascii="宋体" w:hAnsi="宋体"/>
          <w:color w:val="auto"/>
          <w:szCs w:val="21"/>
          <w:highlight w:val="none"/>
        </w:rPr>
        <w:t xml:space="preserve">  施工现场情况、工程特点及拟定的投标施工组织设计或施工方案；</w:t>
      </w:r>
    </w:p>
    <w:p>
      <w:pPr>
        <w:spacing w:line="420" w:lineRule="exact"/>
        <w:ind w:firstLine="726" w:firstLineChars="346"/>
        <w:rPr>
          <w:rFonts w:hint="eastAsia"/>
          <w:color w:val="auto"/>
          <w:highlight w:val="none"/>
        </w:rPr>
      </w:pPr>
      <w:r>
        <w:rPr>
          <w:rFonts w:hint="eastAsia" w:ascii="黑体" w:eastAsia="黑体"/>
          <w:color w:val="auto"/>
          <w:highlight w:val="none"/>
        </w:rPr>
        <w:t>(8)</w:t>
      </w:r>
      <w:r>
        <w:rPr>
          <w:rFonts w:hint="eastAsia"/>
          <w:color w:val="auto"/>
          <w:highlight w:val="none"/>
        </w:rPr>
        <w:t xml:space="preserve">  与建设项目相关的标准、规定等技术资料；</w:t>
      </w:r>
    </w:p>
    <w:p>
      <w:pPr>
        <w:spacing w:line="420" w:lineRule="exact"/>
        <w:ind w:firstLine="726" w:firstLineChars="346"/>
        <w:rPr>
          <w:rFonts w:hint="eastAsia"/>
          <w:color w:val="auto"/>
          <w:highlight w:val="none"/>
        </w:rPr>
      </w:pPr>
      <w:r>
        <w:rPr>
          <w:rFonts w:hint="eastAsia" w:ascii="黑体" w:eastAsia="黑体"/>
          <w:color w:val="auto"/>
          <w:highlight w:val="none"/>
        </w:rPr>
        <w:t>(9)</w:t>
      </w:r>
      <w:r>
        <w:rPr>
          <w:rFonts w:hint="eastAsia"/>
          <w:color w:val="auto"/>
          <w:highlight w:val="none"/>
        </w:rPr>
        <w:t xml:space="preserve">  市场价格信息或工程造价管理机构发布的工程造价信息；</w:t>
      </w:r>
    </w:p>
    <w:p>
      <w:pPr>
        <w:spacing w:line="420" w:lineRule="exact"/>
        <w:ind w:firstLine="726" w:firstLineChars="346"/>
        <w:rPr>
          <w:rFonts w:hint="eastAsia"/>
          <w:color w:val="auto"/>
          <w:highlight w:val="none"/>
        </w:rPr>
      </w:pPr>
      <w:r>
        <w:rPr>
          <w:rFonts w:hint="eastAsia" w:ascii="黑体" w:eastAsia="黑体"/>
          <w:color w:val="auto"/>
          <w:highlight w:val="none"/>
        </w:rPr>
        <w:t xml:space="preserve">(10) </w:t>
      </w:r>
      <w:r>
        <w:rPr>
          <w:rFonts w:hint="eastAsia"/>
          <w:color w:val="auto"/>
          <w:highlight w:val="none"/>
        </w:rPr>
        <w:t>其他的相关资料。</w:t>
      </w:r>
    </w:p>
    <w:p>
      <w:pPr>
        <w:spacing w:line="420" w:lineRule="exact"/>
        <w:rPr>
          <w:rFonts w:hint="eastAsia"/>
          <w:color w:val="auto"/>
          <w:highlight w:val="none"/>
        </w:rPr>
      </w:pPr>
      <w:r>
        <w:rPr>
          <w:rFonts w:hint="eastAsia" w:ascii="黑体" w:eastAsia="黑体"/>
          <w:color w:val="auto"/>
          <w:highlight w:val="none"/>
        </w:rPr>
        <w:t>2.2</w:t>
      </w:r>
      <w:r>
        <w:rPr>
          <w:rFonts w:hint="eastAsia"/>
          <w:color w:val="auto"/>
          <w:highlight w:val="none"/>
        </w:rPr>
        <w:t xml:space="preserve">    工程量清单中的每一子目须填入单价或价格，且只允许有一个报价。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2.3</w:t>
      </w:r>
      <w:r>
        <w:rPr>
          <w:rFonts w:hint="eastAsia"/>
          <w:color w:val="auto"/>
          <w:highlight w:val="none"/>
        </w:rPr>
        <w:t xml:space="preserve">    工程量清单中标价的单价或金额，应包括所需人工费、材料费、施工机械使用费和管理费及利润，以及一定范围内的风险费用。所谓“一定范围内的风险”是指合同约定的风险。</w:t>
      </w:r>
    </w:p>
    <w:p>
      <w:pPr>
        <w:spacing w:line="420" w:lineRule="exact"/>
        <w:ind w:left="756" w:leftChars="7" w:hanging="741" w:hangingChars="353"/>
        <w:rPr>
          <w:rFonts w:hint="eastAsia"/>
          <w:color w:val="auto"/>
          <w:highlight w:val="none"/>
        </w:rPr>
      </w:pPr>
      <w:r>
        <w:rPr>
          <w:rFonts w:hint="eastAsia" w:ascii="黑体" w:hAnsi="宋体" w:eastAsia="黑体"/>
          <w:color w:val="auto"/>
          <w:szCs w:val="21"/>
          <w:highlight w:val="none"/>
        </w:rPr>
        <w:t>2.4</w:t>
      </w:r>
      <w:r>
        <w:rPr>
          <w:rFonts w:hint="eastAsia"/>
          <w:color w:val="auto"/>
          <w:highlight w:val="none"/>
        </w:rPr>
        <w:t xml:space="preserve">    已标价工程量清单中投标人没有填入单价或价格的子目，其费用视为已分摊在工程量清单中其他已标价的相关子目的单价或价格之中。</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2.5</w:t>
      </w:r>
      <w:r>
        <w:rPr>
          <w:rFonts w:hint="eastAsia"/>
          <w:color w:val="auto"/>
          <w:highlight w:val="none"/>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20" w:lineRule="exact"/>
        <w:rPr>
          <w:rFonts w:hint="eastAsia"/>
          <w:color w:val="auto"/>
          <w:highlight w:val="none"/>
        </w:rPr>
      </w:pPr>
      <w:r>
        <w:rPr>
          <w:rFonts w:hint="eastAsia" w:ascii="黑体" w:hAnsi="宋体" w:eastAsia="黑体"/>
          <w:color w:val="auto"/>
          <w:szCs w:val="21"/>
          <w:highlight w:val="none"/>
        </w:rPr>
        <w:t>2.6</w:t>
      </w:r>
      <w:r>
        <w:rPr>
          <w:rFonts w:hint="eastAsia"/>
          <w:color w:val="auto"/>
          <w:highlight w:val="none"/>
        </w:rPr>
        <w:t xml:space="preserve">    分部分项工程项目按下列要求报价：</w:t>
      </w:r>
    </w:p>
    <w:p>
      <w:pPr>
        <w:spacing w:line="420" w:lineRule="exact"/>
        <w:rPr>
          <w:rFonts w:hint="eastAsia"/>
          <w:color w:val="auto"/>
          <w:highlight w:val="none"/>
        </w:rPr>
      </w:pPr>
      <w:r>
        <w:rPr>
          <w:rFonts w:hint="eastAsia" w:ascii="黑体" w:hAnsi="宋体" w:eastAsia="黑体"/>
          <w:color w:val="auto"/>
          <w:szCs w:val="21"/>
          <w:highlight w:val="none"/>
        </w:rPr>
        <w:t>2.6.1</w:t>
      </w:r>
      <w:r>
        <w:rPr>
          <w:rFonts w:hint="eastAsia"/>
          <w:color w:val="auto"/>
          <w:highlight w:val="none"/>
        </w:rPr>
        <w:t xml:space="preserve">  分部分项工程量清单计价应依据计价规范中关于综合单价的组成内容确定报价。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2.6.2</w:t>
      </w:r>
      <w:r>
        <w:rPr>
          <w:rFonts w:hint="eastAsia"/>
          <w:color w:val="auto"/>
          <w:highlight w:val="none"/>
        </w:rPr>
        <w:t xml:space="preserve">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2.6.3</w:t>
      </w:r>
      <w:r>
        <w:rPr>
          <w:rFonts w:hint="eastAsia" w:ascii="宋体" w:hAnsi="宋体"/>
          <w:color w:val="auto"/>
          <w:szCs w:val="21"/>
          <w:highlight w:val="none"/>
        </w:rPr>
        <w:t xml:space="preserve">  如果分部分项工程量清单中涉及“发包人提供的材料和工程设备一览表”(见第三章合</w:t>
      </w:r>
      <w:r>
        <w:rPr>
          <w:rFonts w:hint="eastAsia"/>
          <w:color w:val="auto"/>
          <w:highlight w:val="none"/>
        </w:rPr>
        <w:t>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2.6.4</w:t>
      </w:r>
      <w:r>
        <w:rPr>
          <w:rFonts w:hint="eastAsia"/>
          <w:color w:val="auto"/>
          <w:highlight w:val="none"/>
        </w:rPr>
        <w:t xml:space="preserve">  “分部分项工程量清单与计价表”所列各子目的综合单价组成中，各子目的人工、材料和机械台班消耗量由投标人按照其自身情况做充分的、竞争性考虑。材料消耗量包括损耗量。</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2.6.5</w:t>
      </w:r>
      <w:r>
        <w:rPr>
          <w:rFonts w:hint="eastAsia"/>
          <w:color w:val="auto"/>
          <w:highlight w:val="none"/>
        </w:rPr>
        <w:t xml:space="preserve">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80" w:lineRule="exact"/>
        <w:rPr>
          <w:rFonts w:hint="eastAsia"/>
          <w:color w:val="auto"/>
          <w:highlight w:val="none"/>
        </w:rPr>
      </w:pPr>
      <w:r>
        <w:rPr>
          <w:rFonts w:hint="eastAsia" w:ascii="黑体" w:hAnsi="宋体" w:eastAsia="黑体"/>
          <w:color w:val="auto"/>
          <w:szCs w:val="21"/>
          <w:highlight w:val="none"/>
        </w:rPr>
        <w:t>2.7</w:t>
      </w:r>
      <w:r>
        <w:rPr>
          <w:rFonts w:hint="eastAsia"/>
          <w:color w:val="auto"/>
          <w:highlight w:val="none"/>
        </w:rPr>
        <w:t xml:space="preserve">    措施项目按下列要求报价：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2.7.1</w:t>
      </w:r>
      <w:r>
        <w:rPr>
          <w:rFonts w:hint="eastAsia"/>
          <w:color w:val="auto"/>
          <w:highlight w:val="none"/>
        </w:rPr>
        <w:t xml:space="preserve">  措施项目清单计价应根据投标人的施工组织设计进行报价。可以计量工程量的措施项目，应按分部分项工程量清单的方式采用综合单价计价</w:t>
      </w:r>
      <w:r>
        <w:rPr>
          <w:rFonts w:hint="eastAsia" w:ascii="宋体" w:hAnsi="宋体"/>
          <w:color w:val="auto"/>
          <w:szCs w:val="21"/>
          <w:highlight w:val="none"/>
        </w:rPr>
        <w:t>；</w:t>
      </w:r>
      <w:r>
        <w:rPr>
          <w:rFonts w:hint="eastAsia"/>
          <w:color w:val="auto"/>
          <w:highlight w:val="none"/>
        </w:rPr>
        <w:t>其余的措施项目可以“项”为单位的方式计价。投标人所填报价格应包括除规费、税金外的全部费用。</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2.7.2</w:t>
      </w:r>
      <w:r>
        <w:rPr>
          <w:rFonts w:hint="eastAsia"/>
          <w:color w:val="auto"/>
          <w:highlight w:val="none"/>
        </w:rPr>
        <w:t xml:space="preserve">  措施项目清单中的安全文明施工费应按国家、省级或行业建设主管部门的规定计价，不得作为竞争性费用。</w:t>
      </w:r>
    </w:p>
    <w:p>
      <w:pPr>
        <w:spacing w:line="420" w:lineRule="exact"/>
        <w:ind w:left="769" w:leftChars="6" w:hanging="756" w:hangingChars="360"/>
        <w:rPr>
          <w:rFonts w:hint="eastAsia"/>
          <w:color w:val="auto"/>
          <w:highlight w:val="none"/>
        </w:rPr>
      </w:pPr>
      <w:r>
        <w:rPr>
          <w:rFonts w:hint="eastAsia" w:ascii="黑体" w:hAnsi="宋体" w:eastAsia="黑体"/>
          <w:color w:val="auto"/>
          <w:szCs w:val="21"/>
          <w:highlight w:val="none"/>
        </w:rPr>
        <w:t>2.7.3</w:t>
      </w:r>
      <w:r>
        <w:rPr>
          <w:rFonts w:hint="eastAsia"/>
          <w:color w:val="auto"/>
          <w:highlight w:val="none"/>
        </w:rPr>
        <w:t xml:space="preserve">  招标人提供的措施项目清单中所列项目仅指一般的通用项目，投标人在报价时应充分、全面地阅读和理解招标文件的相关内容和约定，包括“技术标准和要求”的相关约定，详实了解工程场地及其周围环境，充分考虑招标工程特点及拟定的施工方案和施工组织设计，对招标人给出的措施项目清单的内容进行细化或增减。</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2.7.4</w:t>
      </w:r>
      <w:r>
        <w:rPr>
          <w:rFonts w:hint="eastAsia"/>
          <w:color w:val="auto"/>
          <w:highlight w:val="none"/>
        </w:rPr>
        <w:t xml:space="preserve">  “措施项目清单与计价表”中所填写的报价金额，应全面涵盖招标文件约定的投标人中标后施工、竣工、交付本工程并维修其任何缺陷所需要履行的责任和义务的全部费用。</w:t>
      </w:r>
    </w:p>
    <w:p>
      <w:pPr>
        <w:spacing w:line="420" w:lineRule="exact"/>
        <w:ind w:left="718" w:leftChars="2" w:hanging="714" w:hangingChars="340"/>
        <w:rPr>
          <w:rFonts w:hint="eastAsia"/>
          <w:color w:val="auto"/>
          <w:highlight w:val="none"/>
        </w:rPr>
      </w:pPr>
      <w:r>
        <w:rPr>
          <w:rFonts w:hint="eastAsia" w:ascii="黑体" w:hAnsi="宋体" w:eastAsia="黑体"/>
          <w:color w:val="auto"/>
          <w:szCs w:val="21"/>
          <w:highlight w:val="none"/>
        </w:rPr>
        <w:t>2.7.5</w:t>
      </w:r>
      <w:r>
        <w:rPr>
          <w:rFonts w:hint="eastAsia"/>
          <w:color w:val="auto"/>
          <w:highlight w:val="none"/>
        </w:rPr>
        <w:t xml:space="preserve">  对于“措施项目清单与计价表”中所填写的报价金额，应按照“措施项目清单报价分析表”对措施项目报价的组成进行详细的列项和分析。</w:t>
      </w:r>
    </w:p>
    <w:p>
      <w:pPr>
        <w:spacing w:line="380" w:lineRule="exact"/>
        <w:rPr>
          <w:rFonts w:hint="eastAsia"/>
          <w:color w:val="auto"/>
          <w:highlight w:val="none"/>
        </w:rPr>
      </w:pPr>
      <w:r>
        <w:rPr>
          <w:rFonts w:hint="eastAsia" w:ascii="黑体" w:hAnsi="宋体" w:eastAsia="黑体"/>
          <w:color w:val="auto"/>
          <w:szCs w:val="21"/>
          <w:highlight w:val="none"/>
        </w:rPr>
        <w:t>2.8</w:t>
      </w:r>
      <w:r>
        <w:rPr>
          <w:rFonts w:hint="eastAsia"/>
          <w:color w:val="auto"/>
          <w:highlight w:val="none"/>
        </w:rPr>
        <w:t xml:space="preserve">    其他项目清单费应按下列规定报价：</w:t>
      </w:r>
    </w:p>
    <w:p>
      <w:pPr>
        <w:spacing w:line="420" w:lineRule="exact"/>
        <w:ind w:left="718" w:leftChars="2" w:hanging="714" w:hangingChars="340"/>
        <w:rPr>
          <w:rFonts w:hint="eastAsia"/>
          <w:color w:val="auto"/>
          <w:highlight w:val="none"/>
        </w:rPr>
      </w:pPr>
      <w:r>
        <w:rPr>
          <w:rFonts w:hint="eastAsia" w:ascii="黑体" w:hAnsi="宋体" w:eastAsia="黑体"/>
          <w:color w:val="auto"/>
          <w:szCs w:val="21"/>
          <w:highlight w:val="none"/>
        </w:rPr>
        <w:t>2.8.1</w:t>
      </w:r>
      <w:r>
        <w:rPr>
          <w:rFonts w:hint="eastAsia"/>
          <w:color w:val="auto"/>
          <w:highlight w:val="none"/>
        </w:rPr>
        <w:t xml:space="preserve">  暂列金额按“暂列金额明细表”中列出的金额报价，此处的暂列金额是招标人在招标文件中统一给定的，并不包括本章第2.8.3项的计日工金额。</w:t>
      </w:r>
    </w:p>
    <w:p>
      <w:pPr>
        <w:spacing w:line="420" w:lineRule="exact"/>
        <w:ind w:left="718" w:leftChars="2" w:hanging="714" w:hangingChars="340"/>
        <w:rPr>
          <w:rFonts w:hint="eastAsia"/>
          <w:color w:val="auto"/>
          <w:highlight w:val="none"/>
        </w:rPr>
      </w:pPr>
      <w:r>
        <w:rPr>
          <w:rFonts w:hint="eastAsia" w:ascii="黑体" w:hAnsi="宋体" w:eastAsia="黑体"/>
          <w:color w:val="auto"/>
          <w:szCs w:val="21"/>
          <w:highlight w:val="none"/>
        </w:rPr>
        <w:t>2.8.2</w:t>
      </w:r>
      <w:r>
        <w:rPr>
          <w:rFonts w:hint="eastAsia"/>
          <w:color w:val="auto"/>
          <w:highlight w:val="none"/>
        </w:rPr>
        <w:t xml:space="preserve">  暂估价分为材料和工程设备暂估单价和专业工程暂估价两类。其中的材料和工程设备暂估单价按本节第3.3.2项的报价原则进入分部分项工程量清单之综合单价，不在其他项目清单中汇总</w:t>
      </w:r>
      <w:r>
        <w:rPr>
          <w:rFonts w:hint="eastAsia" w:ascii="宋体" w:hAnsi="宋体"/>
          <w:color w:val="auto"/>
          <w:szCs w:val="21"/>
          <w:highlight w:val="none"/>
        </w:rPr>
        <w:t>；</w:t>
      </w:r>
      <w:r>
        <w:rPr>
          <w:rFonts w:hint="eastAsia"/>
          <w:color w:val="auto"/>
          <w:highlight w:val="none"/>
        </w:rPr>
        <w:t>专业工程暂估价直接按“专业工程暂估价表”中列出的金额和本节第3.3.3项的报价原则计入其他项目清单报价。</w:t>
      </w:r>
    </w:p>
    <w:p>
      <w:pPr>
        <w:spacing w:line="420" w:lineRule="exact"/>
        <w:ind w:left="741" w:leftChars="2" w:hanging="737" w:hangingChars="351"/>
        <w:rPr>
          <w:rFonts w:hint="eastAsia"/>
          <w:color w:val="auto"/>
          <w:highlight w:val="none"/>
        </w:rPr>
      </w:pPr>
      <w:r>
        <w:rPr>
          <w:rFonts w:hint="eastAsia" w:ascii="黑体" w:hAnsi="宋体" w:eastAsia="黑体"/>
          <w:color w:val="auto"/>
          <w:szCs w:val="21"/>
          <w:highlight w:val="none"/>
        </w:rPr>
        <w:t>2.8.3</w:t>
      </w:r>
      <w:r>
        <w:rPr>
          <w:rFonts w:hint="eastAsia"/>
          <w:color w:val="auto"/>
          <w:highlight w:val="none"/>
        </w:rPr>
        <w:t xml:space="preserve">  计日工按“计日工表”中列出的子目和估算数量，自主确定综合单价并计算计日工金额。计日工综合单价均不包括规费和税金，其中：</w:t>
      </w:r>
    </w:p>
    <w:p>
      <w:pPr>
        <w:spacing w:line="420" w:lineRule="exact"/>
        <w:ind w:left="1173" w:leftChars="341" w:hanging="457" w:hangingChars="218"/>
        <w:rPr>
          <w:rFonts w:hint="eastAsia"/>
          <w:color w:val="auto"/>
          <w:highlight w:val="none"/>
        </w:rPr>
      </w:pPr>
      <w:r>
        <w:rPr>
          <w:rFonts w:hint="eastAsia"/>
          <w:color w:val="auto"/>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left="1173" w:leftChars="341" w:hanging="457" w:hangingChars="218"/>
        <w:rPr>
          <w:rFonts w:hint="eastAsia"/>
          <w:color w:val="auto"/>
          <w:highlight w:val="none"/>
        </w:rPr>
      </w:pPr>
      <w:r>
        <w:rPr>
          <w:rFonts w:hint="eastAsia"/>
          <w:color w:val="auto"/>
          <w:highlight w:val="none"/>
        </w:rPr>
        <w:t>(2)  材料价格包括材料运到现场的价格以及现场搬运、仓储、二次搬运、损耗、保险、企业管理费和利润</w:t>
      </w:r>
      <w:r>
        <w:rPr>
          <w:rFonts w:hint="eastAsia" w:ascii="宋体" w:hAnsi="宋体"/>
          <w:color w:val="auto"/>
          <w:szCs w:val="21"/>
          <w:highlight w:val="none"/>
        </w:rPr>
        <w:t>；</w:t>
      </w:r>
    </w:p>
    <w:p>
      <w:pPr>
        <w:spacing w:line="420" w:lineRule="exact"/>
        <w:ind w:left="1173" w:leftChars="341" w:hanging="457" w:hangingChars="218"/>
        <w:rPr>
          <w:rFonts w:hint="eastAsia"/>
          <w:color w:val="auto"/>
          <w:highlight w:val="none"/>
        </w:rPr>
      </w:pPr>
      <w:r>
        <w:rPr>
          <w:rFonts w:hint="eastAsia"/>
          <w:color w:val="auto"/>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left="676" w:leftChars="2" w:hanging="672" w:hangingChars="320"/>
        <w:rPr>
          <w:rFonts w:hint="eastAsia"/>
          <w:color w:val="auto"/>
          <w:highlight w:val="none"/>
        </w:rPr>
      </w:pPr>
      <w:r>
        <w:rPr>
          <w:rFonts w:hint="eastAsia" w:ascii="黑体" w:hAnsi="宋体" w:eastAsia="黑体"/>
          <w:color w:val="auto"/>
          <w:szCs w:val="21"/>
          <w:highlight w:val="none"/>
        </w:rPr>
        <w:t>2.8.4</w:t>
      </w:r>
      <w:r>
        <w:rPr>
          <w:rFonts w:hint="eastAsia"/>
          <w:color w:val="auto"/>
          <w:highlight w:val="none"/>
        </w:rPr>
        <w:t xml:space="preserve"> 总承包服务费根据招标文件中列出的内容和要求，按“总承包服务费计价表”所列格式自主报价。</w:t>
      </w:r>
    </w:p>
    <w:p>
      <w:pPr>
        <w:spacing w:line="420" w:lineRule="exact"/>
        <w:ind w:left="642" w:leftChars="2" w:hanging="638" w:hangingChars="304"/>
        <w:rPr>
          <w:rFonts w:hint="eastAsia"/>
          <w:color w:val="auto"/>
          <w:highlight w:val="none"/>
        </w:rPr>
      </w:pPr>
      <w:r>
        <w:rPr>
          <w:rFonts w:hint="eastAsia" w:ascii="黑体" w:hAnsi="宋体" w:eastAsia="黑体"/>
          <w:color w:val="auto"/>
          <w:szCs w:val="21"/>
          <w:highlight w:val="none"/>
        </w:rPr>
        <w:t>2.9</w:t>
      </w:r>
      <w:r>
        <w:rPr>
          <w:rFonts w:hint="eastAsia"/>
          <w:color w:val="auto"/>
          <w:highlight w:val="none"/>
        </w:rPr>
        <w:t xml:space="preserve">   规费和税金应按“规费、税金项目清单与计价表”所列项目并根据国家、省级或行业建设主管部门的有关规定列项和计算，不得作为竞争性费用。</w:t>
      </w:r>
    </w:p>
    <w:p>
      <w:pPr>
        <w:spacing w:line="420" w:lineRule="exact"/>
        <w:ind w:left="642" w:leftChars="2" w:hanging="638" w:hangingChars="304"/>
        <w:rPr>
          <w:rFonts w:hint="eastAsia"/>
          <w:color w:val="auto"/>
          <w:highlight w:val="none"/>
        </w:rPr>
      </w:pPr>
      <w:r>
        <w:rPr>
          <w:rFonts w:hint="eastAsia" w:ascii="黑体" w:hAnsi="宋体" w:eastAsia="黑体"/>
          <w:color w:val="auto"/>
          <w:szCs w:val="21"/>
          <w:highlight w:val="none"/>
        </w:rPr>
        <w:t>2.10</w:t>
      </w:r>
      <w:r>
        <w:rPr>
          <w:rFonts w:hint="eastAsia" w:ascii="宋体" w:hAnsi="宋体"/>
          <w:color w:val="auto"/>
          <w:szCs w:val="21"/>
          <w:highlight w:val="none"/>
        </w:rPr>
        <w:t xml:space="preserve">  除招标文件有强制性规定以及不可竞争部分以外，投标报价由投标人自主确定，但不</w:t>
      </w:r>
      <w:r>
        <w:rPr>
          <w:rFonts w:hint="eastAsia"/>
          <w:color w:val="auto"/>
          <w:highlight w:val="none"/>
        </w:rPr>
        <w:t>得低于其成本。</w:t>
      </w:r>
    </w:p>
    <w:p>
      <w:pPr>
        <w:spacing w:line="420" w:lineRule="exact"/>
        <w:ind w:left="627" w:leftChars="1" w:hanging="625" w:hangingChars="298"/>
        <w:rPr>
          <w:rFonts w:hint="eastAsia"/>
          <w:color w:val="auto"/>
          <w:highlight w:val="none"/>
        </w:rPr>
      </w:pPr>
      <w:r>
        <w:rPr>
          <w:rFonts w:hint="eastAsia" w:ascii="黑体" w:hAnsi="宋体" w:eastAsia="黑体"/>
          <w:color w:val="auto"/>
          <w:highlight w:val="none"/>
        </w:rPr>
        <w:t>2.11</w:t>
      </w:r>
      <w:r>
        <w:rPr>
          <w:rFonts w:hint="eastAsia"/>
          <w:color w:val="auto"/>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20" w:lineRule="exact"/>
        <w:ind w:left="657" w:leftChars="2" w:hanging="653" w:hangingChars="311"/>
        <w:rPr>
          <w:rFonts w:hint="eastAsia"/>
          <w:color w:val="auto"/>
          <w:highlight w:val="none"/>
        </w:rPr>
      </w:pPr>
      <w:r>
        <w:rPr>
          <w:rFonts w:hint="eastAsia" w:ascii="黑体" w:hAnsi="宋体" w:eastAsia="黑体"/>
          <w:color w:val="auto"/>
          <w:highlight w:val="none"/>
        </w:rPr>
        <w:t>2.12</w:t>
      </w:r>
      <w:r>
        <w:rPr>
          <w:rFonts w:hint="eastAsia"/>
          <w:color w:val="auto"/>
          <w:highlight w:val="none"/>
        </w:rPr>
        <w:t xml:space="preserve">  管理费应由投标人在保证不低于其成本的基础上做竞争性考虑；利润由投标人根据自身情况和综合实力做竞争性考虑。</w:t>
      </w:r>
    </w:p>
    <w:p>
      <w:pPr>
        <w:spacing w:line="380" w:lineRule="exact"/>
        <w:rPr>
          <w:rFonts w:hint="eastAsia"/>
          <w:color w:val="auto"/>
          <w:highlight w:val="none"/>
        </w:rPr>
      </w:pPr>
      <w:r>
        <w:rPr>
          <w:rFonts w:hint="eastAsia" w:ascii="黑体" w:eastAsia="黑体"/>
          <w:color w:val="auto"/>
          <w:highlight w:val="none"/>
        </w:rPr>
        <w:t>2.13</w:t>
      </w:r>
      <w:r>
        <w:rPr>
          <w:rFonts w:hint="eastAsia"/>
          <w:color w:val="auto"/>
          <w:highlight w:val="none"/>
        </w:rPr>
        <w:t xml:space="preserve">  投标报价中应考虑招标文件中要求投标人承担的风险范围以及相关的费用。</w:t>
      </w:r>
    </w:p>
    <w:p>
      <w:pPr>
        <w:spacing w:line="420" w:lineRule="exact"/>
        <w:ind w:left="684" w:leftChars="2" w:hanging="680" w:hangingChars="324"/>
        <w:rPr>
          <w:rFonts w:hint="eastAsia"/>
          <w:color w:val="auto"/>
          <w:highlight w:val="none"/>
        </w:rPr>
      </w:pPr>
      <w:r>
        <w:rPr>
          <w:rFonts w:hint="eastAsia" w:ascii="黑体" w:eastAsia="黑体"/>
          <w:color w:val="auto"/>
          <w:highlight w:val="none"/>
        </w:rPr>
        <w:t>2.14</w:t>
      </w:r>
      <w:r>
        <w:rPr>
          <w:rFonts w:hint="eastAsia"/>
          <w:color w:val="auto"/>
          <w:highlight w:val="none"/>
        </w:rPr>
        <w:t xml:space="preserve">  投标总价为投标人在投标文件中提出的各项支付金额的总和，为实施、完成招标工程并修补缺陷以及履行招标文件中约定的风险范围内的所有责任和义务所发生的全部费用。</w:t>
      </w:r>
    </w:p>
    <w:p>
      <w:pPr>
        <w:spacing w:before="156" w:beforeLines="50" w:after="156" w:afterLines="50" w:line="380" w:lineRule="exact"/>
        <w:outlineLvl w:val="1"/>
        <w:rPr>
          <w:rFonts w:hint="eastAsia" w:ascii="黑体" w:eastAsia="黑体"/>
          <w:color w:val="auto"/>
          <w:sz w:val="24"/>
          <w:highlight w:val="none"/>
        </w:rPr>
      </w:pPr>
      <w:bookmarkStart w:id="8" w:name="_Toc14580"/>
      <w:bookmarkStart w:id="9" w:name="_Toc31266_WPSOffice_Level2"/>
      <w:r>
        <w:rPr>
          <w:rFonts w:hint="eastAsia" w:ascii="黑体" w:eastAsia="黑体"/>
          <w:color w:val="auto"/>
          <w:sz w:val="24"/>
          <w:highlight w:val="none"/>
        </w:rPr>
        <w:t>3、其他说明</w:t>
      </w:r>
      <w:bookmarkEnd w:id="8"/>
      <w:bookmarkEnd w:id="9"/>
    </w:p>
    <w:p>
      <w:pPr>
        <w:spacing w:after="156" w:afterLines="50" w:line="380" w:lineRule="exact"/>
        <w:rPr>
          <w:rFonts w:hint="eastAsia" w:ascii="黑体" w:eastAsia="黑体"/>
          <w:color w:val="auto"/>
          <w:highlight w:val="none"/>
        </w:rPr>
      </w:pPr>
      <w:r>
        <w:rPr>
          <w:rFonts w:hint="eastAsia" w:ascii="黑体" w:eastAsia="黑体"/>
          <w:color w:val="auto"/>
          <w:highlight w:val="none"/>
        </w:rPr>
        <w:t>3.1词语和定义</w:t>
      </w:r>
    </w:p>
    <w:p>
      <w:pPr>
        <w:spacing w:before="31" w:beforeLines="10" w:after="62" w:afterLines="20" w:line="380" w:lineRule="exact"/>
        <w:rPr>
          <w:rFonts w:hint="eastAsia"/>
          <w:b/>
          <w:color w:val="auto"/>
          <w:highlight w:val="none"/>
        </w:rPr>
      </w:pPr>
      <w:r>
        <w:rPr>
          <w:rFonts w:hint="eastAsia" w:ascii="黑体" w:eastAsia="黑体"/>
          <w:color w:val="auto"/>
          <w:highlight w:val="none"/>
        </w:rPr>
        <w:t>3.1.1</w:t>
      </w:r>
      <w:r>
        <w:rPr>
          <w:rFonts w:hint="eastAsia"/>
          <w:color w:val="auto"/>
          <w:highlight w:val="none"/>
        </w:rPr>
        <w:t xml:space="preserve">  </w:t>
      </w:r>
      <w:r>
        <w:rPr>
          <w:rFonts w:hint="eastAsia"/>
          <w:b/>
          <w:color w:val="auto"/>
          <w:highlight w:val="none"/>
        </w:rPr>
        <w:t>工程量清单</w:t>
      </w:r>
    </w:p>
    <w:p>
      <w:pPr>
        <w:spacing w:line="380" w:lineRule="exact"/>
        <w:ind w:left="735" w:leftChars="350"/>
        <w:rPr>
          <w:rFonts w:hint="eastAsia"/>
          <w:color w:val="auto"/>
          <w:highlight w:val="none"/>
        </w:rPr>
      </w:pPr>
      <w:r>
        <w:rPr>
          <w:rFonts w:hint="eastAsia"/>
          <w:color w:val="auto"/>
          <w:highlight w:val="none"/>
        </w:rPr>
        <w:t>是表现本工程分部分项工程项目、措施项目、其他项目、规费项目和税金的名称和相应数量等的明细清单。</w:t>
      </w:r>
    </w:p>
    <w:p>
      <w:pPr>
        <w:spacing w:before="31" w:beforeLines="10" w:after="62" w:afterLines="20" w:line="380" w:lineRule="exact"/>
        <w:rPr>
          <w:rFonts w:hint="eastAsia"/>
          <w:b/>
          <w:color w:val="auto"/>
          <w:highlight w:val="none"/>
        </w:rPr>
      </w:pPr>
      <w:r>
        <w:rPr>
          <w:rFonts w:hint="eastAsia" w:ascii="黑体" w:eastAsia="黑体"/>
          <w:color w:val="auto"/>
          <w:highlight w:val="none"/>
        </w:rPr>
        <w:t xml:space="preserve">3.1.2 </w:t>
      </w:r>
      <w:r>
        <w:rPr>
          <w:rFonts w:hint="eastAsia"/>
          <w:color w:val="auto"/>
          <w:highlight w:val="none"/>
        </w:rPr>
        <w:t xml:space="preserve"> </w:t>
      </w:r>
      <w:r>
        <w:rPr>
          <w:rFonts w:hint="eastAsia"/>
          <w:b/>
          <w:color w:val="auto"/>
          <w:highlight w:val="none"/>
        </w:rPr>
        <w:t>总价子目</w:t>
      </w:r>
    </w:p>
    <w:p>
      <w:pPr>
        <w:spacing w:line="380" w:lineRule="exact"/>
        <w:ind w:left="735" w:leftChars="350"/>
        <w:rPr>
          <w:rFonts w:hint="eastAsia"/>
          <w:color w:val="auto"/>
          <w:highlight w:val="none"/>
        </w:rPr>
      </w:pPr>
      <w:r>
        <w:rPr>
          <w:rFonts w:hint="eastAsia"/>
          <w:color w:val="auto"/>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31" w:beforeLines="10" w:after="62" w:afterLines="20" w:line="380" w:lineRule="exact"/>
        <w:rPr>
          <w:rFonts w:hint="eastAsia"/>
          <w:b/>
          <w:color w:val="auto"/>
          <w:highlight w:val="none"/>
        </w:rPr>
      </w:pPr>
      <w:r>
        <w:rPr>
          <w:rFonts w:hint="eastAsia" w:ascii="黑体" w:eastAsia="黑体"/>
          <w:color w:val="auto"/>
          <w:highlight w:val="none"/>
        </w:rPr>
        <w:t>3.1.3</w:t>
      </w:r>
      <w:r>
        <w:rPr>
          <w:rFonts w:hint="eastAsia"/>
          <w:color w:val="auto"/>
          <w:highlight w:val="none"/>
        </w:rPr>
        <w:t xml:space="preserve">  </w:t>
      </w:r>
      <w:r>
        <w:rPr>
          <w:rFonts w:hint="eastAsia"/>
          <w:b/>
          <w:color w:val="auto"/>
          <w:highlight w:val="none"/>
        </w:rPr>
        <w:t>单价子目</w:t>
      </w:r>
    </w:p>
    <w:p>
      <w:pPr>
        <w:spacing w:line="380" w:lineRule="exact"/>
        <w:ind w:left="735" w:leftChars="350"/>
        <w:rPr>
          <w:rFonts w:hint="eastAsia"/>
          <w:color w:val="auto"/>
          <w:highlight w:val="none"/>
        </w:rPr>
      </w:pPr>
      <w:r>
        <w:rPr>
          <w:rFonts w:hint="eastAsia"/>
          <w:color w:val="auto"/>
          <w:highlight w:val="none"/>
        </w:rPr>
        <w:t>工程量清单中以单价计价，根据有合同约束力的图纸和工程量计算规则进行计量，以实际完成数量乘以相应单价进行结算的子目。</w:t>
      </w:r>
    </w:p>
    <w:p>
      <w:pPr>
        <w:spacing w:before="31" w:beforeLines="10" w:after="62" w:afterLines="20" w:line="380" w:lineRule="exact"/>
        <w:rPr>
          <w:rFonts w:hint="eastAsia"/>
          <w:b/>
          <w:color w:val="auto"/>
          <w:highlight w:val="none"/>
        </w:rPr>
      </w:pPr>
      <w:r>
        <w:rPr>
          <w:rFonts w:hint="eastAsia" w:ascii="黑体" w:eastAsia="黑体"/>
          <w:color w:val="auto"/>
          <w:highlight w:val="none"/>
        </w:rPr>
        <w:t>3.1.4</w:t>
      </w:r>
      <w:r>
        <w:rPr>
          <w:rFonts w:hint="eastAsia"/>
          <w:color w:val="auto"/>
          <w:highlight w:val="none"/>
        </w:rPr>
        <w:t xml:space="preserve">  </w:t>
      </w:r>
      <w:r>
        <w:rPr>
          <w:rFonts w:hint="eastAsia"/>
          <w:b/>
          <w:color w:val="auto"/>
          <w:highlight w:val="none"/>
        </w:rPr>
        <w:t>子目编码</w:t>
      </w:r>
    </w:p>
    <w:p>
      <w:pPr>
        <w:spacing w:line="380" w:lineRule="exact"/>
        <w:ind w:left="724" w:leftChars="345"/>
        <w:rPr>
          <w:rFonts w:hint="eastAsia"/>
          <w:color w:val="auto"/>
          <w:highlight w:val="none"/>
        </w:rPr>
      </w:pPr>
      <w:r>
        <w:rPr>
          <w:rFonts w:hint="eastAsia"/>
          <w:color w:val="auto"/>
          <w:highlight w:val="none"/>
        </w:rPr>
        <w:t>分部分项工程项目清单中所列的子目名称的数字标识和代码，子目编码与项目编码同义。</w:t>
      </w:r>
    </w:p>
    <w:p>
      <w:pPr>
        <w:spacing w:before="62" w:beforeLines="20" w:after="62" w:afterLines="20" w:line="380" w:lineRule="exact"/>
        <w:rPr>
          <w:rFonts w:hint="eastAsia"/>
          <w:b/>
          <w:color w:val="auto"/>
          <w:highlight w:val="none"/>
        </w:rPr>
      </w:pPr>
      <w:r>
        <w:rPr>
          <w:rFonts w:hint="eastAsia" w:ascii="黑体" w:eastAsia="黑体"/>
          <w:color w:val="auto"/>
          <w:highlight w:val="none"/>
        </w:rPr>
        <w:t>3.1.5</w:t>
      </w:r>
      <w:r>
        <w:rPr>
          <w:rFonts w:hint="eastAsia"/>
          <w:color w:val="auto"/>
          <w:highlight w:val="none"/>
        </w:rPr>
        <w:t xml:space="preserve">  </w:t>
      </w:r>
      <w:r>
        <w:rPr>
          <w:rFonts w:hint="eastAsia"/>
          <w:b/>
          <w:color w:val="auto"/>
          <w:highlight w:val="none"/>
        </w:rPr>
        <w:t>子目特征</w:t>
      </w:r>
    </w:p>
    <w:p>
      <w:pPr>
        <w:spacing w:line="380" w:lineRule="exact"/>
        <w:ind w:left="718" w:leftChars="342" w:firstLine="35" w:firstLineChars="17"/>
        <w:rPr>
          <w:rFonts w:hint="eastAsia"/>
          <w:color w:val="auto"/>
          <w:highlight w:val="none"/>
        </w:rPr>
      </w:pPr>
      <w:r>
        <w:rPr>
          <w:rFonts w:hint="eastAsia"/>
          <w:color w:val="auto"/>
          <w:highlight w:val="none"/>
        </w:rPr>
        <w:t>构成分部分项工程项目清单子目、措施项目的实质内容、决定其自身价值的本质特征，子目特征与项目特征同义。</w:t>
      </w:r>
    </w:p>
    <w:p>
      <w:pPr>
        <w:spacing w:before="62" w:beforeLines="20" w:after="62" w:afterLines="20" w:line="380" w:lineRule="exact"/>
        <w:rPr>
          <w:rFonts w:hint="eastAsia" w:ascii="宋体" w:hAnsi="宋体"/>
          <w:b/>
          <w:color w:val="auto"/>
          <w:highlight w:val="none"/>
        </w:rPr>
      </w:pPr>
      <w:r>
        <w:rPr>
          <w:rFonts w:hint="eastAsia" w:ascii="黑体" w:eastAsia="黑体"/>
          <w:color w:val="auto"/>
          <w:highlight w:val="none"/>
        </w:rPr>
        <w:t xml:space="preserve">3.1.6 </w:t>
      </w:r>
      <w:r>
        <w:rPr>
          <w:rFonts w:hint="eastAsia" w:ascii="宋体" w:hAnsi="宋体"/>
          <w:color w:val="auto"/>
          <w:highlight w:val="none"/>
        </w:rPr>
        <w:t xml:space="preserve"> </w:t>
      </w:r>
      <w:r>
        <w:rPr>
          <w:rFonts w:hint="eastAsia" w:ascii="宋体" w:hAnsi="宋体"/>
          <w:b/>
          <w:color w:val="auto"/>
          <w:highlight w:val="none"/>
        </w:rPr>
        <w:t>规费</w:t>
      </w:r>
    </w:p>
    <w:p>
      <w:pPr>
        <w:spacing w:line="380" w:lineRule="exact"/>
        <w:ind w:left="735" w:leftChars="350"/>
        <w:rPr>
          <w:rFonts w:hint="eastAsia"/>
          <w:color w:val="auto"/>
          <w:highlight w:val="none"/>
        </w:rPr>
      </w:pPr>
      <w:r>
        <w:rPr>
          <w:rFonts w:hint="eastAsia"/>
          <w:color w:val="auto"/>
          <w:highlight w:val="none"/>
        </w:rPr>
        <w:t>承包人根据省级政府或省级有关权力部门规定必须缴纳的，应计入建筑安装工程造价的费用。</w:t>
      </w:r>
    </w:p>
    <w:p>
      <w:pPr>
        <w:spacing w:before="62" w:beforeLines="20" w:after="62" w:afterLines="20" w:line="380" w:lineRule="exact"/>
        <w:rPr>
          <w:rFonts w:hint="eastAsia"/>
          <w:color w:val="auto"/>
          <w:highlight w:val="none"/>
        </w:rPr>
      </w:pPr>
      <w:r>
        <w:rPr>
          <w:rFonts w:hint="eastAsia" w:ascii="黑体" w:eastAsia="黑体"/>
          <w:color w:val="auto"/>
          <w:highlight w:val="none"/>
        </w:rPr>
        <w:t>3.1.7</w:t>
      </w:r>
      <w:r>
        <w:rPr>
          <w:rFonts w:hint="eastAsia"/>
          <w:color w:val="auto"/>
          <w:highlight w:val="none"/>
        </w:rPr>
        <w:t xml:space="preserve">  </w:t>
      </w:r>
      <w:r>
        <w:rPr>
          <w:rFonts w:hint="eastAsia"/>
          <w:b/>
          <w:color w:val="auto"/>
          <w:highlight w:val="none"/>
        </w:rPr>
        <w:t>税金</w:t>
      </w:r>
    </w:p>
    <w:p>
      <w:pPr>
        <w:spacing w:line="380" w:lineRule="exact"/>
        <w:ind w:left="735" w:leftChars="350"/>
        <w:rPr>
          <w:rFonts w:hint="eastAsia"/>
          <w:color w:val="auto"/>
          <w:highlight w:val="none"/>
        </w:rPr>
      </w:pPr>
      <w:r>
        <w:rPr>
          <w:rFonts w:hint="eastAsia"/>
          <w:color w:val="auto"/>
          <w:highlight w:val="none"/>
        </w:rPr>
        <w:t>国家税法规定的应计入建筑安装工程造价内的营业税、城市维护建设税及教育费附加等。</w:t>
      </w:r>
    </w:p>
    <w:p>
      <w:pPr>
        <w:spacing w:before="62" w:beforeLines="20" w:after="62" w:afterLines="20" w:line="380" w:lineRule="exact"/>
        <w:rPr>
          <w:rFonts w:hint="eastAsia"/>
          <w:b/>
          <w:color w:val="auto"/>
          <w:highlight w:val="none"/>
        </w:rPr>
      </w:pPr>
      <w:r>
        <w:rPr>
          <w:rFonts w:hint="eastAsia" w:ascii="黑体" w:eastAsia="黑体"/>
          <w:color w:val="auto"/>
          <w:highlight w:val="none"/>
        </w:rPr>
        <w:t>3.1.8</w:t>
      </w:r>
      <w:r>
        <w:rPr>
          <w:rFonts w:hint="eastAsia"/>
          <w:color w:val="auto"/>
          <w:highlight w:val="none"/>
        </w:rPr>
        <w:t xml:space="preserve">  </w:t>
      </w:r>
      <w:r>
        <w:rPr>
          <w:rFonts w:hint="eastAsia"/>
          <w:b/>
          <w:color w:val="auto"/>
          <w:highlight w:val="none"/>
        </w:rPr>
        <w:t>总承包服务费</w:t>
      </w:r>
    </w:p>
    <w:p>
      <w:pPr>
        <w:spacing w:line="390" w:lineRule="exact"/>
        <w:ind w:left="781" w:leftChars="366" w:hanging="12" w:hangingChars="6"/>
        <w:rPr>
          <w:rFonts w:hint="eastAsia"/>
          <w:color w:val="auto"/>
          <w:highlight w:val="none"/>
        </w:rPr>
      </w:pPr>
      <w:r>
        <w:rPr>
          <w:rFonts w:hint="eastAsia"/>
          <w:color w:val="auto"/>
          <w:highlight w:val="none"/>
        </w:rPr>
        <w:t>总承包人为配合协调发包人发包的专业工程以及发包人采购的材料和工程设备等进行管理、服务以及施工现场管理、竣工资料汇总整理等所需的费用。</w:t>
      </w:r>
    </w:p>
    <w:p>
      <w:pPr>
        <w:spacing w:before="62" w:beforeLines="20" w:after="62" w:afterLines="20" w:line="380" w:lineRule="exact"/>
        <w:rPr>
          <w:rFonts w:hint="eastAsia"/>
          <w:b/>
          <w:color w:val="auto"/>
          <w:highlight w:val="none"/>
        </w:rPr>
      </w:pPr>
      <w:r>
        <w:rPr>
          <w:rFonts w:hint="eastAsia" w:ascii="黑体" w:eastAsia="黑体"/>
          <w:color w:val="auto"/>
          <w:highlight w:val="none"/>
        </w:rPr>
        <w:t>3.1.9</w:t>
      </w:r>
      <w:r>
        <w:rPr>
          <w:rFonts w:hint="eastAsia"/>
          <w:color w:val="auto"/>
          <w:highlight w:val="none"/>
        </w:rPr>
        <w:t xml:space="preserve">  </w:t>
      </w:r>
      <w:r>
        <w:rPr>
          <w:rFonts w:hint="eastAsia"/>
          <w:b/>
          <w:color w:val="auto"/>
          <w:highlight w:val="none"/>
        </w:rPr>
        <w:t>同义词语</w:t>
      </w:r>
    </w:p>
    <w:p>
      <w:pPr>
        <w:spacing w:line="390" w:lineRule="exact"/>
        <w:ind w:left="735" w:leftChars="350" w:firstLine="105" w:firstLineChars="50"/>
        <w:rPr>
          <w:rFonts w:hint="eastAsia"/>
          <w:color w:val="auto"/>
          <w:highlight w:val="none"/>
        </w:rPr>
      </w:pPr>
      <w:r>
        <w:rPr>
          <w:rFonts w:hint="eastAsia"/>
          <w:color w:val="auto"/>
          <w:highlight w:val="none"/>
        </w:rPr>
        <w:t>本章中使用的词语“招标人”和“投标人”分别与合同条款中定义的“发包人”和“承包人”同义</w:t>
      </w:r>
      <w:r>
        <w:rPr>
          <w:rFonts w:hint="eastAsia" w:ascii="宋体" w:hAnsi="宋体"/>
          <w:color w:val="auto"/>
          <w:szCs w:val="21"/>
          <w:highlight w:val="none"/>
        </w:rPr>
        <w:t>；</w:t>
      </w:r>
      <w:r>
        <w:rPr>
          <w:rFonts w:hint="eastAsia"/>
          <w:color w:val="auto"/>
          <w:highlight w:val="none"/>
        </w:rPr>
        <w:t>就工程量清单而言，“子目”与“项目”同义。</w:t>
      </w:r>
    </w:p>
    <w:p>
      <w:pPr>
        <w:spacing w:after="156" w:afterLines="50" w:line="380" w:lineRule="exact"/>
        <w:rPr>
          <w:rFonts w:hint="eastAsia" w:ascii="黑体" w:hAnsi="Calibri" w:eastAsia="黑体" w:cs="Times New Roman"/>
          <w:color w:val="auto"/>
          <w:highlight w:val="none"/>
        </w:rPr>
      </w:pPr>
      <w:r>
        <w:rPr>
          <w:rFonts w:hint="eastAsia" w:ascii="黑体" w:hAnsi="Calibri" w:eastAsia="黑体" w:cs="Times New Roman"/>
          <w:color w:val="auto"/>
          <w:highlight w:val="none"/>
        </w:rPr>
        <w:t>3.2工程量差异调整</w:t>
      </w:r>
    </w:p>
    <w:p>
      <w:pPr>
        <w:spacing w:line="380" w:lineRule="exact"/>
        <w:ind w:left="840" w:hanging="840" w:hangingChars="400"/>
        <w:rPr>
          <w:rFonts w:hint="eastAsia"/>
          <w:color w:val="auto"/>
          <w:highlight w:val="none"/>
        </w:rPr>
      </w:pPr>
      <w:r>
        <w:rPr>
          <w:rFonts w:hint="eastAsia" w:ascii="黑体" w:eastAsia="黑体"/>
          <w:color w:val="auto"/>
          <w:highlight w:val="none"/>
        </w:rPr>
        <w:t>3.2.1</w:t>
      </w:r>
      <w:r>
        <w:rPr>
          <w:rFonts w:hint="eastAsia"/>
          <w:color w:val="auto"/>
          <w:highlight w:val="none"/>
        </w:rPr>
        <w:t xml:space="preserve">   工程量清单中的工作内容分类、子目列项、特征描述以及“分部分项工程量清单与计价表”中附带的工程量都不应理解为是对承包(招标)范围以及合同工作内容的唯一的、最终的或全部的定义。</w:t>
      </w:r>
    </w:p>
    <w:p>
      <w:pPr>
        <w:spacing w:line="380" w:lineRule="exact"/>
        <w:ind w:left="840" w:hanging="840" w:hangingChars="400"/>
        <w:rPr>
          <w:rFonts w:hint="eastAsia"/>
          <w:color w:val="auto"/>
          <w:highlight w:val="none"/>
        </w:rPr>
      </w:pPr>
      <w:r>
        <w:rPr>
          <w:rFonts w:hint="eastAsia" w:ascii="黑体" w:eastAsia="黑体"/>
          <w:color w:val="auto"/>
          <w:highlight w:val="none"/>
        </w:rPr>
        <w:t>3.2.2</w:t>
      </w:r>
      <w:r>
        <w:rPr>
          <w:rFonts w:hint="eastAsia"/>
          <w:color w:val="auto"/>
          <w:highlight w:val="none"/>
        </w:rPr>
        <w:t xml:space="preserve">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80" w:lineRule="exact"/>
        <w:ind w:left="840" w:hanging="840" w:hangingChars="400"/>
        <w:rPr>
          <w:rFonts w:hint="eastAsia"/>
          <w:color w:val="auto"/>
          <w:highlight w:val="none"/>
        </w:rPr>
      </w:pPr>
      <w:r>
        <w:rPr>
          <w:rFonts w:hint="eastAsia" w:ascii="黑体" w:eastAsia="黑体"/>
          <w:color w:val="auto"/>
          <w:highlight w:val="none"/>
        </w:rPr>
        <w:t>3.2.3</w:t>
      </w:r>
      <w:r>
        <w:rPr>
          <w:rFonts w:hint="eastAsia"/>
          <w:color w:val="auto"/>
          <w:highlight w:val="none"/>
        </w:rPr>
        <w:t xml:space="preserve">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after="156" w:afterLines="50" w:line="380" w:lineRule="exact"/>
        <w:rPr>
          <w:rFonts w:hint="eastAsia" w:ascii="黑体" w:hAnsi="Calibri" w:eastAsia="黑体" w:cs="Times New Roman"/>
          <w:color w:val="auto"/>
          <w:highlight w:val="none"/>
        </w:rPr>
      </w:pPr>
      <w:r>
        <w:rPr>
          <w:rFonts w:hint="eastAsia" w:ascii="黑体" w:hAnsi="Calibri" w:eastAsia="黑体" w:cs="Times New Roman"/>
          <w:color w:val="auto"/>
          <w:highlight w:val="none"/>
        </w:rPr>
        <w:t>3.3暂列金额和暂估价</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3.3.1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 xml:space="preserve"> “暂列金额明细表”中所列暂列金额(不包括计日工金额)中已经包含与其对应的管理费、利润，但不含税金和规费。投标人应按本招标文件规定将此类暂列金额直接纳入其他项目清单的投标价格并计取相应的税金，不需要考虑除税金以外的其他任何费用。</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3.3.2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3.3.3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专业工程暂估价表中所列的专业工程暂估价已经包含与其对应的管理费、利润，但不含税金和规费。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after="156" w:afterLines="50" w:line="380" w:lineRule="exact"/>
        <w:rPr>
          <w:rFonts w:hint="eastAsia" w:ascii="黑体" w:hAnsi="Calibri" w:eastAsia="黑体" w:cs="Times New Roman"/>
          <w:color w:val="auto"/>
          <w:highlight w:val="none"/>
        </w:rPr>
      </w:pPr>
      <w:r>
        <w:rPr>
          <w:rFonts w:hint="eastAsia" w:ascii="黑体" w:hAnsi="Calibri" w:eastAsia="黑体" w:cs="Times New Roman"/>
          <w:color w:val="auto"/>
          <w:highlight w:val="none"/>
        </w:rPr>
        <w:t>3.4其他补充说明</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 xml:space="preserve">3.4.1    </w:t>
      </w:r>
      <w:r>
        <w:rPr>
          <w:rFonts w:hint="eastAsia" w:ascii="Calibri" w:hAnsi="Calibri" w:eastAsia="宋体" w:cs="Times New Roman"/>
          <w:color w:val="auto"/>
          <w:highlight w:val="none"/>
        </w:rPr>
        <w:t>企业自有工人培训管理费已计入招标控制价中，投标企业报价时须将此项费用计入投标报价中。具体要求见2017版《内蒙古自治区建设工程费用定额》。</w:t>
      </w:r>
    </w:p>
    <w:p>
      <w:pPr>
        <w:spacing w:line="380" w:lineRule="exact"/>
        <w:ind w:left="840" w:hanging="840" w:hangingChars="400"/>
        <w:rPr>
          <w:rFonts w:hint="eastAsia" w:ascii="Calibri" w:hAnsi="Calibri" w:eastAsia="宋体" w:cs="Times New Roman"/>
          <w:color w:val="auto"/>
          <w:highlight w:val="none"/>
        </w:rPr>
        <w:sectPr>
          <w:footerReference r:id="rId3" w:type="default"/>
          <w:type w:val="continuous"/>
          <w:pgSz w:w="11906" w:h="16838"/>
          <w:pgMar w:top="1588" w:right="1701" w:bottom="1418" w:left="1701" w:header="851" w:footer="851" w:gutter="0"/>
          <w:pgNumType w:fmt="decimal"/>
          <w:cols w:space="720" w:num="1"/>
          <w:docGrid w:type="lines" w:linePitch="312" w:charSpace="0"/>
        </w:sectPr>
      </w:pPr>
      <w:r>
        <w:rPr>
          <w:rFonts w:hint="eastAsia" w:ascii="Calibri" w:hAnsi="Calibri" w:eastAsia="宋体" w:cs="Times New Roman"/>
          <w:color w:val="auto"/>
          <w:highlight w:val="none"/>
          <w:lang w:val="en-US" w:eastAsia="zh-CN"/>
        </w:rPr>
        <w:t>3.4.2    自治区所属建筑业企业应当在承揽的建设工程项目办理施工许可前，在招标人要求的时间内，按照相应标准在本企业开设的工资代发专用账户中一次性存储工资保证金；外埠建筑业企业应当在承建工程项目办理施工许可前，在招标人要求的时间内，按照相应标准在承建项目所在地开设的工资代发专用账户中一次性存储工资保证金。具体规定见内建工〔2018〕370号关于印发《内蒙古自治区建筑工人实名制和工资支付管理办法》的通知和(内建工〔2018〕738 号)《内蒙古自治区建筑工人实名制和工资支付管理办法实施细则》</w:t>
      </w:r>
      <w:bookmarkStart w:id="10" w:name="_Toc14058_WPSOffice_Level2"/>
    </w:p>
    <w:bookmarkEnd w:id="10"/>
    <w:p>
      <w:pPr>
        <w:pStyle w:val="8"/>
      </w:pPr>
    </w:p>
    <w:sectPr>
      <w:type w:val="continuous"/>
      <w:pgSz w:w="11905" w:h="16838"/>
      <w:pgMar w:top="1440" w:right="1803" w:bottom="1440" w:left="1803" w:header="1134" w:footer="850" w:gutter="0"/>
      <w:pgNumType w:fmt="decimal" w:start="1"/>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jg1YzMxNjY1ZjBhOGM2YTgzOGYxMWMxNDQ3Y2YifQ=="/>
  </w:docVars>
  <w:rsids>
    <w:rsidRoot w:val="3C6A1B20"/>
    <w:rsid w:val="043F3D5B"/>
    <w:rsid w:val="0BB7167E"/>
    <w:rsid w:val="0E293368"/>
    <w:rsid w:val="1268002B"/>
    <w:rsid w:val="20AF2EE5"/>
    <w:rsid w:val="276E49D3"/>
    <w:rsid w:val="36D16027"/>
    <w:rsid w:val="3A262273"/>
    <w:rsid w:val="3C6A1B20"/>
    <w:rsid w:val="49961D76"/>
    <w:rsid w:val="4B113FCE"/>
    <w:rsid w:val="57CD55EE"/>
    <w:rsid w:val="63573098"/>
    <w:rsid w:val="74C97381"/>
    <w:rsid w:val="75134299"/>
    <w:rsid w:val="754E1ED5"/>
    <w:rsid w:val="7A984F95"/>
    <w:rsid w:val="7CC105FC"/>
    <w:rsid w:val="7E8A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570"/>
    </w:pPr>
    <w:rPr>
      <w:rFonts w:ascii="Times New Roman" w:hAnsi="Times New Roman" w:eastAsia="宋体" w:cs="Times New Roman"/>
      <w:sz w:val="28"/>
    </w:rPr>
  </w:style>
  <w:style w:type="paragraph" w:customStyle="1" w:styleId="4">
    <w:name w:val="p16"/>
    <w:next w:val="5"/>
    <w:qFormat/>
    <w:uiPriority w:val="0"/>
    <w:pPr>
      <w:ind w:firstLine="420"/>
      <w:jc w:val="both"/>
    </w:pPr>
    <w:rPr>
      <w:rFonts w:ascii="宋体" w:hAnsi="Times New Roman" w:eastAsia="宋体" w:cs="宋体"/>
      <w:sz w:val="21"/>
      <w:szCs w:val="21"/>
      <w:lang w:val="en-US" w:eastAsia="zh-CN" w:bidi="ar-SA"/>
    </w:rPr>
  </w:style>
  <w:style w:type="paragraph" w:styleId="5">
    <w:name w:val="toc 2"/>
    <w:basedOn w:val="1"/>
    <w:next w:val="1"/>
    <w:qFormat/>
    <w:uiPriority w:val="0"/>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Text"/>
    <w:basedOn w:val="1"/>
    <w:qFormat/>
    <w:uiPriority w:val="0"/>
    <w:pPr>
      <w:ind w:left="1160"/>
      <w:textAlignment w:val="baseline"/>
    </w:pPr>
    <w:rPr>
      <w:sz w:val="24"/>
      <w:szCs w:val="24"/>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16094</Words>
  <Characters>16829</Characters>
  <Lines>0</Lines>
  <Paragraphs>0</Paragraphs>
  <TotalTime>20</TotalTime>
  <ScaleCrop>false</ScaleCrop>
  <LinksUpToDate>false</LinksUpToDate>
  <CharactersWithSpaces>17365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2021-06-07T06:49:00Z</dcterms:created>
  <dc:creator>-.-小爷们</dc:creator>
  <cp:lastModifiedBy>Administrator</cp:lastModifiedBy>
  <cp:lastPrinted>2022-09-02T02:47:00Z</cp:lastPrinted>
  <dcterms:modified xsi:type="dcterms:W3CDTF">2022-09-05T10:11:28Z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C223855A3A114302A5DE555FFC1E05B8</vt:lpwstr>
  </property>
</Properties>
</file>