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420" w:lineRule="exact"/>
        <w:jc w:val="center"/>
        <w:textAlignment w:val="auto"/>
        <w:rPr>
          <w:rFonts w:hint="eastAsia" w:asciiTheme="minorEastAsia" w:hAnsiTheme="minorEastAsia" w:eastAsiaTheme="minorEastAsia" w:cstheme="minorEastAsia"/>
          <w:b/>
          <w:sz w:val="36"/>
          <w:szCs w:val="36"/>
        </w:rPr>
      </w:pPr>
      <w:r>
        <w:rPr>
          <w:rFonts w:hint="eastAsia" w:asciiTheme="minorEastAsia" w:hAnsiTheme="minorEastAsia" w:eastAsiaTheme="minorEastAsia" w:cstheme="minorEastAsia"/>
          <w:b/>
          <w:sz w:val="36"/>
          <w:szCs w:val="36"/>
        </w:rPr>
        <w:t>编制说明</w:t>
      </w:r>
    </w:p>
    <w:p>
      <w:pPr>
        <w:keepNext w:val="0"/>
        <w:keepLines w:val="0"/>
        <w:pageBreakBefore w:val="0"/>
        <w:kinsoku/>
        <w:wordWrap/>
        <w:overflowPunct/>
        <w:topLinePunct w:val="0"/>
        <w:autoSpaceDE/>
        <w:autoSpaceDN/>
        <w:bidi w:val="0"/>
        <w:adjustRightInd/>
        <w:snapToGrid/>
        <w:spacing w:line="420" w:lineRule="exact"/>
        <w:jc w:val="center"/>
        <w:textAlignment w:val="auto"/>
        <w:rPr>
          <w:rFonts w:hint="eastAsia" w:asciiTheme="minorEastAsia" w:hAnsiTheme="minorEastAsia" w:eastAsiaTheme="minorEastAsia" w:cstheme="minorEastAsia"/>
          <w:b/>
          <w:sz w:val="36"/>
          <w:szCs w:val="36"/>
        </w:rPr>
      </w:pPr>
    </w:p>
    <w:p>
      <w:pPr>
        <w:keepNext w:val="0"/>
        <w:keepLines w:val="0"/>
        <w:pageBreakBefore w:val="0"/>
        <w:numPr>
          <w:ilvl w:val="0"/>
          <w:numId w:val="0"/>
        </w:numPr>
        <w:kinsoku/>
        <w:wordWrap/>
        <w:overflowPunct/>
        <w:topLinePunct w:val="0"/>
        <w:autoSpaceDE/>
        <w:autoSpaceDN/>
        <w:bidi w:val="0"/>
        <w:adjustRightInd/>
        <w:snapToGrid/>
        <w:spacing w:line="520" w:lineRule="exact"/>
        <w:ind w:left="0" w:leftChars="0" w:firstLine="218" w:firstLineChars="91"/>
        <w:jc w:val="left"/>
        <w:textAlignment w:val="auto"/>
        <w:rPr>
          <w:rFonts w:hint="eastAsia" w:eastAsia="宋体" w:asciiTheme="minorEastAsia" w:hAnsiTheme="minorEastAsia" w:cstheme="minorEastAsia"/>
          <w:bCs/>
          <w:sz w:val="24"/>
          <w:szCs w:val="24"/>
          <w:lang w:eastAsia="zh-CN"/>
        </w:rPr>
      </w:pPr>
      <w:r>
        <w:rPr>
          <w:rFonts w:hint="eastAsia" w:asciiTheme="minorEastAsia" w:hAnsiTheme="minorEastAsia" w:eastAsiaTheme="minorEastAsia" w:cstheme="minorEastAsia"/>
          <w:sz w:val="24"/>
          <w:szCs w:val="24"/>
          <w:lang w:val="en-US" w:eastAsia="zh-CN"/>
        </w:rPr>
        <w:t>一、</w:t>
      </w:r>
      <w:r>
        <w:rPr>
          <w:rFonts w:hint="eastAsia" w:asciiTheme="minorEastAsia" w:hAnsiTheme="minorEastAsia" w:eastAsiaTheme="minorEastAsia" w:cstheme="minorEastAsia"/>
          <w:bCs/>
          <w:sz w:val="24"/>
          <w:szCs w:val="24"/>
        </w:rPr>
        <w:t>工程名称：巴彦淖尔市临河区曙光总校校园操场维修改造工程</w:t>
      </w:r>
    </w:p>
    <w:p>
      <w:pPr>
        <w:keepNext w:val="0"/>
        <w:keepLines w:val="0"/>
        <w:pageBreakBefore w:val="0"/>
        <w:kinsoku/>
        <w:wordWrap/>
        <w:overflowPunct/>
        <w:topLinePunct w:val="0"/>
        <w:autoSpaceDE/>
        <w:autoSpaceDN/>
        <w:bidi w:val="0"/>
        <w:adjustRightInd/>
        <w:snapToGrid/>
        <w:spacing w:line="520" w:lineRule="exact"/>
        <w:ind w:left="0" w:leftChars="0" w:firstLine="219" w:firstLineChars="91"/>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w:t>
      </w:r>
      <w:r>
        <w:rPr>
          <w:rFonts w:hint="eastAsia" w:asciiTheme="minorEastAsia" w:hAnsiTheme="minorEastAsia" w:eastAsiaTheme="minorEastAsia" w:cstheme="minorEastAsia"/>
          <w:sz w:val="24"/>
          <w:szCs w:val="24"/>
        </w:rPr>
        <w:t>编制依据：</w:t>
      </w:r>
    </w:p>
    <w:p>
      <w:pPr>
        <w:keepNext w:val="0"/>
        <w:keepLines w:val="0"/>
        <w:pageBreakBefore w:val="0"/>
        <w:kinsoku/>
        <w:wordWrap/>
        <w:overflowPunct/>
        <w:topLinePunct w:val="0"/>
        <w:autoSpaceDE/>
        <w:autoSpaceDN/>
        <w:bidi w:val="0"/>
        <w:adjustRightInd/>
        <w:snapToGrid/>
        <w:spacing w:line="520" w:lineRule="exact"/>
        <w:ind w:firstLine="491" w:firstLineChars="20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1、《建设工程工程量清单计算规范》（GB50500-2013）及其配套的计算规范；</w:t>
      </w:r>
    </w:p>
    <w:p>
      <w:pPr>
        <w:keepNext w:val="0"/>
        <w:keepLines w:val="0"/>
        <w:pageBreakBefore w:val="0"/>
        <w:kinsoku/>
        <w:wordWrap/>
        <w:overflowPunct/>
        <w:topLinePunct w:val="0"/>
        <w:autoSpaceDE/>
        <w:autoSpaceDN/>
        <w:bidi w:val="0"/>
        <w:adjustRightInd/>
        <w:snapToGrid/>
        <w:spacing w:line="520" w:lineRule="exact"/>
        <w:ind w:firstLine="491" w:firstLineChars="205"/>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w:t>
      </w:r>
      <w:r>
        <w:rPr>
          <w:rFonts w:hint="eastAsia" w:asciiTheme="minorEastAsia" w:hAnsiTheme="minorEastAsia" w:eastAsiaTheme="minorEastAsia" w:cstheme="minorEastAsia"/>
          <w:bCs/>
          <w:sz w:val="24"/>
          <w:szCs w:val="24"/>
          <w:lang w:val="en-US" w:eastAsia="zh-CN"/>
        </w:rPr>
        <w:t>现场核量</w:t>
      </w:r>
      <w:r>
        <w:rPr>
          <w:rFonts w:hint="eastAsia" w:asciiTheme="minorEastAsia" w:hAnsiTheme="minorEastAsia" w:eastAsiaTheme="minorEastAsia" w:cstheme="minorEastAsia"/>
          <w:sz w:val="24"/>
          <w:szCs w:val="24"/>
          <w:lang w:val="en-US" w:eastAsia="zh-CN"/>
        </w:rPr>
        <w:t>及</w:t>
      </w:r>
      <w:r>
        <w:rPr>
          <w:rFonts w:hint="eastAsia" w:asciiTheme="minorEastAsia" w:hAnsiTheme="minorEastAsia" w:eastAsiaTheme="minorEastAsia" w:cstheme="minorEastAsia"/>
          <w:sz w:val="24"/>
          <w:szCs w:val="24"/>
        </w:rPr>
        <w:t>委托方提供的相关资料</w:t>
      </w:r>
      <w:r>
        <w:rPr>
          <w:rFonts w:hint="eastAsia" w:asciiTheme="minorEastAsia" w:hAnsiTheme="minorEastAsia" w:eastAsiaTheme="minorEastAsia" w:cstheme="minorEastAsia"/>
          <w:sz w:val="24"/>
          <w:szCs w:val="24"/>
          <w:lang w:val="en-US" w:eastAsia="zh-CN"/>
        </w:rPr>
        <w:t>等</w:t>
      </w:r>
      <w:r>
        <w:rPr>
          <w:rFonts w:hint="eastAsia" w:asciiTheme="minorEastAsia" w:hAnsiTheme="minorEastAsia" w:eastAsiaTheme="minorEastAsia" w:cstheme="minorEastAsia"/>
          <w:sz w:val="24"/>
          <w:szCs w:val="24"/>
        </w:rPr>
        <w:t>；</w:t>
      </w:r>
      <w:bookmarkStart w:id="0" w:name="_GoBack"/>
      <w:bookmarkEnd w:id="0"/>
    </w:p>
    <w:p>
      <w:pPr>
        <w:keepNext w:val="0"/>
        <w:keepLines w:val="0"/>
        <w:pageBreakBefore w:val="0"/>
        <w:tabs>
          <w:tab w:val="center" w:pos="4363"/>
        </w:tabs>
        <w:kinsoku/>
        <w:wordWrap/>
        <w:overflowPunct/>
        <w:topLinePunct w:val="0"/>
        <w:autoSpaceDE/>
        <w:autoSpaceDN/>
        <w:bidi w:val="0"/>
        <w:adjustRightInd/>
        <w:snapToGrid/>
        <w:spacing w:line="520" w:lineRule="exact"/>
        <w:ind w:firstLine="491" w:firstLineChars="205"/>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3、</w:t>
      </w:r>
      <w:r>
        <w:rPr>
          <w:rFonts w:hint="eastAsia" w:asciiTheme="minorEastAsia" w:hAnsiTheme="minorEastAsia" w:eastAsiaTheme="minorEastAsia" w:cstheme="minorEastAsia"/>
          <w:sz w:val="24"/>
          <w:szCs w:val="24"/>
        </w:rPr>
        <w:t>与本工程有关的标准(包括标准图集)、规范等；</w:t>
      </w:r>
    </w:p>
    <w:p>
      <w:pPr>
        <w:keepNext w:val="0"/>
        <w:keepLines w:val="0"/>
        <w:pageBreakBefore w:val="0"/>
        <w:widowControl/>
        <w:kinsoku/>
        <w:wordWrap/>
        <w:overflowPunct/>
        <w:topLinePunct w:val="0"/>
        <w:autoSpaceDE/>
        <w:autoSpaceDN/>
        <w:bidi w:val="0"/>
        <w:adjustRightInd/>
        <w:snapToGrid/>
        <w:spacing w:line="520" w:lineRule="exact"/>
        <w:ind w:firstLine="491" w:firstLineChars="205"/>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bidi="ar"/>
        </w:rPr>
        <w:t>4、《内蒙古自治区建设工程费用定额</w:t>
      </w:r>
      <w:r>
        <w:rPr>
          <w:rFonts w:hint="eastAsia" w:asciiTheme="minorEastAsia" w:hAnsiTheme="minorEastAsia" w:eastAsiaTheme="minorEastAsia" w:cstheme="minorEastAsia"/>
          <w:sz w:val="24"/>
          <w:szCs w:val="24"/>
        </w:rPr>
        <w:t>（2017届）</w:t>
      </w:r>
      <w:r>
        <w:rPr>
          <w:rFonts w:hint="eastAsia" w:asciiTheme="minorEastAsia" w:hAnsiTheme="minorEastAsia" w:eastAsiaTheme="minorEastAsia" w:cstheme="minorEastAsia"/>
          <w:color w:val="000000"/>
          <w:kern w:val="0"/>
          <w:sz w:val="24"/>
          <w:szCs w:val="24"/>
          <w:lang w:bidi="ar"/>
        </w:rPr>
        <w:t>》；</w:t>
      </w:r>
    </w:p>
    <w:p>
      <w:pPr>
        <w:keepNext w:val="0"/>
        <w:keepLines w:val="0"/>
        <w:pageBreakBefore w:val="0"/>
        <w:widowControl/>
        <w:kinsoku/>
        <w:wordWrap/>
        <w:overflowPunct/>
        <w:topLinePunct w:val="0"/>
        <w:autoSpaceDE/>
        <w:autoSpaceDN/>
        <w:bidi w:val="0"/>
        <w:adjustRightInd/>
        <w:snapToGrid/>
        <w:spacing w:line="520" w:lineRule="exact"/>
        <w:ind w:firstLine="491" w:firstLineChars="205"/>
        <w:jc w:val="left"/>
        <w:textAlignment w:val="auto"/>
        <w:rPr>
          <w:rFonts w:hint="eastAsia" w:asciiTheme="minorEastAsia" w:hAnsiTheme="minorEastAsia" w:eastAsiaTheme="minorEastAsia" w:cstheme="minorEastAsia"/>
          <w:color w:val="000000"/>
          <w:kern w:val="0"/>
          <w:sz w:val="24"/>
          <w:szCs w:val="24"/>
          <w:lang w:bidi="ar"/>
        </w:rPr>
      </w:pPr>
      <w:r>
        <w:rPr>
          <w:rFonts w:hint="eastAsia" w:asciiTheme="minorEastAsia" w:hAnsiTheme="minorEastAsia" w:eastAsiaTheme="minorEastAsia" w:cstheme="minorEastAsia"/>
          <w:color w:val="000000"/>
          <w:kern w:val="0"/>
          <w:sz w:val="24"/>
          <w:szCs w:val="24"/>
          <w:lang w:bidi="ar"/>
        </w:rPr>
        <w:t>5、《</w:t>
      </w:r>
      <w:r>
        <w:rPr>
          <w:rFonts w:hint="eastAsia" w:asciiTheme="minorEastAsia" w:hAnsiTheme="minorEastAsia" w:eastAsiaTheme="minorEastAsia" w:cstheme="minorEastAsia"/>
          <w:sz w:val="24"/>
          <w:szCs w:val="24"/>
        </w:rPr>
        <w:t>内蒙古自治区建设工程计价依据（2017届）》</w:t>
      </w:r>
      <w:r>
        <w:rPr>
          <w:rFonts w:hint="eastAsia" w:asciiTheme="minorEastAsia" w:hAnsiTheme="minorEastAsia" w:eastAsiaTheme="minorEastAsia" w:cstheme="minorEastAsia"/>
          <w:color w:val="000000"/>
          <w:kern w:val="0"/>
          <w:sz w:val="24"/>
          <w:szCs w:val="24"/>
          <w:lang w:bidi="ar"/>
        </w:rPr>
        <w:t>；</w:t>
      </w:r>
    </w:p>
    <w:p>
      <w:pPr>
        <w:keepNext w:val="0"/>
        <w:keepLines w:val="0"/>
        <w:pageBreakBefore w:val="0"/>
        <w:widowControl/>
        <w:kinsoku/>
        <w:wordWrap/>
        <w:overflowPunct/>
        <w:topLinePunct w:val="0"/>
        <w:autoSpaceDE/>
        <w:autoSpaceDN/>
        <w:bidi w:val="0"/>
        <w:adjustRightInd/>
        <w:snapToGrid/>
        <w:spacing w:line="520" w:lineRule="exact"/>
        <w:ind w:left="0" w:leftChars="0" w:firstLine="218" w:firstLineChars="91"/>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三、编制说明：</w:t>
      </w:r>
    </w:p>
    <w:p>
      <w:pPr>
        <w:keepNext w:val="0"/>
        <w:keepLines w:val="0"/>
        <w:pageBreakBefore w:val="0"/>
        <w:widowControl/>
        <w:kinsoku/>
        <w:wordWrap/>
        <w:overflowPunct/>
        <w:topLinePunct w:val="0"/>
        <w:autoSpaceDE/>
        <w:autoSpaceDN/>
        <w:bidi w:val="0"/>
        <w:adjustRightInd/>
        <w:snapToGrid/>
        <w:spacing w:line="520" w:lineRule="exact"/>
        <w:ind w:firstLine="491" w:firstLineChars="205"/>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1</w:t>
      </w:r>
      <w:r>
        <w:rPr>
          <w:rFonts w:hint="eastAsia" w:asciiTheme="minorEastAsia" w:hAnsiTheme="minorEastAsia" w:eastAsiaTheme="minorEastAsia" w:cstheme="minorEastAsia"/>
          <w:color w:val="000000"/>
          <w:kern w:val="0"/>
          <w:sz w:val="24"/>
          <w:szCs w:val="24"/>
          <w:lang w:bidi="ar"/>
        </w:rPr>
        <w:t xml:space="preserve">、规费执行《关于调整内蒙古自治区建设工程计价依据规费中养老保险费率的通知》（内建标函【2019】468号）。 </w:t>
      </w:r>
    </w:p>
    <w:p>
      <w:pPr>
        <w:keepNext w:val="0"/>
        <w:keepLines w:val="0"/>
        <w:pageBreakBefore w:val="0"/>
        <w:widowControl/>
        <w:kinsoku/>
        <w:wordWrap/>
        <w:overflowPunct/>
        <w:topLinePunct w:val="0"/>
        <w:autoSpaceDE/>
        <w:autoSpaceDN/>
        <w:bidi w:val="0"/>
        <w:adjustRightInd/>
        <w:snapToGrid/>
        <w:spacing w:line="520" w:lineRule="exact"/>
        <w:ind w:firstLine="491" w:firstLineChars="205"/>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2</w:t>
      </w:r>
      <w:r>
        <w:rPr>
          <w:rFonts w:hint="eastAsia" w:asciiTheme="minorEastAsia" w:hAnsiTheme="minorEastAsia" w:eastAsiaTheme="minorEastAsia" w:cstheme="minorEastAsia"/>
          <w:color w:val="000000"/>
          <w:kern w:val="0"/>
          <w:sz w:val="24"/>
          <w:szCs w:val="24"/>
          <w:lang w:bidi="ar"/>
        </w:rPr>
        <w:t>、增值税税率执行《关于调整内蒙古自治区建设工程计价依据增值税税率的通知》</w:t>
      </w:r>
      <w:r>
        <w:rPr>
          <w:rFonts w:hint="eastAsia" w:asciiTheme="minorEastAsia" w:hAnsiTheme="minorEastAsia" w:eastAsiaTheme="minorEastAsia" w:cstheme="minorEastAsia"/>
          <w:sz w:val="24"/>
          <w:szCs w:val="24"/>
        </w:rPr>
        <w:t xml:space="preserve">内建标【2019】113号中规定的9% </w:t>
      </w:r>
      <w:r>
        <w:rPr>
          <w:rFonts w:hint="eastAsia" w:asciiTheme="minorEastAsia" w:hAnsiTheme="minorEastAsia" w:eastAsiaTheme="minorEastAsia" w:cstheme="minorEastAsia"/>
          <w:color w:val="000000"/>
          <w:kern w:val="0"/>
          <w:sz w:val="24"/>
          <w:szCs w:val="24"/>
          <w:lang w:bidi="ar"/>
        </w:rPr>
        <w:t xml:space="preserve">。 </w:t>
      </w:r>
    </w:p>
    <w:p>
      <w:pPr>
        <w:keepNext w:val="0"/>
        <w:keepLines w:val="0"/>
        <w:pageBreakBefore w:val="0"/>
        <w:widowControl/>
        <w:kinsoku/>
        <w:wordWrap/>
        <w:overflowPunct/>
        <w:topLinePunct w:val="0"/>
        <w:autoSpaceDE/>
        <w:autoSpaceDN/>
        <w:bidi w:val="0"/>
        <w:adjustRightInd/>
        <w:snapToGrid/>
        <w:spacing w:line="520" w:lineRule="exact"/>
        <w:ind w:firstLine="491" w:firstLineChars="205"/>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3、人工费调整执行《内蒙古自治区住房和城乡建设厅关于调整内蒙古自治区建设工程现行预算定额人工费的通知》（内建标</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2021</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148号）。</w:t>
      </w:r>
    </w:p>
    <w:p>
      <w:pPr>
        <w:pStyle w:val="2"/>
        <w:ind w:left="0" w:leftChars="0" w:firstLine="220" w:firstLineChars="92"/>
        <w:rPr>
          <w:rFonts w:hint="default"/>
          <w:sz w:val="24"/>
          <w:szCs w:val="24"/>
          <w:lang w:val="en-US" w:eastAsia="zh-CN"/>
        </w:rPr>
      </w:pPr>
      <w:r>
        <w:rPr>
          <w:rFonts w:hint="eastAsia" w:asciiTheme="minorEastAsia" w:hAnsiTheme="minorEastAsia" w:eastAsiaTheme="minorEastAsia" w:cstheme="minorEastAsia"/>
          <w:sz w:val="24"/>
          <w:szCs w:val="24"/>
          <w:lang w:val="en-US" w:eastAsia="zh-CN"/>
        </w:rPr>
        <w:t>四、做法说明</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right="0" w:firstLine="489" w:firstLineChars="20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塑胶操场</w:t>
      </w:r>
      <w:r>
        <w:rPr>
          <w:rFonts w:hint="eastAsia" w:asciiTheme="minorEastAsia" w:hAnsiTheme="minorEastAsia" w:eastAsiaTheme="minorEastAsia" w:cstheme="minorEastAsia"/>
          <w:sz w:val="24"/>
          <w:szCs w:val="24"/>
          <w:lang w:val="en-US" w:eastAsia="zh-CN"/>
        </w:rPr>
        <w:t>做法</w:t>
      </w:r>
      <w:r>
        <w:rPr>
          <w:rFonts w:hint="eastAsia" w:asciiTheme="minorEastAsia" w:hAnsiTheme="minorEastAsia" w:eastAsiaTheme="minorEastAsia" w:cstheme="minorEastAsia"/>
          <w:sz w:val="24"/>
          <w:szCs w:val="24"/>
          <w:lang w:eastAsia="zh-CN"/>
        </w:rPr>
        <w:t>：）</w:t>
      </w:r>
    </w:p>
    <w:p>
      <w:pPr>
        <w:pStyle w:val="5"/>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520" w:lineRule="exact"/>
        <w:ind w:leftChars="0" w:right="0" w:rightChars="0" w:firstLine="489" w:firstLineChars="20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拆除13mm厚塑胶操场面层。</w:t>
      </w:r>
    </w:p>
    <w:p>
      <w:pPr>
        <w:pStyle w:val="5"/>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520" w:lineRule="exact"/>
        <w:ind w:leftChars="0" w:right="0" w:rightChars="0" w:firstLine="489" w:firstLineChars="20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拆除80mm厚沥青混凝土。</w:t>
      </w:r>
    </w:p>
    <w:p>
      <w:pPr>
        <w:pStyle w:val="5"/>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520" w:lineRule="exact"/>
        <w:ind w:leftChars="0" w:right="0" w:rightChars="0" w:firstLine="489" w:firstLineChars="20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透层油（采用乳化沥青）。</w:t>
      </w:r>
    </w:p>
    <w:p>
      <w:pPr>
        <w:pStyle w:val="5"/>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520" w:lineRule="exact"/>
        <w:ind w:leftChars="0" w:right="0" w:rightChars="0" w:firstLine="489" w:firstLineChars="20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5cm厚中粒式沥青混凝土。</w:t>
      </w:r>
    </w:p>
    <w:p>
      <w:pPr>
        <w:pStyle w:val="5"/>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520" w:lineRule="exact"/>
        <w:ind w:leftChars="0" w:right="0" w:rightChars="0" w:firstLine="489" w:firstLineChars="20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3cm厚细粒式沥青混凝土。</w:t>
      </w:r>
    </w:p>
    <w:p>
      <w:pPr>
        <w:pStyle w:val="5"/>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520" w:lineRule="exact"/>
        <w:ind w:leftChars="0" w:right="0" w:rightChars="0" w:firstLine="489" w:firstLineChars="20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13mm厚塑胶面层。</w:t>
      </w:r>
    </w:p>
    <w:p>
      <w:pPr>
        <w:pStyle w:val="5"/>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520" w:lineRule="exact"/>
        <w:ind w:leftChars="0" w:right="0" w:rightChars="0" w:firstLine="489" w:firstLineChars="20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建筑垃圾外运。</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489" w:firstLineChars="20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足球场</w:t>
      </w:r>
      <w:r>
        <w:rPr>
          <w:rFonts w:hint="eastAsia" w:asciiTheme="minorEastAsia" w:hAnsiTheme="minorEastAsia" w:eastAsiaTheme="minorEastAsia" w:cstheme="minorEastAsia"/>
          <w:sz w:val="24"/>
          <w:szCs w:val="24"/>
          <w:lang w:val="en-US" w:eastAsia="zh-CN"/>
        </w:rPr>
        <w:t>做法</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w:t>
      </w:r>
    </w:p>
    <w:p>
      <w:pPr>
        <w:pStyle w:val="5"/>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520" w:lineRule="exact"/>
        <w:ind w:left="0" w:leftChars="0" w:right="0" w:rightChars="0" w:firstLine="489" w:firstLineChars="20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拆除人造草坪面层。</w:t>
      </w:r>
    </w:p>
    <w:p>
      <w:pPr>
        <w:pStyle w:val="5"/>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520" w:lineRule="exact"/>
        <w:ind w:left="0" w:leftChars="0" w:right="0" w:rightChars="0" w:firstLine="489" w:firstLineChars="20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新建人造草坪面层。</w:t>
      </w:r>
    </w:p>
    <w:p>
      <w:pPr>
        <w:pStyle w:val="5"/>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0" w:line="520" w:lineRule="exact"/>
        <w:ind w:left="0" w:leftChars="0" w:right="0" w:rightChars="0" w:firstLine="489" w:firstLineChars="20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建筑垃圾外运。</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489" w:firstLineChars="20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rPr>
        <w:t>篮球场</w:t>
      </w:r>
      <w:r>
        <w:rPr>
          <w:rFonts w:hint="eastAsia" w:asciiTheme="minorEastAsia" w:hAnsiTheme="minorEastAsia" w:eastAsiaTheme="minorEastAsia" w:cstheme="minorEastAsia"/>
          <w:sz w:val="24"/>
          <w:szCs w:val="24"/>
          <w:lang w:val="en-US" w:eastAsia="zh-CN"/>
        </w:rPr>
        <w:t>做法</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w:t>
      </w:r>
    </w:p>
    <w:p>
      <w:pPr>
        <w:pStyle w:val="5"/>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520" w:lineRule="exact"/>
        <w:ind w:left="0" w:right="0" w:firstLine="489" w:firstLineChars="20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拆除8mm厚PU面层。</w:t>
      </w:r>
    </w:p>
    <w:p>
      <w:pPr>
        <w:pStyle w:val="5"/>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520" w:lineRule="exact"/>
        <w:ind w:left="0" w:right="0" w:firstLine="489" w:firstLineChars="20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拆除80mm厚沥青混凝土。</w:t>
      </w:r>
    </w:p>
    <w:p>
      <w:pPr>
        <w:pStyle w:val="5"/>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520" w:lineRule="exact"/>
        <w:ind w:left="0" w:right="0" w:firstLine="489" w:firstLineChars="20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透层油（采用乳化沥青）。</w:t>
      </w:r>
    </w:p>
    <w:p>
      <w:pPr>
        <w:pStyle w:val="5"/>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520" w:lineRule="exact"/>
        <w:ind w:left="0" w:right="0" w:firstLine="489" w:firstLineChars="20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5cm厚中粒式沥青混凝土。</w:t>
      </w:r>
    </w:p>
    <w:p>
      <w:pPr>
        <w:pStyle w:val="5"/>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520" w:lineRule="exact"/>
        <w:ind w:left="0" w:right="0" w:firstLine="489" w:firstLineChars="20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3cm厚细粒式沥青混凝土。</w:t>
      </w:r>
    </w:p>
    <w:p>
      <w:pPr>
        <w:pStyle w:val="5"/>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520" w:lineRule="exact"/>
        <w:ind w:left="0" w:right="0" w:firstLine="489" w:firstLineChars="20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8mm厚PU面层。</w:t>
      </w:r>
    </w:p>
    <w:p>
      <w:pPr>
        <w:pStyle w:val="5"/>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520" w:lineRule="exact"/>
        <w:ind w:left="0" w:right="0" w:firstLine="489" w:firstLineChars="20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建筑垃圾外运。</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20" w:lineRule="exact"/>
        <w:ind w:right="0" w:rightChars="0" w:firstLine="489" w:firstLineChars="20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（排水沟做法：）</w:t>
      </w:r>
    </w:p>
    <w:p>
      <w:pPr>
        <w:pStyle w:val="5"/>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520" w:lineRule="exact"/>
        <w:ind w:right="0" w:rightChars="0" w:firstLine="489" w:firstLineChars="20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拆除原砖砌排水沟。</w:t>
      </w:r>
    </w:p>
    <w:p>
      <w:pPr>
        <w:pStyle w:val="5"/>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520" w:lineRule="exact"/>
        <w:ind w:right="0" w:rightChars="0" w:firstLine="489" w:firstLineChars="20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拆除排水沟混凝土垫层150厚。</w:t>
      </w:r>
    </w:p>
    <w:p>
      <w:pPr>
        <w:pStyle w:val="5"/>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520" w:lineRule="exact"/>
        <w:ind w:right="0" w:rightChars="0" w:firstLine="489" w:firstLineChars="20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拆除排水沟混凝土盖板。</w:t>
      </w:r>
    </w:p>
    <w:p>
      <w:pPr>
        <w:pStyle w:val="5"/>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520" w:lineRule="exact"/>
        <w:ind w:right="0" w:rightChars="0" w:firstLine="489" w:firstLineChars="20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素土夯实。</w:t>
      </w:r>
    </w:p>
    <w:p>
      <w:pPr>
        <w:pStyle w:val="5"/>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520" w:lineRule="exact"/>
        <w:ind w:right="0" w:rightChars="0" w:firstLine="489" w:firstLineChars="20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150mm厚碎石垫层。</w:t>
      </w:r>
    </w:p>
    <w:p>
      <w:pPr>
        <w:pStyle w:val="5"/>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520" w:lineRule="exact"/>
        <w:ind w:right="0" w:rightChars="0" w:firstLine="489" w:firstLineChars="20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100mm厚C15素砼</w:t>
      </w:r>
    </w:p>
    <w:p>
      <w:pPr>
        <w:pStyle w:val="5"/>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520" w:lineRule="exact"/>
        <w:ind w:right="0" w:rightChars="0" w:firstLine="489" w:firstLineChars="20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M7.5水泥砂浆砌筑MU10煤干砖排水沟（240厚）。</w:t>
      </w:r>
    </w:p>
    <w:p>
      <w:pPr>
        <w:pStyle w:val="5"/>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520" w:lineRule="exact"/>
        <w:ind w:right="0" w:rightChars="0" w:firstLine="489" w:firstLineChars="204"/>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双侧及底面抹20mm厚1:2水泥砂浆面层，内掺5%防水粉。</w:t>
      </w:r>
    </w:p>
    <w:p>
      <w:pPr>
        <w:pStyle w:val="5"/>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520" w:lineRule="exact"/>
        <w:ind w:right="0" w:rightChars="0" w:firstLine="489" w:firstLineChars="204"/>
        <w:textAlignment w:val="auto"/>
        <w:rPr>
          <w:rFonts w:hint="default"/>
          <w:lang w:val="en-US" w:eastAsia="zh-CN"/>
        </w:rPr>
      </w:pPr>
      <w:r>
        <w:rPr>
          <w:rFonts w:hint="eastAsia" w:asciiTheme="minorEastAsia" w:hAnsiTheme="minorEastAsia" w:eastAsiaTheme="minorEastAsia" w:cstheme="minorEastAsia"/>
          <w:sz w:val="24"/>
          <w:szCs w:val="24"/>
          <w:lang w:val="en-US" w:eastAsia="zh-CN"/>
        </w:rPr>
        <w:t>C25预制钢筋混凝土明沟盖板。</w:t>
      </w:r>
    </w:p>
    <w:p>
      <w:pPr>
        <w:pStyle w:val="5"/>
        <w:keepNext w:val="0"/>
        <w:keepLines w:val="0"/>
        <w:pageBreakBefore w:val="0"/>
        <w:widowControl/>
        <w:numPr>
          <w:ilvl w:val="0"/>
          <w:numId w:val="4"/>
        </w:numPr>
        <w:suppressLineNumbers w:val="0"/>
        <w:kinsoku/>
        <w:wordWrap/>
        <w:overflowPunct/>
        <w:topLinePunct w:val="0"/>
        <w:autoSpaceDE/>
        <w:autoSpaceDN/>
        <w:bidi w:val="0"/>
        <w:adjustRightInd/>
        <w:snapToGrid/>
        <w:spacing w:before="0" w:beforeAutospacing="0" w:after="0" w:afterAutospacing="0" w:line="520" w:lineRule="exact"/>
        <w:ind w:right="0" w:rightChars="0" w:firstLine="489" w:firstLineChars="204"/>
        <w:textAlignment w:val="auto"/>
        <w:rPr>
          <w:rFonts w:hint="default"/>
          <w:lang w:val="en-US" w:eastAsia="zh-CN"/>
        </w:rPr>
      </w:pPr>
      <w:r>
        <w:rPr>
          <w:rFonts w:hint="eastAsia" w:asciiTheme="minorEastAsia" w:hAnsiTheme="minorEastAsia" w:eastAsiaTheme="minorEastAsia" w:cstheme="minorEastAsia"/>
          <w:sz w:val="24"/>
          <w:szCs w:val="24"/>
          <w:lang w:val="en-US" w:eastAsia="zh-CN"/>
        </w:rPr>
        <w:t>建筑垃圾外运。</w:t>
      </w:r>
    </w:p>
    <w:sectPr>
      <w:pgSz w:w="11906" w:h="16838"/>
      <w:pgMar w:top="1440" w:right="14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F50D5C"/>
    <w:multiLevelType w:val="singleLevel"/>
    <w:tmpl w:val="83F50D5C"/>
    <w:lvl w:ilvl="0" w:tentative="0">
      <w:start w:val="1"/>
      <w:numFmt w:val="decimal"/>
      <w:lvlText w:val="%1."/>
      <w:lvlJc w:val="left"/>
      <w:pPr>
        <w:tabs>
          <w:tab w:val="left" w:pos="312"/>
        </w:tabs>
      </w:pPr>
    </w:lvl>
  </w:abstractNum>
  <w:abstractNum w:abstractNumId="1">
    <w:nsid w:val="8F02D0D8"/>
    <w:multiLevelType w:val="singleLevel"/>
    <w:tmpl w:val="8F02D0D8"/>
    <w:lvl w:ilvl="0" w:tentative="0">
      <w:start w:val="1"/>
      <w:numFmt w:val="decimal"/>
      <w:lvlText w:val="%1."/>
      <w:lvlJc w:val="left"/>
      <w:pPr>
        <w:tabs>
          <w:tab w:val="left" w:pos="312"/>
        </w:tabs>
      </w:pPr>
    </w:lvl>
  </w:abstractNum>
  <w:abstractNum w:abstractNumId="2">
    <w:nsid w:val="044FEC40"/>
    <w:multiLevelType w:val="singleLevel"/>
    <w:tmpl w:val="044FEC40"/>
    <w:lvl w:ilvl="0" w:tentative="0">
      <w:start w:val="1"/>
      <w:numFmt w:val="decimal"/>
      <w:lvlText w:val="%1."/>
      <w:lvlJc w:val="left"/>
      <w:pPr>
        <w:tabs>
          <w:tab w:val="left" w:pos="312"/>
        </w:tabs>
      </w:pPr>
    </w:lvl>
  </w:abstractNum>
  <w:abstractNum w:abstractNumId="3">
    <w:nsid w:val="659DF3C4"/>
    <w:multiLevelType w:val="singleLevel"/>
    <w:tmpl w:val="659DF3C4"/>
    <w:lvl w:ilvl="0" w:tentative="0">
      <w:start w:val="1"/>
      <w:numFmt w:val="decimal"/>
      <w:lvlText w:val="%1."/>
      <w:lvlJc w:val="left"/>
      <w:pPr>
        <w:tabs>
          <w:tab w:val="left" w:pos="312"/>
        </w:tabs>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E4ZGFiYjZkNzlhZmNkMGJhYjdhMDNkMWVhOWQ2OTgifQ=="/>
  </w:docVars>
  <w:rsids>
    <w:rsidRoot w:val="67B21ECF"/>
    <w:rsid w:val="000634F6"/>
    <w:rsid w:val="00174AEC"/>
    <w:rsid w:val="002D7BF6"/>
    <w:rsid w:val="00383AA7"/>
    <w:rsid w:val="006D26F0"/>
    <w:rsid w:val="00AD3FD7"/>
    <w:rsid w:val="00AD642F"/>
    <w:rsid w:val="00AF6133"/>
    <w:rsid w:val="00B32CF8"/>
    <w:rsid w:val="00D72BCA"/>
    <w:rsid w:val="032E2DBF"/>
    <w:rsid w:val="05DE54F3"/>
    <w:rsid w:val="079E79DA"/>
    <w:rsid w:val="07B365B8"/>
    <w:rsid w:val="0DD6031A"/>
    <w:rsid w:val="0E526467"/>
    <w:rsid w:val="0E8467BB"/>
    <w:rsid w:val="11674307"/>
    <w:rsid w:val="11FD6ED7"/>
    <w:rsid w:val="160D10E5"/>
    <w:rsid w:val="164E041D"/>
    <w:rsid w:val="16531AD4"/>
    <w:rsid w:val="168F4CD2"/>
    <w:rsid w:val="18696DD6"/>
    <w:rsid w:val="192E218F"/>
    <w:rsid w:val="1A350360"/>
    <w:rsid w:val="1A5248F1"/>
    <w:rsid w:val="1BEF6315"/>
    <w:rsid w:val="1BF57948"/>
    <w:rsid w:val="1C5C3DCB"/>
    <w:rsid w:val="1C8770F7"/>
    <w:rsid w:val="1CB63AD1"/>
    <w:rsid w:val="1EE93A6D"/>
    <w:rsid w:val="1FC34210"/>
    <w:rsid w:val="202D0C82"/>
    <w:rsid w:val="20BA05D0"/>
    <w:rsid w:val="25FA6C5F"/>
    <w:rsid w:val="26F80A46"/>
    <w:rsid w:val="2A4B43E5"/>
    <w:rsid w:val="2B8A01CE"/>
    <w:rsid w:val="2E1A5115"/>
    <w:rsid w:val="2EB521DC"/>
    <w:rsid w:val="2F3B2517"/>
    <w:rsid w:val="302769C9"/>
    <w:rsid w:val="32692E87"/>
    <w:rsid w:val="334643C6"/>
    <w:rsid w:val="395A2EEB"/>
    <w:rsid w:val="3A4271A8"/>
    <w:rsid w:val="3A7B3C49"/>
    <w:rsid w:val="3C2F6BED"/>
    <w:rsid w:val="3C5C216D"/>
    <w:rsid w:val="40D4632E"/>
    <w:rsid w:val="42AC74B1"/>
    <w:rsid w:val="42B2414D"/>
    <w:rsid w:val="449D37D3"/>
    <w:rsid w:val="468B3279"/>
    <w:rsid w:val="47726CBA"/>
    <w:rsid w:val="48C959E5"/>
    <w:rsid w:val="4A22508C"/>
    <w:rsid w:val="4C4F0EBE"/>
    <w:rsid w:val="4D7C343A"/>
    <w:rsid w:val="4DC504B2"/>
    <w:rsid w:val="5003521F"/>
    <w:rsid w:val="50375DE6"/>
    <w:rsid w:val="54E37B49"/>
    <w:rsid w:val="556D2EE9"/>
    <w:rsid w:val="572327A6"/>
    <w:rsid w:val="57562816"/>
    <w:rsid w:val="57A04929"/>
    <w:rsid w:val="5A020E46"/>
    <w:rsid w:val="5A8A563F"/>
    <w:rsid w:val="5B5B5E38"/>
    <w:rsid w:val="5EA40A74"/>
    <w:rsid w:val="6011122F"/>
    <w:rsid w:val="601F2FF3"/>
    <w:rsid w:val="61826B9A"/>
    <w:rsid w:val="65E40943"/>
    <w:rsid w:val="66874915"/>
    <w:rsid w:val="67B21ECF"/>
    <w:rsid w:val="68F9294B"/>
    <w:rsid w:val="69A47345"/>
    <w:rsid w:val="6FB20863"/>
    <w:rsid w:val="706E7DA1"/>
    <w:rsid w:val="709778CC"/>
    <w:rsid w:val="71B20FC5"/>
    <w:rsid w:val="72C055B8"/>
    <w:rsid w:val="756479DC"/>
    <w:rsid w:val="75C41B3F"/>
    <w:rsid w:val="78A71DC1"/>
    <w:rsid w:val="78E9780A"/>
    <w:rsid w:val="79A50AA4"/>
    <w:rsid w:val="7B487667"/>
    <w:rsid w:val="7E6920AA"/>
    <w:rsid w:val="7F160AD5"/>
    <w:rsid w:val="7FAB71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1"/>
    <w:pPr>
      <w:spacing w:before="62"/>
      <w:ind w:left="913"/>
      <w:outlineLvl w:val="4"/>
    </w:pPr>
    <w:rPr>
      <w:rFonts w:ascii="黑体" w:hAnsi="黑体" w:eastAsia="黑体" w:cs="黑体"/>
      <w:sz w:val="28"/>
      <w:szCs w:val="28"/>
      <w:lang w:val="zh-CN" w:eastAsia="zh-CN" w:bidi="zh-CN"/>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8">
    <w:name w:val="页眉 字符"/>
    <w:basedOn w:val="7"/>
    <w:link w:val="4"/>
    <w:qFormat/>
    <w:uiPriority w:val="0"/>
    <w:rPr>
      <w:kern w:val="2"/>
      <w:sz w:val="18"/>
      <w:szCs w:val="18"/>
    </w:rPr>
  </w:style>
  <w:style w:type="character" w:customStyle="1" w:styleId="9">
    <w:name w:val="页脚 字符"/>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642</Words>
  <Characters>729</Characters>
  <Lines>5</Lines>
  <Paragraphs>1</Paragraphs>
  <TotalTime>1</TotalTime>
  <ScaleCrop>false</ScaleCrop>
  <LinksUpToDate>false</LinksUpToDate>
  <CharactersWithSpaces>732</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2020-06-23T08:37:00Z</dcterms:created>
  <dc:creator>Administrator</dc:creator>
  <cp:lastModifiedBy>Administrator</cp:lastModifiedBy>
  <cp:lastPrinted>2020-07-08T14:42:00Z</cp:lastPrinted>
  <dcterms:modified xsi:type="dcterms:W3CDTF">2022-09-05T02:34:04Z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1F037F89024E4D83AA971E0570D1BD69</vt:lpwstr>
  </property>
</Properties>
</file>