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16B5">
      <w:pPr>
        <w:widowControl/>
        <w:jc w:val="center"/>
        <w:rPr>
          <w:rFonts w:hint="eastAsia" w:ascii="仿宋" w:hAnsi="仿宋" w:eastAsia="仿宋" w:cs="宋体"/>
          <w:color w:val="000000" w:themeColor="text1"/>
          <w:kern w:val="0"/>
          <w:sz w:val="36"/>
          <w:szCs w:val="36"/>
          <w14:textFill>
            <w14:solidFill>
              <w14:schemeClr w14:val="tx1"/>
            </w14:solidFill>
          </w14:textFill>
        </w:rPr>
      </w:pPr>
      <w:r>
        <w:rPr>
          <w:rFonts w:hint="eastAsia" w:ascii="仿宋" w:hAnsi="仿宋" w:eastAsia="仿宋" w:cs="宋体"/>
          <w:color w:val="000000" w:themeColor="text1"/>
          <w:kern w:val="0"/>
          <w:sz w:val="36"/>
          <w:szCs w:val="36"/>
          <w14:textFill>
            <w14:solidFill>
              <w14:schemeClr w14:val="tx1"/>
            </w14:solidFill>
          </w14:textFill>
        </w:rPr>
        <w:t>技术要求</w:t>
      </w:r>
    </w:p>
    <w:p w14:paraId="7A5C9298">
      <w:pPr>
        <w:widowControl/>
        <w:jc w:val="center"/>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皮卡车，用于各类凌汛灾害的信息收集与初期处置，第一时间挺进灾害中心，承担通信指挥、应急救援等多种救援任务。配备车载电台、</w:t>
      </w:r>
    </w:p>
    <w:p w14:paraId="2D64D557">
      <w:pPr>
        <w:widowControl/>
        <w:jc w:val="both"/>
        <w:rPr>
          <w:rFonts w:hint="eastAsia" w:ascii="仿宋" w:hAnsi="仿宋" w:eastAsia="仿宋" w:cs="宋体"/>
          <w:color w:val="000000" w:themeColor="text1"/>
          <w:kern w:val="0"/>
          <w:sz w:val="36"/>
          <w:szCs w:val="36"/>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车载绞盘、装备器材箱、升降照明灯等器材设备。</w:t>
      </w:r>
    </w:p>
    <w:p w14:paraId="0BE64E9E">
      <w:pPr>
        <w:widowControl/>
        <w:spacing w:line="360" w:lineRule="auto"/>
        <w:rPr>
          <w:rFonts w:hint="eastAsia" w:cs="宋体"/>
          <w:color w:val="000000" w:themeColor="text1"/>
          <w:kern w:val="0"/>
          <w:sz w:val="28"/>
          <w:szCs w:val="28"/>
          <w:lang w:val="en-US"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★1、底盘类型为皮卡，整车类型为救险车。（提供《道路机动车辆生产企业及产品信息查询系统》的相关截图）；</w:t>
      </w:r>
    </w:p>
    <w:p w14:paraId="27F2E1F3">
      <w:pPr>
        <w:pStyle w:val="6"/>
        <w:spacing w:before="65" w:line="184" w:lineRule="auto"/>
        <w:ind w:right="97"/>
        <w:rPr>
          <w:rFonts w:cs="宋体"/>
          <w:color w:val="000000" w:themeColor="text1"/>
          <w:kern w:val="0"/>
          <w:sz w:val="28"/>
          <w:szCs w:val="28"/>
          <w:lang w:val="en-US" w:bidi="ar-SA"/>
          <w14:textFill>
            <w14:solidFill>
              <w14:schemeClr w14:val="tx1"/>
            </w14:solidFill>
          </w14:textFill>
        </w:rPr>
      </w:pPr>
      <w:r>
        <w:rPr>
          <w:rFonts w:hint="eastAsia" w:cs="宋体"/>
          <w:color w:val="000000" w:themeColor="text1"/>
          <w:kern w:val="0"/>
          <w:sz w:val="28"/>
          <w:szCs w:val="28"/>
          <w:lang w:val="en-US" w:bidi="ar-SA"/>
          <w14:textFill>
            <w14:solidFill>
              <w14:schemeClr w14:val="tx1"/>
            </w14:solidFill>
          </w14:textFill>
        </w:rPr>
        <w:t>★</w:t>
      </w:r>
      <w:r>
        <w:rPr>
          <w:rFonts w:hint="eastAsia" w:cs="宋体"/>
          <w:color w:val="000000" w:themeColor="text1"/>
          <w:kern w:val="0"/>
          <w:sz w:val="28"/>
          <w:szCs w:val="28"/>
          <w:lang w:val="en-US" w:eastAsia="zh-CN" w:bidi="ar-SA"/>
          <w14:textFill>
            <w14:solidFill>
              <w14:schemeClr w14:val="tx1"/>
            </w14:solidFill>
          </w14:textFill>
        </w:rPr>
        <w:t>2</w:t>
      </w:r>
      <w:r>
        <w:rPr>
          <w:rFonts w:hint="eastAsia" w:cs="宋体"/>
          <w:color w:val="000000" w:themeColor="text1"/>
          <w:kern w:val="0"/>
          <w:sz w:val="28"/>
          <w:szCs w:val="28"/>
          <w:lang w:val="en-US" w:bidi="ar-SA"/>
          <w14:textFill>
            <w14:solidFill>
              <w14:schemeClr w14:val="tx1"/>
            </w14:solidFill>
          </w14:textFill>
        </w:rPr>
        <w:t>、燃油类别：柴油；排放标准：国Ⅵ（提供《道路机动车辆生产企业及产品信息查询系统》的相关截图）；</w:t>
      </w:r>
    </w:p>
    <w:p w14:paraId="77B22889">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、驱动型式：4×4（8AT)（提供产品生产厂家公开发布的宣传彩页或者官方网站截图）；</w:t>
      </w:r>
    </w:p>
    <w:p w14:paraId="29BEEBD6">
      <w:pPr>
        <w:pStyle w:val="6"/>
        <w:spacing w:before="65" w:line="184" w:lineRule="auto"/>
        <w:ind w:right="97"/>
        <w:rPr>
          <w:rFonts w:cs="宋体"/>
          <w:color w:val="000000" w:themeColor="text1"/>
          <w:kern w:val="0"/>
          <w:sz w:val="28"/>
          <w:szCs w:val="28"/>
          <w:lang w:val="en-US" w:bidi="ar-SA"/>
          <w14:textFill>
            <w14:solidFill>
              <w14:schemeClr w14:val="tx1"/>
            </w14:solidFill>
          </w14:textFill>
        </w:rPr>
      </w:pPr>
      <w:r>
        <w:rPr>
          <w:rFonts w:hint="eastAsia" w:cs="宋体"/>
          <w:color w:val="000000" w:themeColor="text1"/>
          <w:kern w:val="0"/>
          <w:sz w:val="28"/>
          <w:szCs w:val="28"/>
          <w:lang w:val="en-US" w:bidi="ar-SA"/>
          <w14:textFill>
            <w14:solidFill>
              <w14:schemeClr w14:val="tx1"/>
            </w14:solidFill>
          </w14:textFill>
        </w:rPr>
        <w:t>★</w:t>
      </w:r>
      <w:r>
        <w:rPr>
          <w:rFonts w:hint="eastAsia" w:cs="宋体"/>
          <w:color w:val="000000" w:themeColor="text1"/>
          <w:kern w:val="0"/>
          <w:sz w:val="28"/>
          <w:szCs w:val="28"/>
          <w:lang w:val="en-US" w:eastAsia="zh-CN" w:bidi="ar-SA"/>
          <w14:textFill>
            <w14:solidFill>
              <w14:schemeClr w14:val="tx1"/>
            </w14:solidFill>
          </w14:textFill>
        </w:rPr>
        <w:t>4</w:t>
      </w:r>
      <w:r>
        <w:rPr>
          <w:rFonts w:hint="eastAsia" w:cs="宋体"/>
          <w:color w:val="000000" w:themeColor="text1"/>
          <w:kern w:val="0"/>
          <w:sz w:val="28"/>
          <w:szCs w:val="28"/>
          <w:lang w:val="en-US" w:bidi="ar-SA"/>
          <w14:textFill>
            <w14:solidFill>
              <w14:schemeClr w14:val="tx1"/>
            </w14:solidFill>
          </w14:textFill>
        </w:rPr>
        <w:t>、3470mm≤轴距≤3473mm（提供《道路机动车辆生产企业及产品信息查询系统》的相关截图）；</w:t>
      </w:r>
    </w:p>
    <w:p w14:paraId="60DAB9BA">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、驾驶室：四门,原装双排驾驶室。座位设置：2＋3，其中前排 2 座，后排 3 座；</w:t>
      </w:r>
    </w:p>
    <w:p w14:paraId="2E14A1EF">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6</w:t>
      </w:r>
      <w:r>
        <w:rPr>
          <w:rFonts w:hint="eastAsia" w:ascii="仿宋" w:hAnsi="仿宋" w:eastAsia="仿宋" w:cs="宋体"/>
          <w:color w:val="000000" w:themeColor="text1"/>
          <w:kern w:val="0"/>
          <w:sz w:val="28"/>
          <w:szCs w:val="28"/>
          <w14:textFill>
            <w14:solidFill>
              <w14:schemeClr w14:val="tx1"/>
            </w14:solidFill>
          </w14:textFill>
        </w:rPr>
        <w:t>、投标车型投标时改装底盘及整车必须取得工信部公告并提供证明文件，提供投标车辆检测报告；</w:t>
      </w:r>
    </w:p>
    <w:p w14:paraId="46E87098">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、外形尺寸：5600≤长≤6000mm，1880≤宽≤2000mm，2000≤高≤2280mm（提供《道路机动车辆生产企业及产品信息查询系统</w:t>
      </w:r>
      <w:bookmarkStart w:id="0" w:name="OLE_LINK1"/>
      <w:r>
        <w:rPr>
          <w:rFonts w:hint="eastAsia" w:ascii="仿宋" w:hAnsi="仿宋" w:eastAsia="仿宋" w:cs="宋体"/>
          <w:color w:val="000000" w:themeColor="text1"/>
          <w:kern w:val="0"/>
          <w:sz w:val="28"/>
          <w:szCs w:val="28"/>
          <w14:textFill>
            <w14:solidFill>
              <w14:schemeClr w14:val="tx1"/>
            </w14:solidFill>
          </w14:textFill>
        </w:rPr>
        <w:t>》</w:t>
      </w:r>
      <w:bookmarkEnd w:id="0"/>
      <w:r>
        <w:rPr>
          <w:rFonts w:hint="eastAsia" w:ascii="仿宋" w:hAnsi="仿宋" w:eastAsia="仿宋" w:cs="宋体"/>
          <w:color w:val="000000" w:themeColor="text1"/>
          <w:kern w:val="0"/>
          <w:sz w:val="28"/>
          <w:szCs w:val="28"/>
          <w14:textFill>
            <w14:solidFill>
              <w14:schemeClr w14:val="tx1"/>
            </w14:solidFill>
          </w14:textFill>
        </w:rPr>
        <w:t>的相关截图）；</w:t>
      </w:r>
    </w:p>
    <w:p w14:paraId="7EDD2BC3">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8</w:t>
      </w:r>
      <w:r>
        <w:rPr>
          <w:rFonts w:hint="eastAsia" w:ascii="仿宋" w:hAnsi="仿宋" w:eastAsia="仿宋" w:cs="宋体"/>
          <w:color w:val="000000" w:themeColor="text1"/>
          <w:kern w:val="0"/>
          <w:sz w:val="28"/>
          <w:szCs w:val="28"/>
          <w14:textFill>
            <w14:solidFill>
              <w14:schemeClr w14:val="tx1"/>
            </w14:solidFill>
          </w14:textFill>
        </w:rPr>
        <w:t>、2900kg≤整车总质量≤3000kg；</w:t>
      </w:r>
    </w:p>
    <w:p w14:paraId="0F5E2B2D">
      <w:pPr>
        <w:pStyle w:val="6"/>
        <w:spacing w:before="66" w:line="184" w:lineRule="auto"/>
        <w:ind w:right="97"/>
        <w:rPr>
          <w:rFonts w:cs="宋体"/>
          <w:color w:val="000000" w:themeColor="text1"/>
          <w:kern w:val="0"/>
          <w:sz w:val="28"/>
          <w:szCs w:val="28"/>
          <w:lang w:val="en-US" w:bidi="ar-SA"/>
          <w14:textFill>
            <w14:solidFill>
              <w14:schemeClr w14:val="tx1"/>
            </w14:solidFill>
          </w14:textFill>
        </w:rPr>
      </w:pPr>
      <w:r>
        <w:rPr>
          <w:rFonts w:hint="eastAsia" w:cs="宋体"/>
          <w:color w:val="000000" w:themeColor="text1"/>
          <w:kern w:val="0"/>
          <w:sz w:val="28"/>
          <w:szCs w:val="28"/>
          <w:lang w:val="en-US" w:bidi="ar-SA"/>
          <w14:textFill>
            <w14:solidFill>
              <w14:schemeClr w14:val="tx1"/>
            </w14:solidFill>
          </w14:textFill>
        </w:rPr>
        <w:t>★</w:t>
      </w:r>
      <w:r>
        <w:rPr>
          <w:rFonts w:hint="eastAsia" w:cs="宋体"/>
          <w:color w:val="000000" w:themeColor="text1"/>
          <w:kern w:val="0"/>
          <w:sz w:val="28"/>
          <w:szCs w:val="28"/>
          <w:lang w:val="en-US" w:eastAsia="zh-CN" w:bidi="ar-SA"/>
          <w14:textFill>
            <w14:solidFill>
              <w14:schemeClr w14:val="tx1"/>
            </w14:solidFill>
          </w14:textFill>
        </w:rPr>
        <w:t>9</w:t>
      </w:r>
      <w:r>
        <w:rPr>
          <w:rFonts w:hint="eastAsia" w:cs="宋体"/>
          <w:color w:val="000000" w:themeColor="text1"/>
          <w:kern w:val="0"/>
          <w:sz w:val="28"/>
          <w:szCs w:val="28"/>
          <w:lang w:val="en-US" w:bidi="ar-SA"/>
          <w14:textFill>
            <w14:solidFill>
              <w14:schemeClr w14:val="tx1"/>
            </w14:solidFill>
          </w14:textFill>
        </w:rPr>
        <w:t>、发动机功率≥122kw（提供《道路机动车辆生产企业及产品信息查询系统》的相关截图）；</w:t>
      </w:r>
    </w:p>
    <w:p w14:paraId="7CA86B74">
      <w:pPr>
        <w:widowControl/>
        <w:spacing w:line="360" w:lineRule="auto"/>
        <w:rPr>
          <w:rFonts w:ascii="仿宋" w:hAnsi="仿宋" w:eastAsia="仿宋" w:cs="宋体"/>
          <w:color w:val="000000" w:themeColor="text1"/>
          <w:kern w:val="0"/>
          <w:sz w:val="28"/>
          <w:szCs w:val="28"/>
          <w:highlight w:val="yellow"/>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、排量≥1996ml；</w:t>
      </w:r>
    </w:p>
    <w:p w14:paraId="70E9BE32">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、最高车速≥160km/h；（提供证明材料）</w:t>
      </w:r>
    </w:p>
    <w:p w14:paraId="73776D62">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具体配置：ABS+EBD、车身稳定控制、刹车辅助系统、牵引力控制、防侧翻系统、碰撞自动解锁、碰撞自动断油、上坡辅助、定速巡航、后倒车雷达、倒车视频影像、双安全气囊、胎压监测、无钥匙进入（前排）、一键启动、电动车窗、后视镜电动调节、方向盘上下调节、触控液晶屏、行车电脑显示屏、蓝牙免提通话；</w:t>
      </w:r>
    </w:p>
    <w:p w14:paraId="2C511BE3">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、器材厢：厢体两侧上掀门开启，后部为上掀门和下翻门结构，所有上翻门均可通用一把钥匙开启；箱体内LED照明及控制开关；</w:t>
      </w:r>
    </w:p>
    <w:p w14:paraId="2B3D35C6">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、警灯警报器：安装制式警灯警报系统，警报器功率为100W；警报器、警灯电路为独立式附加电路，控制器件安装在驾驶室内；</w:t>
      </w:r>
    </w:p>
    <w:p w14:paraId="7BF823CD">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、原驾驶室车顶内部安装长排警灯的位置骨架进行加强处理，车顶设置多功能型围栏；</w:t>
      </w:r>
    </w:p>
    <w:p w14:paraId="56B57CF6">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16、配车载灭火器及支架等</w:t>
      </w:r>
      <w:r>
        <w:rPr>
          <w:rFonts w:ascii="仿宋" w:hAnsi="仿宋" w:eastAsia="仿宋" w:cs="宋体"/>
          <w:color w:val="000000" w:themeColor="text1"/>
          <w:kern w:val="0"/>
          <w:sz w:val="28"/>
          <w:szCs w:val="28"/>
          <w14:textFill>
            <w14:solidFill>
              <w14:schemeClr w14:val="tx1"/>
            </w14:solidFill>
          </w14:textFill>
        </w:rPr>
        <w:t>安全系统</w:t>
      </w:r>
      <w:r>
        <w:rPr>
          <w:rFonts w:hint="eastAsia" w:ascii="仿宋" w:hAnsi="仿宋" w:eastAsia="仿宋" w:cs="宋体"/>
          <w:color w:val="000000" w:themeColor="text1"/>
          <w:kern w:val="0"/>
          <w:sz w:val="28"/>
          <w:szCs w:val="28"/>
          <w14:textFill>
            <w14:solidFill>
              <w14:schemeClr w14:val="tx1"/>
            </w14:solidFill>
          </w14:textFill>
        </w:rPr>
        <w:t>；</w:t>
      </w:r>
    </w:p>
    <w:p w14:paraId="0E72824A">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17、整车</w:t>
      </w:r>
      <w:r>
        <w:rPr>
          <w:rFonts w:ascii="仿宋" w:hAnsi="仿宋" w:eastAsia="仿宋" w:cs="宋体"/>
          <w:color w:val="000000" w:themeColor="text1"/>
          <w:kern w:val="0"/>
          <w:sz w:val="28"/>
          <w:szCs w:val="28"/>
          <w14:textFill>
            <w14:solidFill>
              <w14:schemeClr w14:val="tx1"/>
            </w14:solidFill>
          </w14:textFill>
        </w:rPr>
        <w:t>电器合理布线，配备</w:t>
      </w:r>
      <w:r>
        <w:rPr>
          <w:rFonts w:hint="eastAsia" w:ascii="仿宋" w:hAnsi="仿宋" w:eastAsia="仿宋" w:cs="宋体"/>
          <w:color w:val="000000" w:themeColor="text1"/>
          <w:kern w:val="0"/>
          <w:sz w:val="28"/>
          <w:szCs w:val="28"/>
          <w14:textFill>
            <w14:solidFill>
              <w14:schemeClr w14:val="tx1"/>
            </w14:solidFill>
          </w14:textFill>
        </w:rPr>
        <w:t>总</w:t>
      </w:r>
      <w:r>
        <w:rPr>
          <w:rFonts w:ascii="仿宋" w:hAnsi="仿宋" w:eastAsia="仿宋" w:cs="宋体"/>
          <w:color w:val="000000" w:themeColor="text1"/>
          <w:kern w:val="0"/>
          <w:sz w:val="28"/>
          <w:szCs w:val="28"/>
          <w14:textFill>
            <w14:solidFill>
              <w14:schemeClr w14:val="tx1"/>
            </w14:solidFill>
          </w14:textFill>
        </w:rPr>
        <w:t>电气控制箱，</w:t>
      </w:r>
      <w:r>
        <w:rPr>
          <w:rFonts w:hint="eastAsia" w:ascii="仿宋" w:hAnsi="仿宋" w:eastAsia="仿宋" w:cs="宋体"/>
          <w:color w:val="000000" w:themeColor="text1"/>
          <w:kern w:val="0"/>
          <w:sz w:val="28"/>
          <w:szCs w:val="28"/>
          <w14:textFill>
            <w14:solidFill>
              <w14:schemeClr w14:val="tx1"/>
            </w14:solidFill>
          </w14:textFill>
        </w:rPr>
        <w:t>220V市电</w:t>
      </w:r>
      <w:r>
        <w:rPr>
          <w:rFonts w:ascii="仿宋" w:hAnsi="仿宋" w:eastAsia="仿宋" w:cs="宋体"/>
          <w:color w:val="000000" w:themeColor="text1"/>
          <w:kern w:val="0"/>
          <w:sz w:val="28"/>
          <w:szCs w:val="28"/>
          <w14:textFill>
            <w14:solidFill>
              <w14:schemeClr w14:val="tx1"/>
            </w14:solidFill>
          </w14:textFill>
        </w:rPr>
        <w:t>插座</w:t>
      </w:r>
      <w:r>
        <w:rPr>
          <w:rFonts w:hint="eastAsia" w:ascii="仿宋" w:hAnsi="仿宋" w:eastAsia="仿宋" w:cs="宋体"/>
          <w:color w:val="000000" w:themeColor="text1"/>
          <w:kern w:val="0"/>
          <w:sz w:val="28"/>
          <w:szCs w:val="28"/>
          <w14:textFill>
            <w14:solidFill>
              <w14:schemeClr w14:val="tx1"/>
            </w14:solidFill>
          </w14:textFill>
        </w:rPr>
        <w:t>；</w:t>
      </w:r>
    </w:p>
    <w:p w14:paraId="3E3E5390">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18、车前方安装救援绞盘，绞盘形式为电动，拉力≥3000磅，遥控开关；</w:t>
      </w:r>
    </w:p>
    <w:p w14:paraId="2A8E4E00">
      <w:pPr>
        <w:widowControl/>
        <w:spacing w:line="360"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19、车辆顶部安装照明灯，起升高度1.2米，灯具功率150W*2，电压12V，水平旋转角度:360°，垂直旋转角度:180°，有线和无线控制；</w:t>
      </w:r>
    </w:p>
    <w:p w14:paraId="16791E1F">
      <w:pPr>
        <w:widowControl/>
        <w:spacing w:line="360" w:lineRule="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20、驾驶室配备数码车载台，信道容量≥48，区域容量≥3个，显示屏:2.4英寸。</w:t>
      </w:r>
    </w:p>
    <w:p w14:paraId="21D4C3FA">
      <w:pPr>
        <w:widowControl/>
        <w:spacing w:line="360" w:lineRule="auto"/>
        <w:rPr>
          <w:b/>
          <w:bCs/>
        </w:rPr>
      </w:pPr>
      <w:bookmarkStart w:id="1" w:name="_GoBack"/>
      <w:bookmarkEnd w:id="1"/>
      <w:r>
        <w:rPr>
          <w:rFonts w:hint="eastAsia" w:ascii="仿宋" w:hAnsi="仿宋" w:eastAsia="仿宋" w:cs="宋体"/>
          <w:b/>
          <w:bCs/>
          <w:color w:val="000000" w:themeColor="text1"/>
          <w:kern w:val="0"/>
          <w:sz w:val="28"/>
          <w:szCs w:val="28"/>
          <w14:textFill>
            <w14:solidFill>
              <w14:schemeClr w14:val="tx1"/>
            </w14:solidFill>
          </w14:textFill>
        </w:rPr>
        <w:t>标★项为实质性要求，不得负偏离，如果负偏离，则投标文件无效。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jJjYTY3MjAzOGQyYjdhNWI2YTc0Njc4NjM3ZjkifQ=="/>
  </w:docVars>
  <w:rsids>
    <w:rsidRoot w:val="4FCD499B"/>
    <w:rsid w:val="00265D00"/>
    <w:rsid w:val="002C0A49"/>
    <w:rsid w:val="00351375"/>
    <w:rsid w:val="00421D22"/>
    <w:rsid w:val="00767817"/>
    <w:rsid w:val="007F35A7"/>
    <w:rsid w:val="008D48DD"/>
    <w:rsid w:val="00B0690F"/>
    <w:rsid w:val="00CA201D"/>
    <w:rsid w:val="0205523E"/>
    <w:rsid w:val="0A636449"/>
    <w:rsid w:val="18F00DDB"/>
    <w:rsid w:val="1E4C01D3"/>
    <w:rsid w:val="1FB060A5"/>
    <w:rsid w:val="2392443F"/>
    <w:rsid w:val="23E228ED"/>
    <w:rsid w:val="25551BC9"/>
    <w:rsid w:val="25BB7F9D"/>
    <w:rsid w:val="273E179D"/>
    <w:rsid w:val="28526CAB"/>
    <w:rsid w:val="28795503"/>
    <w:rsid w:val="2FE029D7"/>
    <w:rsid w:val="38066D52"/>
    <w:rsid w:val="39282DA0"/>
    <w:rsid w:val="3DB7655A"/>
    <w:rsid w:val="3FAB5645"/>
    <w:rsid w:val="3FC217B1"/>
    <w:rsid w:val="4C24654A"/>
    <w:rsid w:val="4C463B32"/>
    <w:rsid w:val="4FCD499B"/>
    <w:rsid w:val="51C44F42"/>
    <w:rsid w:val="5A670BDF"/>
    <w:rsid w:val="5CDD04E9"/>
    <w:rsid w:val="5EB20B90"/>
    <w:rsid w:val="5EFF7249"/>
    <w:rsid w:val="621243C2"/>
    <w:rsid w:val="737C6F54"/>
    <w:rsid w:val="7C6F2311"/>
    <w:rsid w:val="7FCD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pageBreakBefore/>
      <w:pBdr>
        <w:bottom w:val="threeDEmboss" w:color="30C0B4" w:themeColor="accent5" w:sz="12" w:space="1"/>
      </w:pBdr>
      <w:spacing w:line="579" w:lineRule="auto"/>
      <w:outlineLvl w:val="0"/>
    </w:pPr>
    <w:rPr>
      <w:rFonts w:eastAsia="微软雅黑"/>
      <w:b/>
      <w:bCs/>
      <w:color w:val="30C0B4" w:themeColor="accent5"/>
      <w:kern w:val="44"/>
      <w:sz w:val="44"/>
      <w:szCs w:val="44"/>
      <w14:textFill>
        <w14:solidFill>
          <w14:schemeClr w14:val="accent5"/>
        </w14:solidFill>
      </w14:textFil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eastAsia="微软雅黑" w:asciiTheme="minorHAnsi" w:hAnsiTheme="minorHAnsi"/>
      <w:b/>
      <w:bCs/>
      <w:color w:val="30C0B4" w:themeColor="accent5"/>
      <w:kern w:val="44"/>
      <w:sz w:val="44"/>
      <w:szCs w:val="44"/>
      <w14:textFill>
        <w14:solidFill>
          <w14:schemeClr w14:val="accent5"/>
        </w14:solidFill>
      </w14:textFill>
    </w:rPr>
  </w:style>
  <w:style w:type="paragraph" w:customStyle="1" w:styleId="6">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972</Words>
  <Characters>1081</Characters>
  <Lines>1</Lines>
  <Paragraphs>2</Paragraphs>
  <TotalTime>3</TotalTime>
  <ScaleCrop>false</ScaleCrop>
  <LinksUpToDate>false</LinksUpToDate>
  <CharactersWithSpaces>1085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2024-10-13T01:32:00Z</dcterms:created>
  <dc:creator>豆</dc:creator>
  <cp:lastModifiedBy>Administrator</cp:lastModifiedBy>
  <dcterms:modified xsi:type="dcterms:W3CDTF">2024-10-13T07:30:11Z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CFA390A9367B4439B887B973C3043EB4_13</vt:lpwstr>
  </property>
</Properties>
</file>