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清单需求一览表：</w:t>
      </w:r>
    </w:p>
    <w:tbl>
      <w:tblPr>
        <w:tblStyle w:val="10"/>
        <w:tblW w:w="5086" w:type="pct"/>
        <w:tblInd w:w="-142" w:type="dxa"/>
        <w:tblLayout w:type="autofit"/>
        <w:tblCellMar>
          <w:top w:w="0" w:type="dxa"/>
          <w:left w:w="108" w:type="dxa"/>
          <w:bottom w:w="0" w:type="dxa"/>
          <w:right w:w="108" w:type="dxa"/>
        </w:tblCellMar>
      </w:tblPr>
      <w:tblGrid>
        <w:gridCol w:w="636"/>
        <w:gridCol w:w="2076"/>
        <w:gridCol w:w="2531"/>
        <w:gridCol w:w="843"/>
        <w:gridCol w:w="872"/>
        <w:gridCol w:w="855"/>
        <w:gridCol w:w="856"/>
      </w:tblGrid>
      <w:tr>
        <w:tblPrEx>
          <w:tblCellMar>
            <w:top w:w="0" w:type="dxa"/>
            <w:left w:w="108" w:type="dxa"/>
            <w:bottom w:w="0" w:type="dxa"/>
            <w:right w:w="108" w:type="dxa"/>
          </w:tblCellMar>
        </w:tblPrEx>
        <w:trPr>
          <w:trHeight w:val="755" w:hRule="atLeast"/>
        </w:trPr>
        <w:tc>
          <w:tcPr>
            <w:tcW w:w="619" w:type="dxa"/>
            <w:tcBorders>
              <w:top w:val="single" w:color="auto" w:sz="4" w:space="0"/>
              <w:left w:val="single" w:color="auto" w:sz="4" w:space="0"/>
              <w:bottom w:val="single" w:color="auto" w:sz="4" w:space="0"/>
              <w:right w:val="single" w:color="auto" w:sz="4" w:space="0"/>
            </w:tcBorders>
            <w:vAlign w:val="center"/>
          </w:tcPr>
          <w:p>
            <w:r>
              <w:rPr>
                <w:rFonts w:hint="eastAsia"/>
              </w:rPr>
              <w:t>编号</w:t>
            </w:r>
          </w:p>
        </w:tc>
        <w:tc>
          <w:tcPr>
            <w:tcW w:w="2021" w:type="dxa"/>
            <w:tcBorders>
              <w:top w:val="single" w:color="auto" w:sz="4" w:space="0"/>
              <w:left w:val="nil"/>
              <w:bottom w:val="single" w:color="auto" w:sz="4" w:space="0"/>
              <w:right w:val="single" w:color="auto" w:sz="4" w:space="0"/>
            </w:tcBorders>
            <w:vAlign w:val="center"/>
          </w:tcPr>
          <w:p>
            <w:r>
              <w:rPr>
                <w:rFonts w:hint="eastAsia"/>
              </w:rPr>
              <w:t>货物名称</w:t>
            </w:r>
          </w:p>
        </w:tc>
        <w:tc>
          <w:tcPr>
            <w:tcW w:w="2464" w:type="dxa"/>
            <w:tcBorders>
              <w:top w:val="single" w:color="auto" w:sz="4" w:space="0"/>
              <w:left w:val="nil"/>
              <w:bottom w:val="single" w:color="auto" w:sz="4" w:space="0"/>
              <w:right w:val="single" w:color="auto" w:sz="4" w:space="0"/>
            </w:tcBorders>
            <w:vAlign w:val="center"/>
          </w:tcPr>
          <w:p>
            <w:r>
              <w:rPr>
                <w:rFonts w:hint="eastAsia"/>
              </w:rPr>
              <w:t>技术参数和性能指标</w:t>
            </w:r>
          </w:p>
        </w:tc>
        <w:tc>
          <w:tcPr>
            <w:tcW w:w="821" w:type="dxa"/>
            <w:tcBorders>
              <w:top w:val="single" w:color="auto" w:sz="4" w:space="0"/>
              <w:left w:val="nil"/>
              <w:bottom w:val="single" w:color="auto" w:sz="4" w:space="0"/>
              <w:right w:val="single" w:color="auto" w:sz="4" w:space="0"/>
            </w:tcBorders>
            <w:vAlign w:val="center"/>
          </w:tcPr>
          <w:p>
            <w:r>
              <w:rPr>
                <w:rFonts w:hint="eastAsia"/>
              </w:rPr>
              <w:t>数</w:t>
            </w:r>
            <w:r>
              <w:t xml:space="preserve"> </w:t>
            </w:r>
            <w:r>
              <w:rPr>
                <w:rFonts w:hint="eastAsia"/>
              </w:rPr>
              <w:t>量</w:t>
            </w:r>
          </w:p>
        </w:tc>
        <w:tc>
          <w:tcPr>
            <w:tcW w:w="849" w:type="dxa"/>
            <w:tcBorders>
              <w:top w:val="single" w:color="auto" w:sz="4" w:space="0"/>
              <w:left w:val="single" w:color="auto" w:sz="4" w:space="0"/>
              <w:bottom w:val="single" w:color="auto" w:sz="4" w:space="0"/>
              <w:right w:val="single" w:color="auto" w:sz="4" w:space="0"/>
            </w:tcBorders>
            <w:vAlign w:val="center"/>
          </w:tcPr>
          <w:p>
            <w:r>
              <w:rPr>
                <w:rFonts w:hint="eastAsia"/>
              </w:rPr>
              <w:t>单位</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rPr>
              <w:t>单价</w:t>
            </w:r>
            <w:r>
              <w:rPr>
                <w:rFonts w:hint="eastAsia"/>
                <w:lang w:eastAsia="zh-CN"/>
              </w:rPr>
              <w:t>（</w:t>
            </w:r>
            <w:r>
              <w:rPr>
                <w:rFonts w:hint="eastAsia"/>
                <w:lang w:val="en-US" w:eastAsia="zh-CN"/>
              </w:rPr>
              <w:t>元）</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总价（元）</w:t>
            </w:r>
          </w:p>
        </w:tc>
      </w:tr>
      <w:tr>
        <w:tblPrEx>
          <w:tblCellMar>
            <w:top w:w="0" w:type="dxa"/>
            <w:left w:w="108" w:type="dxa"/>
            <w:bottom w:w="0" w:type="dxa"/>
            <w:right w:w="108" w:type="dxa"/>
          </w:tblCellMar>
        </w:tblPrEx>
        <w:trPr>
          <w:trHeight w:val="325" w:hRule="atLeast"/>
        </w:trPr>
        <w:tc>
          <w:tcPr>
            <w:tcW w:w="619" w:type="dxa"/>
            <w:tcBorders>
              <w:top w:val="single" w:color="auto" w:sz="4" w:space="0"/>
              <w:left w:val="single" w:color="auto" w:sz="4" w:space="0"/>
              <w:bottom w:val="single" w:color="auto" w:sz="4" w:space="0"/>
              <w:right w:val="single" w:color="auto" w:sz="4" w:space="0"/>
            </w:tcBorders>
            <w:vAlign w:val="center"/>
          </w:tcPr>
          <w:p>
            <w:r>
              <w:t>1</w:t>
            </w:r>
          </w:p>
        </w:tc>
        <w:tc>
          <w:tcPr>
            <w:tcW w:w="2021" w:type="dxa"/>
            <w:tcBorders>
              <w:top w:val="nil"/>
              <w:left w:val="single" w:color="auto" w:sz="4" w:space="0"/>
              <w:bottom w:val="single" w:color="auto" w:sz="4" w:space="0"/>
              <w:right w:val="single" w:color="auto" w:sz="4" w:space="0"/>
            </w:tcBorders>
            <w:vAlign w:val="center"/>
          </w:tcPr>
          <w:p>
            <w:r>
              <w:rPr>
                <w:rFonts w:hint="eastAsia"/>
              </w:rPr>
              <w:t>无线控制器</w:t>
            </w:r>
          </w:p>
        </w:tc>
        <w:tc>
          <w:tcPr>
            <w:tcW w:w="2464" w:type="dxa"/>
            <w:tcBorders>
              <w:top w:val="nil"/>
              <w:left w:val="single" w:color="auto" w:sz="4" w:space="0"/>
              <w:bottom w:val="single" w:color="auto" w:sz="4" w:space="0"/>
            </w:tcBorders>
            <w:vAlign w:val="center"/>
          </w:tcPr>
          <w:p>
            <w:r>
              <w:rPr>
                <w:rFonts w:hint="eastAsia"/>
              </w:rPr>
              <w:t>技术参数详见附表</w:t>
            </w:r>
            <w:r>
              <w:t>1</w:t>
            </w:r>
          </w:p>
        </w:tc>
        <w:tc>
          <w:tcPr>
            <w:tcW w:w="821" w:type="dxa"/>
            <w:tcBorders>
              <w:top w:val="nil"/>
              <w:left w:val="single" w:color="auto" w:sz="4" w:space="0"/>
              <w:bottom w:val="single" w:color="auto" w:sz="4" w:space="0"/>
            </w:tcBorders>
            <w:vAlign w:val="center"/>
          </w:tcPr>
          <w:p>
            <w:pPr>
              <w:rPr>
                <w:rFonts w:eastAsiaTheme="minorEastAsia"/>
              </w:rPr>
            </w:pPr>
            <w:r>
              <w:rPr>
                <w:rFonts w:hint="eastAsia"/>
              </w:rPr>
              <w:t>1</w:t>
            </w:r>
          </w:p>
        </w:tc>
        <w:tc>
          <w:tcPr>
            <w:tcW w:w="849" w:type="dxa"/>
            <w:tcBorders>
              <w:top w:val="nil"/>
              <w:left w:val="single" w:color="auto" w:sz="4" w:space="0"/>
              <w:bottom w:val="single" w:color="auto" w:sz="4" w:space="0"/>
              <w:right w:val="single" w:color="auto" w:sz="4" w:space="0"/>
            </w:tcBorders>
            <w:vAlign w:val="center"/>
          </w:tcPr>
          <w:p>
            <w:pPr>
              <w:rPr>
                <w:rFonts w:eastAsiaTheme="minorEastAsia"/>
              </w:rPr>
            </w:pPr>
            <w:r>
              <w:rPr>
                <w:rFonts w:hint="eastAsia"/>
              </w:rPr>
              <w:t>台</w:t>
            </w:r>
          </w:p>
        </w:tc>
        <w:tc>
          <w:tcPr>
            <w:tcW w:w="832" w:type="dxa"/>
            <w:tcBorders>
              <w:top w:val="nil"/>
              <w:left w:val="single" w:color="auto" w:sz="4" w:space="0"/>
              <w:bottom w:val="single" w:color="auto" w:sz="4" w:space="0"/>
              <w:right w:val="single" w:color="auto" w:sz="4" w:space="0"/>
            </w:tcBorders>
          </w:tcPr>
          <w:p>
            <w:pPr>
              <w:rPr>
                <w:rFonts w:hint="eastAsia"/>
              </w:rPr>
            </w:pPr>
          </w:p>
        </w:tc>
        <w:tc>
          <w:tcPr>
            <w:tcW w:w="832" w:type="dxa"/>
            <w:tcBorders>
              <w:top w:val="nil"/>
              <w:left w:val="single" w:color="auto" w:sz="4" w:space="0"/>
              <w:bottom w:val="single" w:color="auto" w:sz="4" w:space="0"/>
              <w:right w:val="single" w:color="auto" w:sz="4" w:space="0"/>
            </w:tcBorders>
          </w:tcPr>
          <w:p>
            <w:pPr>
              <w:rPr>
                <w:rFonts w:hint="eastAsia"/>
              </w:rPr>
            </w:pPr>
          </w:p>
        </w:tc>
      </w:tr>
      <w:tr>
        <w:tblPrEx>
          <w:tblCellMar>
            <w:top w:w="0" w:type="dxa"/>
            <w:left w:w="108" w:type="dxa"/>
            <w:bottom w:w="0" w:type="dxa"/>
            <w:right w:w="108" w:type="dxa"/>
          </w:tblCellMar>
        </w:tblPrEx>
        <w:trPr>
          <w:trHeight w:val="325" w:hRule="atLeast"/>
        </w:trPr>
        <w:tc>
          <w:tcPr>
            <w:tcW w:w="619" w:type="dxa"/>
            <w:tcBorders>
              <w:top w:val="single" w:color="auto" w:sz="4" w:space="0"/>
              <w:left w:val="single" w:color="auto" w:sz="4" w:space="0"/>
              <w:bottom w:val="single" w:color="auto" w:sz="4" w:space="0"/>
              <w:right w:val="single" w:color="auto" w:sz="4" w:space="0"/>
            </w:tcBorders>
            <w:vAlign w:val="center"/>
          </w:tcPr>
          <w:p>
            <w:pPr>
              <w:rPr>
                <w:rFonts w:eastAsiaTheme="minorEastAsia"/>
              </w:rPr>
            </w:pPr>
            <w:r>
              <w:rPr>
                <w:rFonts w:hint="eastAsia"/>
              </w:rPr>
              <w:t>2</w:t>
            </w:r>
          </w:p>
        </w:tc>
        <w:tc>
          <w:tcPr>
            <w:tcW w:w="2021" w:type="dxa"/>
            <w:tcBorders>
              <w:top w:val="nil"/>
              <w:left w:val="single" w:color="auto" w:sz="4" w:space="0"/>
              <w:bottom w:val="single" w:color="auto" w:sz="4" w:space="0"/>
              <w:right w:val="single" w:color="auto" w:sz="4" w:space="0"/>
            </w:tcBorders>
            <w:vAlign w:val="center"/>
          </w:tcPr>
          <w:p>
            <w:r>
              <w:rPr>
                <w:rFonts w:hint="eastAsia"/>
              </w:rPr>
              <w:t>室外定向AP</w:t>
            </w:r>
          </w:p>
        </w:tc>
        <w:tc>
          <w:tcPr>
            <w:tcW w:w="2464" w:type="dxa"/>
            <w:tcBorders>
              <w:top w:val="nil"/>
              <w:left w:val="single" w:color="auto" w:sz="4" w:space="0"/>
              <w:bottom w:val="single" w:color="auto" w:sz="4" w:space="0"/>
            </w:tcBorders>
            <w:vAlign w:val="center"/>
          </w:tcPr>
          <w:p>
            <w:pPr>
              <w:rPr>
                <w:rFonts w:eastAsiaTheme="minorEastAsia"/>
              </w:rPr>
            </w:pPr>
            <w:r>
              <w:rPr>
                <w:rFonts w:hint="eastAsia"/>
              </w:rPr>
              <w:t>技术参数详见附表2</w:t>
            </w:r>
          </w:p>
        </w:tc>
        <w:tc>
          <w:tcPr>
            <w:tcW w:w="821" w:type="dxa"/>
            <w:tcBorders>
              <w:top w:val="nil"/>
              <w:left w:val="single" w:color="auto" w:sz="4" w:space="0"/>
              <w:bottom w:val="single" w:color="auto" w:sz="4" w:space="0"/>
            </w:tcBorders>
            <w:vAlign w:val="center"/>
          </w:tcPr>
          <w:p>
            <w:pPr>
              <w:rPr>
                <w:rFonts w:eastAsiaTheme="minorEastAsia"/>
              </w:rPr>
            </w:pPr>
            <w:r>
              <w:rPr>
                <w:rFonts w:hint="eastAsia"/>
              </w:rPr>
              <w:t>6</w:t>
            </w:r>
          </w:p>
        </w:tc>
        <w:tc>
          <w:tcPr>
            <w:tcW w:w="849" w:type="dxa"/>
            <w:tcBorders>
              <w:top w:val="nil"/>
              <w:left w:val="single" w:color="auto" w:sz="4" w:space="0"/>
              <w:bottom w:val="single" w:color="auto" w:sz="4" w:space="0"/>
              <w:right w:val="single" w:color="auto" w:sz="4" w:space="0"/>
            </w:tcBorders>
            <w:vAlign w:val="center"/>
          </w:tcPr>
          <w:p>
            <w:r>
              <w:rPr>
                <w:rFonts w:hint="eastAsia"/>
              </w:rPr>
              <w:t>台</w:t>
            </w:r>
          </w:p>
        </w:tc>
        <w:tc>
          <w:tcPr>
            <w:tcW w:w="832" w:type="dxa"/>
            <w:tcBorders>
              <w:top w:val="nil"/>
              <w:left w:val="single" w:color="auto" w:sz="4" w:space="0"/>
              <w:bottom w:val="single" w:color="auto" w:sz="4" w:space="0"/>
              <w:right w:val="single" w:color="auto" w:sz="4" w:space="0"/>
            </w:tcBorders>
          </w:tcPr>
          <w:p>
            <w:pPr>
              <w:rPr>
                <w:rFonts w:hint="eastAsia"/>
              </w:rPr>
            </w:pPr>
          </w:p>
        </w:tc>
        <w:tc>
          <w:tcPr>
            <w:tcW w:w="832" w:type="dxa"/>
            <w:tcBorders>
              <w:top w:val="nil"/>
              <w:left w:val="single" w:color="auto" w:sz="4" w:space="0"/>
              <w:bottom w:val="single" w:color="auto" w:sz="4" w:space="0"/>
              <w:right w:val="single" w:color="auto" w:sz="4" w:space="0"/>
            </w:tcBorders>
          </w:tcPr>
          <w:p>
            <w:pPr>
              <w:rPr>
                <w:rFonts w:hint="eastAsia"/>
              </w:rPr>
            </w:pPr>
          </w:p>
        </w:tc>
      </w:tr>
      <w:tr>
        <w:tblPrEx>
          <w:tblCellMar>
            <w:top w:w="0" w:type="dxa"/>
            <w:left w:w="108" w:type="dxa"/>
            <w:bottom w:w="0" w:type="dxa"/>
            <w:right w:w="108" w:type="dxa"/>
          </w:tblCellMar>
        </w:tblPrEx>
        <w:trPr>
          <w:trHeight w:val="325" w:hRule="atLeast"/>
        </w:trPr>
        <w:tc>
          <w:tcPr>
            <w:tcW w:w="619" w:type="dxa"/>
            <w:tcBorders>
              <w:top w:val="single" w:color="auto" w:sz="4" w:space="0"/>
              <w:left w:val="single" w:color="auto" w:sz="4" w:space="0"/>
              <w:bottom w:val="single" w:color="auto" w:sz="4" w:space="0"/>
              <w:right w:val="single" w:color="auto" w:sz="4" w:space="0"/>
            </w:tcBorders>
            <w:vAlign w:val="center"/>
          </w:tcPr>
          <w:p>
            <w:pPr>
              <w:rPr>
                <w:rFonts w:eastAsiaTheme="minorEastAsia"/>
              </w:rPr>
            </w:pPr>
            <w:r>
              <w:rPr>
                <w:rFonts w:hint="eastAsia"/>
              </w:rPr>
              <w:t>3</w:t>
            </w:r>
          </w:p>
        </w:tc>
        <w:tc>
          <w:tcPr>
            <w:tcW w:w="2021" w:type="dxa"/>
            <w:tcBorders>
              <w:top w:val="nil"/>
              <w:left w:val="single" w:color="auto" w:sz="4" w:space="0"/>
              <w:bottom w:val="single" w:color="auto" w:sz="4" w:space="0"/>
              <w:right w:val="single" w:color="auto" w:sz="4" w:space="0"/>
            </w:tcBorders>
            <w:vAlign w:val="center"/>
          </w:tcPr>
          <w:p>
            <w:r>
              <w:rPr>
                <w:rFonts w:hint="eastAsia"/>
              </w:rPr>
              <w:t>室外全向AP</w:t>
            </w:r>
          </w:p>
        </w:tc>
        <w:tc>
          <w:tcPr>
            <w:tcW w:w="2464" w:type="dxa"/>
            <w:tcBorders>
              <w:top w:val="nil"/>
              <w:left w:val="single" w:color="auto" w:sz="4" w:space="0"/>
              <w:bottom w:val="single" w:color="auto" w:sz="4" w:space="0"/>
            </w:tcBorders>
            <w:vAlign w:val="center"/>
          </w:tcPr>
          <w:p>
            <w:pPr>
              <w:rPr>
                <w:rFonts w:eastAsiaTheme="minorEastAsia"/>
              </w:rPr>
            </w:pPr>
            <w:r>
              <w:rPr>
                <w:rFonts w:hint="eastAsia"/>
              </w:rPr>
              <w:t>技术参数详见附表3</w:t>
            </w:r>
          </w:p>
        </w:tc>
        <w:tc>
          <w:tcPr>
            <w:tcW w:w="821" w:type="dxa"/>
            <w:tcBorders>
              <w:top w:val="nil"/>
              <w:left w:val="single" w:color="auto" w:sz="4" w:space="0"/>
              <w:bottom w:val="single" w:color="auto" w:sz="4" w:space="0"/>
            </w:tcBorders>
            <w:vAlign w:val="center"/>
          </w:tcPr>
          <w:p>
            <w:r>
              <w:rPr>
                <w:rFonts w:hint="eastAsia"/>
              </w:rPr>
              <w:t>19</w:t>
            </w:r>
          </w:p>
        </w:tc>
        <w:tc>
          <w:tcPr>
            <w:tcW w:w="849" w:type="dxa"/>
            <w:tcBorders>
              <w:top w:val="nil"/>
              <w:left w:val="single" w:color="auto" w:sz="4" w:space="0"/>
              <w:bottom w:val="single" w:color="auto" w:sz="4" w:space="0"/>
              <w:right w:val="single" w:color="auto" w:sz="4" w:space="0"/>
            </w:tcBorders>
            <w:vAlign w:val="center"/>
          </w:tcPr>
          <w:p>
            <w:r>
              <w:rPr>
                <w:rFonts w:hint="eastAsia"/>
              </w:rPr>
              <w:t>台</w:t>
            </w:r>
          </w:p>
        </w:tc>
        <w:tc>
          <w:tcPr>
            <w:tcW w:w="832" w:type="dxa"/>
            <w:tcBorders>
              <w:top w:val="nil"/>
              <w:left w:val="single" w:color="auto" w:sz="4" w:space="0"/>
              <w:bottom w:val="single" w:color="auto" w:sz="4" w:space="0"/>
              <w:right w:val="single" w:color="auto" w:sz="4" w:space="0"/>
            </w:tcBorders>
          </w:tcPr>
          <w:p>
            <w:pPr>
              <w:rPr>
                <w:rFonts w:hint="eastAsia"/>
              </w:rPr>
            </w:pPr>
          </w:p>
        </w:tc>
        <w:tc>
          <w:tcPr>
            <w:tcW w:w="832" w:type="dxa"/>
            <w:tcBorders>
              <w:top w:val="nil"/>
              <w:left w:val="single" w:color="auto" w:sz="4" w:space="0"/>
              <w:bottom w:val="single" w:color="auto" w:sz="4" w:space="0"/>
              <w:right w:val="single" w:color="auto" w:sz="4" w:space="0"/>
            </w:tcBorders>
          </w:tcPr>
          <w:p>
            <w:pPr>
              <w:rPr>
                <w:rFonts w:hint="eastAsia"/>
              </w:rPr>
            </w:pPr>
          </w:p>
        </w:tc>
      </w:tr>
      <w:tr>
        <w:tblPrEx>
          <w:tblCellMar>
            <w:top w:w="0" w:type="dxa"/>
            <w:left w:w="108" w:type="dxa"/>
            <w:bottom w:w="0" w:type="dxa"/>
            <w:right w:w="108" w:type="dxa"/>
          </w:tblCellMar>
        </w:tblPrEx>
        <w:trPr>
          <w:trHeight w:val="325" w:hRule="atLeast"/>
        </w:trPr>
        <w:tc>
          <w:tcPr>
            <w:tcW w:w="619" w:type="dxa"/>
            <w:tcBorders>
              <w:top w:val="single" w:color="auto" w:sz="4" w:space="0"/>
              <w:left w:val="single" w:color="auto" w:sz="4" w:space="0"/>
              <w:bottom w:val="single" w:color="auto" w:sz="4" w:space="0"/>
              <w:right w:val="single" w:color="auto" w:sz="4" w:space="0"/>
            </w:tcBorders>
            <w:vAlign w:val="center"/>
          </w:tcPr>
          <w:p>
            <w:pPr>
              <w:rPr>
                <w:rFonts w:eastAsiaTheme="minorEastAsia"/>
              </w:rPr>
            </w:pPr>
            <w:r>
              <w:rPr>
                <w:rFonts w:hint="eastAsia"/>
              </w:rPr>
              <w:t>4</w:t>
            </w:r>
          </w:p>
        </w:tc>
        <w:tc>
          <w:tcPr>
            <w:tcW w:w="2021" w:type="dxa"/>
            <w:tcBorders>
              <w:top w:val="nil"/>
              <w:left w:val="single" w:color="auto" w:sz="4" w:space="0"/>
              <w:bottom w:val="single" w:color="auto" w:sz="4" w:space="0"/>
              <w:right w:val="single" w:color="auto" w:sz="4" w:space="0"/>
            </w:tcBorders>
            <w:vAlign w:val="center"/>
          </w:tcPr>
          <w:p>
            <w:r>
              <w:rPr>
                <w:rFonts w:hint="eastAsia"/>
              </w:rPr>
              <w:t>千兆单模光模块</w:t>
            </w:r>
          </w:p>
        </w:tc>
        <w:tc>
          <w:tcPr>
            <w:tcW w:w="2464" w:type="dxa"/>
            <w:tcBorders>
              <w:top w:val="nil"/>
              <w:left w:val="single" w:color="auto" w:sz="4" w:space="0"/>
              <w:bottom w:val="single" w:color="auto" w:sz="4" w:space="0"/>
            </w:tcBorders>
            <w:vAlign w:val="center"/>
          </w:tcPr>
          <w:p>
            <w:pPr>
              <w:rPr>
                <w:rFonts w:eastAsiaTheme="minorEastAsia"/>
              </w:rPr>
            </w:pPr>
            <w:r>
              <w:rPr>
                <w:rFonts w:hint="eastAsia"/>
              </w:rPr>
              <w:t>技术参数详见附表4</w:t>
            </w:r>
          </w:p>
        </w:tc>
        <w:tc>
          <w:tcPr>
            <w:tcW w:w="821" w:type="dxa"/>
            <w:tcBorders>
              <w:top w:val="nil"/>
              <w:left w:val="single" w:color="auto" w:sz="4" w:space="0"/>
              <w:bottom w:val="single" w:color="auto" w:sz="4" w:space="0"/>
            </w:tcBorders>
            <w:vAlign w:val="center"/>
          </w:tcPr>
          <w:p>
            <w:pPr>
              <w:rPr>
                <w:rFonts w:eastAsiaTheme="minorEastAsia"/>
              </w:rPr>
            </w:pPr>
            <w:r>
              <w:rPr>
                <w:rFonts w:hint="eastAsia"/>
              </w:rPr>
              <w:t>32</w:t>
            </w:r>
          </w:p>
        </w:tc>
        <w:tc>
          <w:tcPr>
            <w:tcW w:w="849" w:type="dxa"/>
            <w:tcBorders>
              <w:top w:val="nil"/>
              <w:left w:val="single" w:color="auto" w:sz="4" w:space="0"/>
              <w:bottom w:val="single" w:color="auto" w:sz="4" w:space="0"/>
              <w:right w:val="single" w:color="auto" w:sz="4" w:space="0"/>
            </w:tcBorders>
            <w:vAlign w:val="center"/>
          </w:tcPr>
          <w:p>
            <w:r>
              <w:rPr>
                <w:rFonts w:hint="eastAsia"/>
              </w:rPr>
              <w:t>个</w:t>
            </w:r>
          </w:p>
        </w:tc>
        <w:tc>
          <w:tcPr>
            <w:tcW w:w="832" w:type="dxa"/>
            <w:tcBorders>
              <w:top w:val="nil"/>
              <w:left w:val="single" w:color="auto" w:sz="4" w:space="0"/>
              <w:bottom w:val="single" w:color="auto" w:sz="4" w:space="0"/>
              <w:right w:val="single" w:color="auto" w:sz="4" w:space="0"/>
            </w:tcBorders>
          </w:tcPr>
          <w:p>
            <w:pPr>
              <w:rPr>
                <w:rFonts w:hint="eastAsia"/>
              </w:rPr>
            </w:pPr>
          </w:p>
        </w:tc>
        <w:tc>
          <w:tcPr>
            <w:tcW w:w="832" w:type="dxa"/>
            <w:tcBorders>
              <w:top w:val="nil"/>
              <w:left w:val="single" w:color="auto" w:sz="4" w:space="0"/>
              <w:bottom w:val="single" w:color="auto" w:sz="4" w:space="0"/>
              <w:right w:val="single" w:color="auto" w:sz="4" w:space="0"/>
            </w:tcBorders>
          </w:tcPr>
          <w:p>
            <w:pPr>
              <w:rPr>
                <w:rFonts w:hint="eastAsia"/>
              </w:rPr>
            </w:pPr>
          </w:p>
        </w:tc>
      </w:tr>
      <w:tr>
        <w:tblPrEx>
          <w:tblCellMar>
            <w:top w:w="0" w:type="dxa"/>
            <w:left w:w="108" w:type="dxa"/>
            <w:bottom w:w="0" w:type="dxa"/>
            <w:right w:w="108" w:type="dxa"/>
          </w:tblCellMar>
        </w:tblPrEx>
        <w:trPr>
          <w:trHeight w:val="325" w:hRule="atLeast"/>
        </w:trPr>
        <w:tc>
          <w:tcPr>
            <w:tcW w:w="619" w:type="dxa"/>
            <w:tcBorders>
              <w:top w:val="single" w:color="auto" w:sz="4" w:space="0"/>
              <w:left w:val="single" w:color="auto" w:sz="4" w:space="0"/>
              <w:bottom w:val="single" w:color="auto" w:sz="4" w:space="0"/>
              <w:right w:val="single" w:color="auto" w:sz="4" w:space="0"/>
            </w:tcBorders>
            <w:vAlign w:val="center"/>
          </w:tcPr>
          <w:p>
            <w:r>
              <w:rPr>
                <w:rFonts w:hint="eastAsia"/>
              </w:rPr>
              <w:t>5</w:t>
            </w:r>
          </w:p>
        </w:tc>
        <w:tc>
          <w:tcPr>
            <w:tcW w:w="2021" w:type="dxa"/>
            <w:tcBorders>
              <w:top w:val="nil"/>
              <w:left w:val="single" w:color="auto" w:sz="4" w:space="0"/>
              <w:bottom w:val="single" w:color="auto" w:sz="4" w:space="0"/>
              <w:right w:val="single" w:color="auto" w:sz="4" w:space="0"/>
            </w:tcBorders>
            <w:vAlign w:val="center"/>
          </w:tcPr>
          <w:p>
            <w:r>
              <w:rPr>
                <w:rFonts w:hint="eastAsia"/>
              </w:rPr>
              <w:t>万兆单模光模块</w:t>
            </w:r>
          </w:p>
        </w:tc>
        <w:tc>
          <w:tcPr>
            <w:tcW w:w="2464" w:type="dxa"/>
            <w:tcBorders>
              <w:top w:val="nil"/>
              <w:left w:val="single" w:color="auto" w:sz="4" w:space="0"/>
              <w:bottom w:val="single" w:color="auto" w:sz="4" w:space="0"/>
            </w:tcBorders>
            <w:vAlign w:val="center"/>
          </w:tcPr>
          <w:p>
            <w:r>
              <w:rPr>
                <w:rFonts w:hint="eastAsia"/>
              </w:rPr>
              <w:t>技术参数详见附表5</w:t>
            </w:r>
          </w:p>
        </w:tc>
        <w:tc>
          <w:tcPr>
            <w:tcW w:w="821" w:type="dxa"/>
            <w:tcBorders>
              <w:top w:val="nil"/>
              <w:left w:val="single" w:color="auto" w:sz="4" w:space="0"/>
              <w:bottom w:val="single" w:color="auto" w:sz="4" w:space="0"/>
            </w:tcBorders>
            <w:vAlign w:val="center"/>
          </w:tcPr>
          <w:p>
            <w:r>
              <w:rPr>
                <w:rFonts w:hint="eastAsia"/>
              </w:rPr>
              <w:t>30</w:t>
            </w:r>
          </w:p>
        </w:tc>
        <w:tc>
          <w:tcPr>
            <w:tcW w:w="849" w:type="dxa"/>
            <w:tcBorders>
              <w:top w:val="nil"/>
              <w:left w:val="single" w:color="auto" w:sz="4" w:space="0"/>
              <w:bottom w:val="single" w:color="auto" w:sz="4" w:space="0"/>
              <w:right w:val="single" w:color="auto" w:sz="4" w:space="0"/>
            </w:tcBorders>
            <w:vAlign w:val="center"/>
          </w:tcPr>
          <w:p>
            <w:pPr>
              <w:rPr>
                <w:rFonts w:eastAsiaTheme="minorEastAsia"/>
              </w:rPr>
            </w:pPr>
            <w:r>
              <w:rPr>
                <w:rFonts w:hint="eastAsia"/>
              </w:rPr>
              <w:t>个</w:t>
            </w:r>
          </w:p>
        </w:tc>
        <w:tc>
          <w:tcPr>
            <w:tcW w:w="832" w:type="dxa"/>
            <w:tcBorders>
              <w:top w:val="nil"/>
              <w:left w:val="single" w:color="auto" w:sz="4" w:space="0"/>
              <w:bottom w:val="single" w:color="auto" w:sz="4" w:space="0"/>
              <w:right w:val="single" w:color="auto" w:sz="4" w:space="0"/>
            </w:tcBorders>
          </w:tcPr>
          <w:p>
            <w:pPr>
              <w:rPr>
                <w:rFonts w:hint="eastAsia"/>
              </w:rPr>
            </w:pPr>
          </w:p>
        </w:tc>
        <w:tc>
          <w:tcPr>
            <w:tcW w:w="832" w:type="dxa"/>
            <w:tcBorders>
              <w:top w:val="nil"/>
              <w:left w:val="single" w:color="auto" w:sz="4" w:space="0"/>
              <w:bottom w:val="single" w:color="auto" w:sz="4" w:space="0"/>
              <w:right w:val="single" w:color="auto" w:sz="4" w:space="0"/>
            </w:tcBorders>
          </w:tcPr>
          <w:p>
            <w:pPr>
              <w:rPr>
                <w:rFonts w:hint="eastAsia"/>
              </w:rPr>
            </w:pPr>
          </w:p>
        </w:tc>
      </w:tr>
      <w:tr>
        <w:tblPrEx>
          <w:tblCellMar>
            <w:top w:w="0" w:type="dxa"/>
            <w:left w:w="108" w:type="dxa"/>
            <w:bottom w:w="0" w:type="dxa"/>
            <w:right w:w="108" w:type="dxa"/>
          </w:tblCellMar>
        </w:tblPrEx>
        <w:trPr>
          <w:trHeight w:val="325" w:hRule="atLeast"/>
        </w:trPr>
        <w:tc>
          <w:tcPr>
            <w:tcW w:w="619" w:type="dxa"/>
            <w:tcBorders>
              <w:top w:val="single" w:color="auto" w:sz="4" w:space="0"/>
              <w:left w:val="single" w:color="auto" w:sz="4" w:space="0"/>
              <w:bottom w:val="single" w:color="auto" w:sz="4" w:space="0"/>
              <w:right w:val="single" w:color="auto" w:sz="4" w:space="0"/>
            </w:tcBorders>
            <w:vAlign w:val="center"/>
          </w:tcPr>
          <w:p>
            <w:pPr>
              <w:rPr>
                <w:rFonts w:eastAsiaTheme="minorEastAsia"/>
              </w:rPr>
            </w:pPr>
            <w:r>
              <w:rPr>
                <w:rFonts w:hint="eastAsia"/>
              </w:rPr>
              <w:t>6</w:t>
            </w:r>
          </w:p>
        </w:tc>
        <w:tc>
          <w:tcPr>
            <w:tcW w:w="2021" w:type="dxa"/>
            <w:tcBorders>
              <w:top w:val="nil"/>
              <w:left w:val="single" w:color="auto" w:sz="4" w:space="0"/>
              <w:bottom w:val="single" w:color="auto" w:sz="4" w:space="0"/>
              <w:right w:val="single" w:color="auto" w:sz="4" w:space="0"/>
            </w:tcBorders>
            <w:vAlign w:val="center"/>
          </w:tcPr>
          <w:p>
            <w:pPr>
              <w:rPr>
                <w:rFonts w:eastAsiaTheme="minorEastAsia"/>
              </w:rPr>
            </w:pPr>
            <w:r>
              <w:rPr>
                <w:rFonts w:hint="eastAsia"/>
              </w:rPr>
              <w:t>吸顶AP</w:t>
            </w:r>
          </w:p>
        </w:tc>
        <w:tc>
          <w:tcPr>
            <w:tcW w:w="2464" w:type="dxa"/>
            <w:tcBorders>
              <w:top w:val="nil"/>
              <w:left w:val="single" w:color="auto" w:sz="4" w:space="0"/>
              <w:bottom w:val="single" w:color="auto" w:sz="4" w:space="0"/>
            </w:tcBorders>
            <w:vAlign w:val="center"/>
          </w:tcPr>
          <w:p>
            <w:pPr>
              <w:rPr>
                <w:rFonts w:eastAsiaTheme="minorEastAsia"/>
              </w:rPr>
            </w:pPr>
            <w:r>
              <w:rPr>
                <w:rFonts w:hint="eastAsia"/>
              </w:rPr>
              <w:t>技术参数详见附表6</w:t>
            </w:r>
          </w:p>
        </w:tc>
        <w:tc>
          <w:tcPr>
            <w:tcW w:w="821" w:type="dxa"/>
            <w:tcBorders>
              <w:top w:val="nil"/>
              <w:left w:val="single" w:color="auto" w:sz="4" w:space="0"/>
              <w:bottom w:val="single" w:color="auto" w:sz="4" w:space="0"/>
            </w:tcBorders>
            <w:vAlign w:val="center"/>
          </w:tcPr>
          <w:p>
            <w:r>
              <w:rPr>
                <w:rFonts w:hint="eastAsia"/>
              </w:rPr>
              <w:t>340</w:t>
            </w:r>
          </w:p>
        </w:tc>
        <w:tc>
          <w:tcPr>
            <w:tcW w:w="849" w:type="dxa"/>
            <w:tcBorders>
              <w:top w:val="nil"/>
              <w:left w:val="single" w:color="auto" w:sz="4" w:space="0"/>
              <w:bottom w:val="single" w:color="auto" w:sz="4" w:space="0"/>
              <w:right w:val="single" w:color="auto" w:sz="4" w:space="0"/>
            </w:tcBorders>
            <w:vAlign w:val="center"/>
          </w:tcPr>
          <w:p>
            <w:pPr>
              <w:rPr>
                <w:rFonts w:eastAsiaTheme="minorEastAsia"/>
              </w:rPr>
            </w:pPr>
            <w:r>
              <w:rPr>
                <w:rFonts w:hint="eastAsia"/>
              </w:rPr>
              <w:t>台</w:t>
            </w:r>
          </w:p>
        </w:tc>
        <w:tc>
          <w:tcPr>
            <w:tcW w:w="832" w:type="dxa"/>
            <w:tcBorders>
              <w:top w:val="nil"/>
              <w:left w:val="single" w:color="auto" w:sz="4" w:space="0"/>
              <w:bottom w:val="single" w:color="auto" w:sz="4" w:space="0"/>
              <w:right w:val="single" w:color="auto" w:sz="4" w:space="0"/>
            </w:tcBorders>
          </w:tcPr>
          <w:p>
            <w:pPr>
              <w:rPr>
                <w:rFonts w:hint="eastAsia"/>
              </w:rPr>
            </w:pPr>
          </w:p>
        </w:tc>
        <w:tc>
          <w:tcPr>
            <w:tcW w:w="832" w:type="dxa"/>
            <w:tcBorders>
              <w:top w:val="nil"/>
              <w:left w:val="single" w:color="auto" w:sz="4" w:space="0"/>
              <w:bottom w:val="single" w:color="auto" w:sz="4" w:space="0"/>
              <w:right w:val="single" w:color="auto" w:sz="4" w:space="0"/>
            </w:tcBorders>
          </w:tcPr>
          <w:p>
            <w:pPr>
              <w:rPr>
                <w:rFonts w:hint="eastAsia"/>
              </w:rPr>
            </w:pPr>
          </w:p>
        </w:tc>
      </w:tr>
      <w:tr>
        <w:tblPrEx>
          <w:tblCellMar>
            <w:top w:w="0" w:type="dxa"/>
            <w:left w:w="108" w:type="dxa"/>
            <w:bottom w:w="0" w:type="dxa"/>
            <w:right w:w="108" w:type="dxa"/>
          </w:tblCellMar>
        </w:tblPrEx>
        <w:trPr>
          <w:trHeight w:val="325" w:hRule="atLeast"/>
        </w:trPr>
        <w:tc>
          <w:tcPr>
            <w:tcW w:w="619" w:type="dxa"/>
            <w:tcBorders>
              <w:top w:val="single" w:color="auto" w:sz="4" w:space="0"/>
              <w:left w:val="single" w:color="auto" w:sz="4" w:space="0"/>
              <w:bottom w:val="single" w:color="auto" w:sz="4" w:space="0"/>
              <w:right w:val="single" w:color="auto" w:sz="4" w:space="0"/>
            </w:tcBorders>
            <w:vAlign w:val="center"/>
          </w:tcPr>
          <w:p>
            <w:r>
              <w:rPr>
                <w:rFonts w:hint="eastAsia"/>
              </w:rPr>
              <w:t>7</w:t>
            </w:r>
          </w:p>
        </w:tc>
        <w:tc>
          <w:tcPr>
            <w:tcW w:w="2021" w:type="dxa"/>
            <w:tcBorders>
              <w:top w:val="nil"/>
              <w:left w:val="single" w:color="auto" w:sz="4" w:space="0"/>
              <w:bottom w:val="single" w:color="auto" w:sz="4" w:space="0"/>
              <w:right w:val="single" w:color="auto" w:sz="4" w:space="0"/>
            </w:tcBorders>
            <w:vAlign w:val="center"/>
          </w:tcPr>
          <w:p>
            <w:pPr>
              <w:rPr>
                <w:rFonts w:eastAsiaTheme="minorEastAsia"/>
              </w:rPr>
            </w:pPr>
            <w:r>
              <w:rPr>
                <w:rFonts w:hint="eastAsia"/>
              </w:rPr>
              <w:t>面板AP</w:t>
            </w:r>
          </w:p>
        </w:tc>
        <w:tc>
          <w:tcPr>
            <w:tcW w:w="2464" w:type="dxa"/>
            <w:tcBorders>
              <w:top w:val="nil"/>
              <w:left w:val="single" w:color="auto" w:sz="4" w:space="0"/>
              <w:bottom w:val="single" w:color="auto" w:sz="4" w:space="0"/>
            </w:tcBorders>
            <w:vAlign w:val="center"/>
          </w:tcPr>
          <w:p>
            <w:pPr>
              <w:rPr>
                <w:rFonts w:eastAsiaTheme="minorEastAsia"/>
              </w:rPr>
            </w:pPr>
            <w:r>
              <w:rPr>
                <w:rFonts w:hint="eastAsia"/>
              </w:rPr>
              <w:t>技术参数详见附表7</w:t>
            </w:r>
          </w:p>
        </w:tc>
        <w:tc>
          <w:tcPr>
            <w:tcW w:w="821" w:type="dxa"/>
            <w:tcBorders>
              <w:top w:val="nil"/>
              <w:left w:val="single" w:color="auto" w:sz="4" w:space="0"/>
              <w:bottom w:val="single" w:color="auto" w:sz="4" w:space="0"/>
            </w:tcBorders>
            <w:vAlign w:val="center"/>
          </w:tcPr>
          <w:p>
            <w:r>
              <w:rPr>
                <w:rFonts w:hint="eastAsia"/>
              </w:rPr>
              <w:t>57</w:t>
            </w:r>
          </w:p>
        </w:tc>
        <w:tc>
          <w:tcPr>
            <w:tcW w:w="849" w:type="dxa"/>
            <w:tcBorders>
              <w:top w:val="nil"/>
              <w:left w:val="single" w:color="auto" w:sz="4" w:space="0"/>
              <w:bottom w:val="single" w:color="auto" w:sz="4" w:space="0"/>
              <w:right w:val="single" w:color="auto" w:sz="4" w:space="0"/>
            </w:tcBorders>
            <w:vAlign w:val="center"/>
          </w:tcPr>
          <w:p>
            <w:r>
              <w:rPr>
                <w:rFonts w:hint="eastAsia"/>
              </w:rPr>
              <w:t>台</w:t>
            </w:r>
          </w:p>
        </w:tc>
        <w:tc>
          <w:tcPr>
            <w:tcW w:w="832" w:type="dxa"/>
            <w:tcBorders>
              <w:top w:val="nil"/>
              <w:left w:val="single" w:color="auto" w:sz="4" w:space="0"/>
              <w:bottom w:val="single" w:color="auto" w:sz="4" w:space="0"/>
              <w:right w:val="single" w:color="auto" w:sz="4" w:space="0"/>
            </w:tcBorders>
          </w:tcPr>
          <w:p>
            <w:pPr>
              <w:rPr>
                <w:rFonts w:hint="eastAsia"/>
              </w:rPr>
            </w:pPr>
          </w:p>
        </w:tc>
        <w:tc>
          <w:tcPr>
            <w:tcW w:w="832" w:type="dxa"/>
            <w:tcBorders>
              <w:top w:val="nil"/>
              <w:left w:val="single" w:color="auto" w:sz="4" w:space="0"/>
              <w:bottom w:val="single" w:color="auto" w:sz="4" w:space="0"/>
              <w:right w:val="single" w:color="auto" w:sz="4" w:space="0"/>
            </w:tcBorders>
          </w:tcPr>
          <w:p>
            <w:pPr>
              <w:rPr>
                <w:rFonts w:hint="eastAsia"/>
              </w:rPr>
            </w:pPr>
          </w:p>
        </w:tc>
      </w:tr>
      <w:tr>
        <w:tblPrEx>
          <w:tblCellMar>
            <w:top w:w="0" w:type="dxa"/>
            <w:left w:w="108" w:type="dxa"/>
            <w:bottom w:w="0" w:type="dxa"/>
            <w:right w:w="108" w:type="dxa"/>
          </w:tblCellMar>
        </w:tblPrEx>
        <w:trPr>
          <w:trHeight w:val="90" w:hRule="atLeast"/>
        </w:trPr>
        <w:tc>
          <w:tcPr>
            <w:tcW w:w="619" w:type="dxa"/>
            <w:tcBorders>
              <w:top w:val="single" w:color="auto" w:sz="4" w:space="0"/>
              <w:left w:val="single" w:color="auto" w:sz="4" w:space="0"/>
              <w:bottom w:val="single" w:color="auto" w:sz="4" w:space="0"/>
              <w:right w:val="single" w:color="auto" w:sz="4" w:space="0"/>
            </w:tcBorders>
            <w:vAlign w:val="center"/>
          </w:tcPr>
          <w:p>
            <w:r>
              <w:rPr>
                <w:rFonts w:hint="eastAsia"/>
              </w:rPr>
              <w:t>8</w:t>
            </w:r>
          </w:p>
        </w:tc>
        <w:tc>
          <w:tcPr>
            <w:tcW w:w="2021" w:type="dxa"/>
            <w:tcBorders>
              <w:top w:val="nil"/>
              <w:left w:val="single" w:color="auto" w:sz="4" w:space="0"/>
              <w:bottom w:val="single" w:color="auto" w:sz="4" w:space="0"/>
              <w:right w:val="single" w:color="auto" w:sz="4" w:space="0"/>
            </w:tcBorders>
            <w:vAlign w:val="center"/>
          </w:tcPr>
          <w:p>
            <w:pPr>
              <w:rPr>
                <w:rFonts w:eastAsiaTheme="minorEastAsia"/>
              </w:rPr>
            </w:pPr>
            <w:r>
              <w:rPr>
                <w:rFonts w:hint="eastAsia"/>
              </w:rPr>
              <w:t>POF交换机</w:t>
            </w:r>
          </w:p>
        </w:tc>
        <w:tc>
          <w:tcPr>
            <w:tcW w:w="2464" w:type="dxa"/>
            <w:tcBorders>
              <w:top w:val="nil"/>
              <w:left w:val="single" w:color="auto" w:sz="4" w:space="0"/>
              <w:bottom w:val="single" w:color="auto" w:sz="4" w:space="0"/>
            </w:tcBorders>
            <w:vAlign w:val="center"/>
          </w:tcPr>
          <w:p>
            <w:pPr>
              <w:rPr>
                <w:rFonts w:eastAsiaTheme="minorEastAsia"/>
              </w:rPr>
            </w:pPr>
            <w:r>
              <w:rPr>
                <w:rFonts w:hint="eastAsia"/>
              </w:rPr>
              <w:t>技术参数详见附表8</w:t>
            </w:r>
          </w:p>
        </w:tc>
        <w:tc>
          <w:tcPr>
            <w:tcW w:w="821" w:type="dxa"/>
            <w:tcBorders>
              <w:top w:val="nil"/>
              <w:left w:val="single" w:color="auto" w:sz="4" w:space="0"/>
              <w:bottom w:val="single" w:color="auto" w:sz="4" w:space="0"/>
            </w:tcBorders>
            <w:vAlign w:val="center"/>
          </w:tcPr>
          <w:p>
            <w:r>
              <w:rPr>
                <w:rFonts w:hint="eastAsia"/>
              </w:rPr>
              <w:t>29</w:t>
            </w:r>
          </w:p>
        </w:tc>
        <w:tc>
          <w:tcPr>
            <w:tcW w:w="849" w:type="dxa"/>
            <w:tcBorders>
              <w:top w:val="nil"/>
              <w:left w:val="single" w:color="auto" w:sz="4" w:space="0"/>
              <w:bottom w:val="single" w:color="auto" w:sz="4" w:space="0"/>
              <w:right w:val="single" w:color="auto" w:sz="4" w:space="0"/>
            </w:tcBorders>
            <w:vAlign w:val="center"/>
          </w:tcPr>
          <w:p>
            <w:pPr>
              <w:rPr>
                <w:rFonts w:eastAsiaTheme="minorEastAsia"/>
              </w:rPr>
            </w:pPr>
            <w:r>
              <w:rPr>
                <w:rFonts w:hint="eastAsia"/>
              </w:rPr>
              <w:t>台</w:t>
            </w:r>
          </w:p>
        </w:tc>
        <w:tc>
          <w:tcPr>
            <w:tcW w:w="832" w:type="dxa"/>
            <w:tcBorders>
              <w:top w:val="nil"/>
              <w:left w:val="single" w:color="auto" w:sz="4" w:space="0"/>
              <w:bottom w:val="single" w:color="auto" w:sz="4" w:space="0"/>
              <w:right w:val="single" w:color="auto" w:sz="4" w:space="0"/>
            </w:tcBorders>
          </w:tcPr>
          <w:p>
            <w:pPr>
              <w:rPr>
                <w:rFonts w:hint="eastAsia"/>
              </w:rPr>
            </w:pPr>
          </w:p>
        </w:tc>
        <w:tc>
          <w:tcPr>
            <w:tcW w:w="832" w:type="dxa"/>
            <w:tcBorders>
              <w:top w:val="nil"/>
              <w:left w:val="single" w:color="auto" w:sz="4" w:space="0"/>
              <w:bottom w:val="single" w:color="auto" w:sz="4" w:space="0"/>
              <w:right w:val="single" w:color="auto" w:sz="4" w:space="0"/>
            </w:tcBorders>
          </w:tcPr>
          <w:p>
            <w:pPr>
              <w:rPr>
                <w:rFonts w:hint="eastAsia"/>
              </w:rPr>
            </w:pPr>
          </w:p>
        </w:tc>
      </w:tr>
      <w:tr>
        <w:tblPrEx>
          <w:tblCellMar>
            <w:top w:w="0" w:type="dxa"/>
            <w:left w:w="108" w:type="dxa"/>
            <w:bottom w:w="0" w:type="dxa"/>
            <w:right w:w="108" w:type="dxa"/>
          </w:tblCellMar>
        </w:tblPrEx>
        <w:trPr>
          <w:trHeight w:val="90" w:hRule="atLeast"/>
        </w:trPr>
        <w:tc>
          <w:tcPr>
            <w:tcW w:w="619" w:type="dxa"/>
            <w:tcBorders>
              <w:top w:val="single" w:color="auto" w:sz="4" w:space="0"/>
              <w:left w:val="single" w:color="auto" w:sz="4" w:space="0"/>
              <w:bottom w:val="single" w:color="auto" w:sz="4" w:space="0"/>
              <w:right w:val="single" w:color="auto" w:sz="4" w:space="0"/>
            </w:tcBorders>
            <w:vAlign w:val="center"/>
          </w:tcPr>
          <w:p>
            <w:pPr>
              <w:rPr>
                <w:rFonts w:cs="宋体"/>
                <w:kern w:val="0"/>
                <w:sz w:val="24"/>
                <w:szCs w:val="24"/>
              </w:rPr>
            </w:pPr>
            <w:r>
              <w:rPr>
                <w:rFonts w:hint="eastAsia"/>
              </w:rPr>
              <w:t>9</w:t>
            </w:r>
          </w:p>
        </w:tc>
        <w:tc>
          <w:tcPr>
            <w:tcW w:w="2021" w:type="dxa"/>
            <w:tcBorders>
              <w:top w:val="single" w:color="auto" w:sz="4" w:space="0"/>
              <w:left w:val="single" w:color="auto" w:sz="4" w:space="0"/>
              <w:bottom w:val="single" w:color="auto" w:sz="4" w:space="0"/>
              <w:right w:val="single" w:color="auto" w:sz="4" w:space="0"/>
            </w:tcBorders>
            <w:vAlign w:val="center"/>
          </w:tcPr>
          <w:p>
            <w:pPr>
              <w:rPr>
                <w:kern w:val="0"/>
                <w:sz w:val="24"/>
                <w:szCs w:val="24"/>
              </w:rPr>
            </w:pPr>
            <w:r>
              <w:rPr>
                <w:rFonts w:hint="eastAsia"/>
              </w:rPr>
              <w:t>光电复合连接器</w:t>
            </w:r>
          </w:p>
        </w:tc>
        <w:tc>
          <w:tcPr>
            <w:tcW w:w="2464" w:type="dxa"/>
            <w:tcBorders>
              <w:top w:val="single" w:color="auto" w:sz="4" w:space="0"/>
              <w:left w:val="single" w:color="auto" w:sz="4" w:space="0"/>
              <w:bottom w:val="single" w:color="auto" w:sz="4" w:space="0"/>
              <w:right w:val="single" w:color="auto" w:sz="4" w:space="0"/>
            </w:tcBorders>
            <w:vAlign w:val="center"/>
          </w:tcPr>
          <w:p>
            <w:r>
              <w:rPr>
                <w:rFonts w:hint="eastAsia"/>
              </w:rPr>
              <w:t>技术参数详见附表</w:t>
            </w:r>
            <w:r>
              <w:t>9</w:t>
            </w:r>
          </w:p>
        </w:tc>
        <w:tc>
          <w:tcPr>
            <w:tcW w:w="821" w:type="dxa"/>
            <w:tcBorders>
              <w:top w:val="single" w:color="auto" w:sz="4" w:space="0"/>
              <w:left w:val="single" w:color="auto" w:sz="4" w:space="0"/>
              <w:bottom w:val="single" w:color="auto" w:sz="4" w:space="0"/>
              <w:right w:val="single" w:color="auto" w:sz="4" w:space="0"/>
            </w:tcBorders>
            <w:vAlign w:val="center"/>
          </w:tcPr>
          <w:p>
            <w:pPr>
              <w:rPr>
                <w:rFonts w:cs="宋体"/>
                <w:kern w:val="0"/>
                <w:sz w:val="24"/>
                <w:szCs w:val="24"/>
              </w:rPr>
            </w:pPr>
            <w:r>
              <w:rPr>
                <w:rFonts w:hint="eastAsia"/>
              </w:rPr>
              <w:t>45</w:t>
            </w:r>
          </w:p>
        </w:tc>
        <w:tc>
          <w:tcPr>
            <w:tcW w:w="849" w:type="dxa"/>
            <w:tcBorders>
              <w:top w:val="single" w:color="auto" w:sz="4" w:space="0"/>
              <w:left w:val="single" w:color="auto" w:sz="4" w:space="0"/>
              <w:bottom w:val="single" w:color="auto" w:sz="4" w:space="0"/>
              <w:right w:val="single" w:color="auto" w:sz="4" w:space="0"/>
            </w:tcBorders>
            <w:vAlign w:val="center"/>
          </w:tcPr>
          <w:p>
            <w:pPr>
              <w:rPr>
                <w:kern w:val="0"/>
                <w:sz w:val="24"/>
                <w:szCs w:val="24"/>
              </w:rPr>
            </w:pPr>
            <w:r>
              <w:rPr>
                <w:rFonts w:hint="eastAsia"/>
              </w:rPr>
              <w:t>盒</w:t>
            </w:r>
          </w:p>
        </w:tc>
        <w:tc>
          <w:tcPr>
            <w:tcW w:w="832" w:type="dxa"/>
            <w:tcBorders>
              <w:top w:val="single" w:color="auto" w:sz="4" w:space="0"/>
              <w:left w:val="single" w:color="auto" w:sz="4" w:space="0"/>
              <w:bottom w:val="single" w:color="auto" w:sz="4" w:space="0"/>
              <w:right w:val="single" w:color="auto" w:sz="4" w:space="0"/>
            </w:tcBorders>
          </w:tcPr>
          <w:p>
            <w:pPr>
              <w:rPr>
                <w:rFonts w:hint="eastAsia"/>
              </w:rPr>
            </w:pPr>
          </w:p>
        </w:tc>
        <w:tc>
          <w:tcPr>
            <w:tcW w:w="832" w:type="dxa"/>
            <w:tcBorders>
              <w:top w:val="single" w:color="auto" w:sz="4" w:space="0"/>
              <w:left w:val="single" w:color="auto" w:sz="4" w:space="0"/>
              <w:bottom w:val="single" w:color="auto" w:sz="4" w:space="0"/>
              <w:right w:val="single" w:color="auto" w:sz="4" w:space="0"/>
            </w:tcBorders>
          </w:tcPr>
          <w:p>
            <w:pPr>
              <w:rPr>
                <w:rFonts w:hint="eastAsia"/>
              </w:rPr>
            </w:pPr>
          </w:p>
        </w:tc>
      </w:tr>
      <w:tr>
        <w:tblPrEx>
          <w:tblCellMar>
            <w:top w:w="0" w:type="dxa"/>
            <w:left w:w="108" w:type="dxa"/>
            <w:bottom w:w="0" w:type="dxa"/>
            <w:right w:w="108" w:type="dxa"/>
          </w:tblCellMar>
        </w:tblPrEx>
        <w:trPr>
          <w:trHeight w:val="90" w:hRule="atLeast"/>
        </w:trPr>
        <w:tc>
          <w:tcPr>
            <w:tcW w:w="619" w:type="dxa"/>
            <w:tcBorders>
              <w:top w:val="single" w:color="auto" w:sz="4" w:space="0"/>
              <w:left w:val="single" w:color="auto" w:sz="4" w:space="0"/>
              <w:bottom w:val="single" w:color="auto" w:sz="4" w:space="0"/>
              <w:right w:val="single" w:color="auto" w:sz="4" w:space="0"/>
            </w:tcBorders>
            <w:vAlign w:val="center"/>
          </w:tcPr>
          <w:p>
            <w:pPr>
              <w:rPr>
                <w:rFonts w:cs="宋体"/>
                <w:kern w:val="0"/>
                <w:sz w:val="24"/>
                <w:szCs w:val="24"/>
              </w:rPr>
            </w:pPr>
            <w:r>
              <w:rPr>
                <w:rFonts w:hint="eastAsia"/>
              </w:rPr>
              <w:t>10</w:t>
            </w:r>
          </w:p>
        </w:tc>
        <w:tc>
          <w:tcPr>
            <w:tcW w:w="2021" w:type="dxa"/>
            <w:tcBorders>
              <w:top w:val="single" w:color="auto" w:sz="4" w:space="0"/>
              <w:left w:val="single" w:color="auto" w:sz="4" w:space="0"/>
              <w:bottom w:val="single" w:color="auto" w:sz="4" w:space="0"/>
              <w:right w:val="single" w:color="auto" w:sz="4" w:space="0"/>
            </w:tcBorders>
            <w:vAlign w:val="center"/>
          </w:tcPr>
          <w:p>
            <w:pPr>
              <w:rPr>
                <w:kern w:val="0"/>
                <w:sz w:val="24"/>
                <w:szCs w:val="24"/>
              </w:rPr>
            </w:pPr>
            <w:r>
              <w:rPr>
                <w:rFonts w:hint="eastAsia"/>
              </w:rPr>
              <w:t>光电复合缆</w:t>
            </w:r>
          </w:p>
        </w:tc>
        <w:tc>
          <w:tcPr>
            <w:tcW w:w="2464" w:type="dxa"/>
            <w:tcBorders>
              <w:top w:val="single" w:color="auto" w:sz="4" w:space="0"/>
              <w:left w:val="single" w:color="auto" w:sz="4" w:space="0"/>
              <w:bottom w:val="single" w:color="auto" w:sz="4" w:space="0"/>
              <w:right w:val="single" w:color="auto" w:sz="4" w:space="0"/>
            </w:tcBorders>
            <w:vAlign w:val="center"/>
          </w:tcPr>
          <w:p>
            <w:pPr>
              <w:rPr>
                <w:kern w:val="0"/>
              </w:rPr>
            </w:pPr>
            <w:r>
              <w:rPr>
                <w:rFonts w:hint="eastAsia"/>
                <w:kern w:val="0"/>
              </w:rPr>
              <w:t>技术参数</w:t>
            </w:r>
            <w:r>
              <w:rPr>
                <w:rFonts w:hint="eastAsia"/>
              </w:rPr>
              <w:t>详见附表</w:t>
            </w:r>
            <w:r>
              <w:t>10</w:t>
            </w:r>
          </w:p>
        </w:tc>
        <w:tc>
          <w:tcPr>
            <w:tcW w:w="821" w:type="dxa"/>
            <w:tcBorders>
              <w:top w:val="single" w:color="auto" w:sz="4" w:space="0"/>
              <w:left w:val="single" w:color="auto" w:sz="4" w:space="0"/>
              <w:bottom w:val="single" w:color="auto" w:sz="4" w:space="0"/>
              <w:right w:val="single" w:color="auto" w:sz="4" w:space="0"/>
            </w:tcBorders>
            <w:vAlign w:val="center"/>
          </w:tcPr>
          <w:p>
            <w:pPr>
              <w:rPr>
                <w:rFonts w:cs="宋体"/>
                <w:kern w:val="0"/>
                <w:sz w:val="24"/>
                <w:szCs w:val="24"/>
              </w:rPr>
            </w:pPr>
            <w:r>
              <w:t>28000</w:t>
            </w:r>
          </w:p>
        </w:tc>
        <w:tc>
          <w:tcPr>
            <w:tcW w:w="849" w:type="dxa"/>
            <w:tcBorders>
              <w:top w:val="single" w:color="auto" w:sz="4" w:space="0"/>
              <w:left w:val="single" w:color="auto" w:sz="4" w:space="0"/>
              <w:bottom w:val="single" w:color="auto" w:sz="4" w:space="0"/>
              <w:right w:val="single" w:color="auto" w:sz="4" w:space="0"/>
            </w:tcBorders>
            <w:vAlign w:val="center"/>
          </w:tcPr>
          <w:p>
            <w:pPr>
              <w:rPr>
                <w:kern w:val="0"/>
                <w:sz w:val="24"/>
                <w:szCs w:val="24"/>
              </w:rPr>
            </w:pPr>
            <w:r>
              <w:rPr>
                <w:rFonts w:hint="eastAsia"/>
              </w:rPr>
              <w:t>米</w:t>
            </w:r>
          </w:p>
        </w:tc>
        <w:tc>
          <w:tcPr>
            <w:tcW w:w="832" w:type="dxa"/>
            <w:tcBorders>
              <w:top w:val="single" w:color="auto" w:sz="4" w:space="0"/>
              <w:left w:val="single" w:color="auto" w:sz="4" w:space="0"/>
              <w:bottom w:val="single" w:color="auto" w:sz="4" w:space="0"/>
              <w:right w:val="single" w:color="auto" w:sz="4" w:space="0"/>
            </w:tcBorders>
          </w:tcPr>
          <w:p>
            <w:pPr>
              <w:rPr>
                <w:rFonts w:hint="eastAsia"/>
              </w:rPr>
            </w:pPr>
          </w:p>
        </w:tc>
        <w:tc>
          <w:tcPr>
            <w:tcW w:w="832" w:type="dxa"/>
            <w:tcBorders>
              <w:top w:val="single" w:color="auto" w:sz="4" w:space="0"/>
              <w:left w:val="single" w:color="auto" w:sz="4" w:space="0"/>
              <w:bottom w:val="single" w:color="auto" w:sz="4" w:space="0"/>
              <w:right w:val="single" w:color="auto" w:sz="4" w:space="0"/>
            </w:tcBorders>
          </w:tcPr>
          <w:p>
            <w:pPr>
              <w:rPr>
                <w:rFonts w:hint="eastAsia"/>
              </w:rPr>
            </w:pPr>
          </w:p>
        </w:tc>
      </w:tr>
      <w:tr>
        <w:tblPrEx>
          <w:tblCellMar>
            <w:top w:w="0" w:type="dxa"/>
            <w:left w:w="108" w:type="dxa"/>
            <w:bottom w:w="0" w:type="dxa"/>
            <w:right w:w="108" w:type="dxa"/>
          </w:tblCellMar>
        </w:tblPrEx>
        <w:trPr>
          <w:trHeight w:val="90" w:hRule="atLeast"/>
        </w:trPr>
        <w:tc>
          <w:tcPr>
            <w:tcW w:w="619" w:type="dxa"/>
            <w:tcBorders>
              <w:top w:val="single" w:color="auto" w:sz="4" w:space="0"/>
              <w:left w:val="single" w:color="auto" w:sz="4" w:space="0"/>
              <w:bottom w:val="single" w:color="auto" w:sz="4" w:space="0"/>
              <w:right w:val="single" w:color="auto" w:sz="4" w:space="0"/>
            </w:tcBorders>
            <w:vAlign w:val="center"/>
          </w:tcPr>
          <w:p>
            <w:pPr>
              <w:rPr>
                <w:rFonts w:cs="宋体"/>
                <w:kern w:val="0"/>
                <w:sz w:val="24"/>
                <w:szCs w:val="24"/>
              </w:rPr>
            </w:pPr>
            <w:r>
              <w:rPr>
                <w:rFonts w:hint="eastAsia"/>
              </w:rPr>
              <w:t>11</w:t>
            </w:r>
          </w:p>
        </w:tc>
        <w:tc>
          <w:tcPr>
            <w:tcW w:w="2021" w:type="dxa"/>
            <w:tcBorders>
              <w:top w:val="single" w:color="auto" w:sz="4" w:space="0"/>
              <w:left w:val="single" w:color="auto" w:sz="4" w:space="0"/>
              <w:bottom w:val="single" w:color="auto" w:sz="4" w:space="0"/>
              <w:right w:val="single" w:color="auto" w:sz="4" w:space="0"/>
            </w:tcBorders>
            <w:vAlign w:val="center"/>
          </w:tcPr>
          <w:p>
            <w:pPr>
              <w:rPr>
                <w:kern w:val="0"/>
                <w:sz w:val="24"/>
                <w:szCs w:val="24"/>
              </w:rPr>
            </w:pPr>
            <w:r>
              <w:rPr>
                <w:rFonts w:hint="eastAsia"/>
              </w:rPr>
              <w:t>安装辅料</w:t>
            </w:r>
          </w:p>
        </w:tc>
        <w:tc>
          <w:tcPr>
            <w:tcW w:w="2464" w:type="dxa"/>
            <w:tcBorders>
              <w:top w:val="single" w:color="auto" w:sz="4" w:space="0"/>
              <w:left w:val="single" w:color="auto" w:sz="4" w:space="0"/>
              <w:bottom w:val="single" w:color="auto" w:sz="4" w:space="0"/>
              <w:right w:val="single" w:color="auto" w:sz="4" w:space="0"/>
            </w:tcBorders>
            <w:vAlign w:val="center"/>
          </w:tcPr>
          <w:p>
            <w:pPr>
              <w:rPr>
                <w:kern w:val="0"/>
              </w:rPr>
            </w:pPr>
            <w:r>
              <w:rPr>
                <w:rFonts w:hint="eastAsia"/>
                <w:kern w:val="0"/>
              </w:rPr>
              <w:t>技术参数</w:t>
            </w:r>
            <w:r>
              <w:rPr>
                <w:rFonts w:hint="eastAsia"/>
              </w:rPr>
              <w:t>详见附表</w:t>
            </w:r>
            <w:r>
              <w:t>11</w:t>
            </w:r>
          </w:p>
        </w:tc>
        <w:tc>
          <w:tcPr>
            <w:tcW w:w="821" w:type="dxa"/>
            <w:tcBorders>
              <w:top w:val="single" w:color="auto" w:sz="4" w:space="0"/>
              <w:left w:val="single" w:color="auto" w:sz="4" w:space="0"/>
              <w:bottom w:val="single" w:color="auto" w:sz="4" w:space="0"/>
              <w:right w:val="single" w:color="auto" w:sz="4" w:space="0"/>
            </w:tcBorders>
            <w:vAlign w:val="center"/>
          </w:tcPr>
          <w:p>
            <w:pPr>
              <w:rPr>
                <w:rFonts w:cs="宋体"/>
                <w:kern w:val="0"/>
                <w:sz w:val="24"/>
                <w:szCs w:val="24"/>
              </w:rPr>
            </w:pPr>
            <w:r>
              <w:rPr>
                <w:rFonts w:hint="eastAsia"/>
              </w:rPr>
              <w:t>1</w:t>
            </w:r>
          </w:p>
        </w:tc>
        <w:tc>
          <w:tcPr>
            <w:tcW w:w="849" w:type="dxa"/>
            <w:tcBorders>
              <w:top w:val="single" w:color="auto" w:sz="4" w:space="0"/>
              <w:left w:val="single" w:color="auto" w:sz="4" w:space="0"/>
              <w:bottom w:val="single" w:color="auto" w:sz="4" w:space="0"/>
              <w:right w:val="single" w:color="auto" w:sz="4" w:space="0"/>
            </w:tcBorders>
            <w:vAlign w:val="center"/>
          </w:tcPr>
          <w:p>
            <w:pPr>
              <w:rPr>
                <w:kern w:val="0"/>
                <w:sz w:val="24"/>
                <w:szCs w:val="24"/>
              </w:rPr>
            </w:pPr>
            <w:r>
              <w:rPr>
                <w:rFonts w:hint="eastAsia"/>
              </w:rPr>
              <w:t>批</w:t>
            </w:r>
          </w:p>
        </w:tc>
        <w:tc>
          <w:tcPr>
            <w:tcW w:w="832" w:type="dxa"/>
            <w:tcBorders>
              <w:top w:val="single" w:color="auto" w:sz="4" w:space="0"/>
              <w:left w:val="single" w:color="auto" w:sz="4" w:space="0"/>
              <w:bottom w:val="single" w:color="auto" w:sz="4" w:space="0"/>
              <w:right w:val="single" w:color="auto" w:sz="4" w:space="0"/>
            </w:tcBorders>
          </w:tcPr>
          <w:p>
            <w:pPr>
              <w:rPr>
                <w:rFonts w:hint="eastAsia"/>
              </w:rPr>
            </w:pPr>
          </w:p>
        </w:tc>
        <w:tc>
          <w:tcPr>
            <w:tcW w:w="832" w:type="dxa"/>
            <w:tcBorders>
              <w:top w:val="single" w:color="auto" w:sz="4" w:space="0"/>
              <w:left w:val="single" w:color="auto" w:sz="4" w:space="0"/>
              <w:bottom w:val="single" w:color="auto" w:sz="4" w:space="0"/>
              <w:right w:val="single" w:color="auto" w:sz="4" w:space="0"/>
            </w:tcBorders>
          </w:tcPr>
          <w:p>
            <w:pPr>
              <w:rPr>
                <w:rFonts w:hint="eastAsia"/>
              </w:rPr>
            </w:pPr>
          </w:p>
        </w:tc>
      </w:tr>
      <w:tr>
        <w:tblPrEx>
          <w:tblCellMar>
            <w:top w:w="0" w:type="dxa"/>
            <w:left w:w="108" w:type="dxa"/>
            <w:bottom w:w="0" w:type="dxa"/>
            <w:right w:w="108" w:type="dxa"/>
          </w:tblCellMar>
        </w:tblPrEx>
        <w:trPr>
          <w:trHeight w:val="90" w:hRule="atLeast"/>
        </w:trPr>
        <w:tc>
          <w:tcPr>
            <w:tcW w:w="619" w:type="dxa"/>
            <w:tcBorders>
              <w:top w:val="single" w:color="auto" w:sz="4" w:space="0"/>
              <w:left w:val="single" w:color="auto" w:sz="4" w:space="0"/>
              <w:bottom w:val="single" w:color="auto" w:sz="4" w:space="0"/>
              <w:right w:val="single" w:color="auto" w:sz="4" w:space="0"/>
            </w:tcBorders>
            <w:vAlign w:val="center"/>
          </w:tcPr>
          <w:p>
            <w:pPr>
              <w:rPr>
                <w:rFonts w:cs="宋体"/>
                <w:kern w:val="0"/>
                <w:sz w:val="24"/>
                <w:szCs w:val="24"/>
              </w:rPr>
            </w:pPr>
            <w:r>
              <w:rPr>
                <w:rFonts w:hint="eastAsia"/>
              </w:rPr>
              <w:t>12</w:t>
            </w:r>
          </w:p>
        </w:tc>
        <w:tc>
          <w:tcPr>
            <w:tcW w:w="2021" w:type="dxa"/>
            <w:tcBorders>
              <w:top w:val="single" w:color="auto" w:sz="4" w:space="0"/>
              <w:left w:val="single" w:color="auto" w:sz="4" w:space="0"/>
              <w:bottom w:val="single" w:color="auto" w:sz="4" w:space="0"/>
              <w:right w:val="single" w:color="auto" w:sz="4" w:space="0"/>
            </w:tcBorders>
            <w:vAlign w:val="center"/>
          </w:tcPr>
          <w:p>
            <w:pPr>
              <w:rPr>
                <w:kern w:val="0"/>
                <w:sz w:val="24"/>
                <w:szCs w:val="24"/>
              </w:rPr>
            </w:pPr>
            <w:r>
              <w:rPr>
                <w:rFonts w:hint="eastAsia"/>
              </w:rPr>
              <w:t>系统集成服务</w:t>
            </w:r>
          </w:p>
        </w:tc>
        <w:tc>
          <w:tcPr>
            <w:tcW w:w="2464" w:type="dxa"/>
            <w:tcBorders>
              <w:top w:val="single" w:color="auto" w:sz="4" w:space="0"/>
              <w:left w:val="single" w:color="auto" w:sz="4" w:space="0"/>
              <w:bottom w:val="single" w:color="auto" w:sz="4" w:space="0"/>
              <w:right w:val="single" w:color="auto" w:sz="4" w:space="0"/>
            </w:tcBorders>
            <w:vAlign w:val="center"/>
          </w:tcPr>
          <w:p>
            <w:pPr>
              <w:rPr>
                <w:kern w:val="0"/>
              </w:rPr>
            </w:pPr>
            <w:r>
              <w:rPr>
                <w:rFonts w:hint="eastAsia"/>
                <w:kern w:val="0"/>
              </w:rPr>
              <w:t>技术参数</w:t>
            </w:r>
            <w:r>
              <w:rPr>
                <w:rFonts w:hint="eastAsia"/>
              </w:rPr>
              <w:t>详见附表</w:t>
            </w:r>
            <w:r>
              <w:t>12</w:t>
            </w:r>
          </w:p>
        </w:tc>
        <w:tc>
          <w:tcPr>
            <w:tcW w:w="821" w:type="dxa"/>
            <w:tcBorders>
              <w:top w:val="single" w:color="auto" w:sz="4" w:space="0"/>
              <w:left w:val="single" w:color="auto" w:sz="4" w:space="0"/>
              <w:bottom w:val="single" w:color="auto" w:sz="4" w:space="0"/>
              <w:right w:val="single" w:color="auto" w:sz="4" w:space="0"/>
            </w:tcBorders>
            <w:vAlign w:val="center"/>
          </w:tcPr>
          <w:p>
            <w:pPr>
              <w:rPr>
                <w:rFonts w:cs="宋体"/>
                <w:kern w:val="0"/>
                <w:sz w:val="24"/>
                <w:szCs w:val="24"/>
              </w:rPr>
            </w:pPr>
            <w:r>
              <w:rPr>
                <w:rFonts w:hint="eastAsia"/>
              </w:rPr>
              <w:t>1</w:t>
            </w:r>
          </w:p>
        </w:tc>
        <w:tc>
          <w:tcPr>
            <w:tcW w:w="849" w:type="dxa"/>
            <w:tcBorders>
              <w:top w:val="single" w:color="auto" w:sz="4" w:space="0"/>
              <w:left w:val="single" w:color="auto" w:sz="4" w:space="0"/>
              <w:bottom w:val="single" w:color="auto" w:sz="4" w:space="0"/>
              <w:right w:val="single" w:color="auto" w:sz="4" w:space="0"/>
            </w:tcBorders>
            <w:vAlign w:val="center"/>
          </w:tcPr>
          <w:p>
            <w:pPr>
              <w:rPr>
                <w:kern w:val="0"/>
                <w:sz w:val="24"/>
                <w:szCs w:val="24"/>
              </w:rPr>
            </w:pPr>
            <w:r>
              <w:rPr>
                <w:rFonts w:hint="eastAsia"/>
              </w:rPr>
              <w:t>项</w:t>
            </w:r>
          </w:p>
        </w:tc>
        <w:tc>
          <w:tcPr>
            <w:tcW w:w="832" w:type="dxa"/>
            <w:tcBorders>
              <w:top w:val="single" w:color="auto" w:sz="4" w:space="0"/>
              <w:left w:val="single" w:color="auto" w:sz="4" w:space="0"/>
              <w:bottom w:val="single" w:color="auto" w:sz="4" w:space="0"/>
              <w:right w:val="single" w:color="auto" w:sz="4" w:space="0"/>
            </w:tcBorders>
          </w:tcPr>
          <w:p>
            <w:pPr>
              <w:rPr>
                <w:rFonts w:hint="eastAsia"/>
              </w:rPr>
            </w:pPr>
          </w:p>
        </w:tc>
        <w:tc>
          <w:tcPr>
            <w:tcW w:w="832" w:type="dxa"/>
            <w:tcBorders>
              <w:top w:val="single" w:color="auto" w:sz="4" w:space="0"/>
              <w:left w:val="single" w:color="auto" w:sz="4" w:space="0"/>
              <w:bottom w:val="single" w:color="auto" w:sz="4" w:space="0"/>
              <w:right w:val="single" w:color="auto" w:sz="4" w:space="0"/>
            </w:tcBorders>
          </w:tcPr>
          <w:p>
            <w:pPr>
              <w:rPr>
                <w:rFonts w:hint="eastAsia"/>
              </w:rPr>
            </w:pPr>
          </w:p>
        </w:tc>
      </w:tr>
    </w:tbl>
    <w:p>
      <w:pPr>
        <w:pStyle w:val="14"/>
        <w:outlineLvl w:val="2"/>
        <w:rPr>
          <w:rFonts w:cs="微软雅黑" w:asciiTheme="minorEastAsia" w:hAnsiTheme="minorEastAsia" w:eastAsiaTheme="minorEastAsia"/>
          <w:b/>
        </w:rPr>
      </w:pPr>
    </w:p>
    <w:p>
      <w:pPr>
        <w:pStyle w:val="14"/>
        <w:outlineLvl w:val="2"/>
        <w:rPr>
          <w:rFonts w:cs="微软雅黑" w:asciiTheme="minorEastAsia" w:hAnsiTheme="minorEastAsia" w:eastAsiaTheme="minorEastAsia"/>
          <w:b/>
        </w:rPr>
      </w:pPr>
    </w:p>
    <w:p>
      <w:pPr>
        <w:pStyle w:val="14"/>
        <w:outlineLvl w:val="2"/>
        <w:rPr>
          <w:rStyle w:val="22"/>
          <w:rFonts w:eastAsiaTheme="minorEastAsia"/>
        </w:rPr>
      </w:pPr>
      <w:r>
        <w:rPr>
          <w:rFonts w:hint="eastAsia" w:cs="微软雅黑" w:asciiTheme="minorEastAsia" w:hAnsiTheme="minorEastAsia" w:eastAsiaTheme="minorEastAsia"/>
          <w:b/>
        </w:rPr>
        <w:t>附表</w:t>
      </w:r>
      <w:r>
        <w:rPr>
          <w:rFonts w:asciiTheme="minorEastAsia" w:hAnsiTheme="minorEastAsia" w:eastAsiaTheme="minorEastAsia"/>
          <w:b/>
        </w:rPr>
        <w:t>1</w:t>
      </w:r>
      <w:r>
        <w:rPr>
          <w:rFonts w:hint="eastAsia" w:cs="微软雅黑" w:asciiTheme="minorEastAsia" w:hAnsiTheme="minorEastAsia" w:eastAsiaTheme="minorEastAsia"/>
          <w:b/>
        </w:rPr>
        <w:t>：无线控制器</w:t>
      </w:r>
    </w:p>
    <w:tbl>
      <w:tblPr>
        <w:tblStyle w:val="11"/>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6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pStyle w:val="17"/>
            </w:pPr>
            <w:r>
              <w:rPr>
                <w:rFonts w:hint="eastAsia"/>
              </w:rPr>
              <w:t>参数性质</w:t>
            </w:r>
          </w:p>
        </w:tc>
        <w:tc>
          <w:tcPr>
            <w:tcW w:w="1418" w:type="dxa"/>
          </w:tcPr>
          <w:p>
            <w:pPr>
              <w:pStyle w:val="17"/>
            </w:pPr>
            <w:r>
              <w:rPr>
                <w:rFonts w:hint="eastAsia"/>
              </w:rPr>
              <w:t>指标项</w:t>
            </w:r>
          </w:p>
        </w:tc>
        <w:tc>
          <w:tcPr>
            <w:tcW w:w="6416" w:type="dxa"/>
          </w:tcPr>
          <w:p>
            <w:pPr>
              <w:pStyle w:val="17"/>
            </w:pPr>
            <w:r>
              <w:rPr>
                <w:rFonts w:hint="eastAsia"/>
              </w:rPr>
              <w:t>技术规格及配置要求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704" w:type="dxa"/>
            <w:vAlign w:val="center"/>
          </w:tcPr>
          <w:p>
            <w:pPr>
              <w:pStyle w:val="17"/>
            </w:pPr>
            <w:r>
              <w:rPr>
                <w:rFonts w:hint="eastAsia"/>
              </w:rPr>
              <w:t>▲</w:t>
            </w:r>
          </w:p>
        </w:tc>
        <w:tc>
          <w:tcPr>
            <w:tcW w:w="1418" w:type="dxa"/>
            <w:vMerge w:val="restart"/>
            <w:vAlign w:val="center"/>
          </w:tcPr>
          <w:p>
            <w:pPr>
              <w:pStyle w:val="17"/>
            </w:pPr>
            <w:r>
              <w:rPr>
                <w:rFonts w:hint="eastAsia"/>
              </w:rPr>
              <w:t>硬件规格</w:t>
            </w:r>
          </w:p>
        </w:tc>
        <w:tc>
          <w:tcPr>
            <w:tcW w:w="6416" w:type="dxa"/>
          </w:tcPr>
          <w:p>
            <w:pPr>
              <w:pStyle w:val="17"/>
            </w:pPr>
            <w:r>
              <w:rPr>
                <w:rFonts w:hint="eastAsia"/>
              </w:rPr>
              <w:t>1、千兆以太网口数≥8个，万兆SFP+光口数≥2个；并需提供1个RJ-45 Console管理口，提供USB接口数≥2，用于外接硬件设备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4" w:type="dxa"/>
          </w:tcPr>
          <w:p>
            <w:pPr>
              <w:pStyle w:val="17"/>
            </w:pPr>
            <w:r>
              <w:rPr>
                <w:rFonts w:hint="eastAsia"/>
              </w:rPr>
              <w:t>▲</w:t>
            </w:r>
          </w:p>
        </w:tc>
        <w:tc>
          <w:tcPr>
            <w:tcW w:w="1418" w:type="dxa"/>
            <w:vMerge w:val="continue"/>
            <w:vAlign w:val="center"/>
          </w:tcPr>
          <w:p>
            <w:pPr>
              <w:pStyle w:val="17"/>
            </w:pPr>
          </w:p>
        </w:tc>
        <w:tc>
          <w:tcPr>
            <w:tcW w:w="6416" w:type="dxa"/>
          </w:tcPr>
          <w:p>
            <w:pPr>
              <w:pStyle w:val="17"/>
            </w:pPr>
            <w:r>
              <w:rPr>
                <w:rFonts w:hint="eastAsia"/>
              </w:rPr>
              <w:t>2、支持802.11a、802.11b、802.11g、802.11n、802.11ac、802.11ac、11ac Wave2、802.11ax 802.11e、802.11i、802.11k、802.11v等协议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4" w:type="dxa"/>
          </w:tcPr>
          <w:p>
            <w:pPr>
              <w:pStyle w:val="17"/>
            </w:pPr>
            <w:r>
              <w:rPr>
                <w:rFonts w:hint="eastAsia"/>
              </w:rPr>
              <w:t>▲</w:t>
            </w:r>
          </w:p>
        </w:tc>
        <w:tc>
          <w:tcPr>
            <w:tcW w:w="1418" w:type="dxa"/>
            <w:vMerge w:val="continue"/>
            <w:vAlign w:val="center"/>
          </w:tcPr>
          <w:p>
            <w:pPr>
              <w:pStyle w:val="17"/>
            </w:pPr>
          </w:p>
        </w:tc>
        <w:tc>
          <w:tcPr>
            <w:tcW w:w="6416" w:type="dxa"/>
          </w:tcPr>
          <w:p>
            <w:pPr>
              <w:pStyle w:val="17"/>
            </w:pPr>
            <w:r>
              <w:rPr>
                <w:rFonts w:hint="eastAsia"/>
              </w:rPr>
              <w:t>3、最大支持管理AP数量≥800个，本次项目实配管理AP授权≥422套，交换机授权≥29套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4" w:type="dxa"/>
            <w:vAlign w:val="center"/>
          </w:tcPr>
          <w:p>
            <w:pPr>
              <w:pStyle w:val="17"/>
            </w:pPr>
          </w:p>
        </w:tc>
        <w:tc>
          <w:tcPr>
            <w:tcW w:w="1418" w:type="dxa"/>
            <w:vMerge w:val="restart"/>
            <w:vAlign w:val="center"/>
          </w:tcPr>
          <w:p>
            <w:pPr>
              <w:pStyle w:val="17"/>
            </w:pPr>
            <w:r>
              <w:rPr>
                <w:rFonts w:hint="eastAsia"/>
              </w:rPr>
              <w:t>软件规格</w:t>
            </w:r>
          </w:p>
        </w:tc>
        <w:tc>
          <w:tcPr>
            <w:tcW w:w="6416" w:type="dxa"/>
          </w:tcPr>
          <w:p>
            <w:pPr>
              <w:pStyle w:val="17"/>
            </w:pPr>
            <w:r>
              <w:rPr>
                <w:rFonts w:hint="eastAsia"/>
              </w:rPr>
              <w:t>4、支持检测内部员工接入非信任网络的风险行为并进行告警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4" w:type="dxa"/>
            <w:vAlign w:val="center"/>
          </w:tcPr>
          <w:p>
            <w:pPr>
              <w:pStyle w:val="17"/>
            </w:pPr>
          </w:p>
        </w:tc>
        <w:tc>
          <w:tcPr>
            <w:tcW w:w="1418" w:type="dxa"/>
            <w:vMerge w:val="continue"/>
            <w:vAlign w:val="center"/>
          </w:tcPr>
          <w:p>
            <w:pPr>
              <w:pStyle w:val="17"/>
            </w:pPr>
          </w:p>
        </w:tc>
        <w:tc>
          <w:tcPr>
            <w:tcW w:w="6416" w:type="dxa"/>
          </w:tcPr>
          <w:p>
            <w:pPr>
              <w:pStyle w:val="17"/>
            </w:pPr>
            <w:r>
              <w:rPr>
                <w:rFonts w:hint="eastAsia"/>
              </w:rPr>
              <w:t>5、结合无线AP支持配置采用独立射频WIPS模糊或精准反制非法接入点并实时检测、告警及反制，过程中不影响用户正常网络接入（提供具有CMA和CNAS认证章的第三方权威机构测试报告并加盖厂商公章）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4" w:type="dxa"/>
            <w:vAlign w:val="center"/>
          </w:tcPr>
          <w:p>
            <w:pPr>
              <w:pStyle w:val="17"/>
            </w:pPr>
          </w:p>
        </w:tc>
        <w:tc>
          <w:tcPr>
            <w:tcW w:w="1418" w:type="dxa"/>
            <w:vMerge w:val="continue"/>
            <w:vAlign w:val="center"/>
          </w:tcPr>
          <w:p>
            <w:pPr>
              <w:pStyle w:val="17"/>
            </w:pPr>
          </w:p>
        </w:tc>
        <w:tc>
          <w:tcPr>
            <w:tcW w:w="6416" w:type="dxa"/>
          </w:tcPr>
          <w:p>
            <w:pPr>
              <w:pStyle w:val="17"/>
            </w:pPr>
            <w:r>
              <w:rPr>
                <w:rFonts w:hint="eastAsia"/>
              </w:rPr>
              <w:t>6、支持查看AP CPU和内存占用率，支持统计每一个AP在一段时间内的接入用户数和上网流量及趋势变化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trPr>
        <w:tc>
          <w:tcPr>
            <w:tcW w:w="704" w:type="dxa"/>
            <w:vAlign w:val="center"/>
          </w:tcPr>
          <w:p>
            <w:pPr>
              <w:pStyle w:val="17"/>
            </w:pPr>
          </w:p>
        </w:tc>
        <w:tc>
          <w:tcPr>
            <w:tcW w:w="1418" w:type="dxa"/>
            <w:vMerge w:val="continue"/>
            <w:vAlign w:val="center"/>
          </w:tcPr>
          <w:p>
            <w:pPr>
              <w:pStyle w:val="17"/>
            </w:pPr>
          </w:p>
        </w:tc>
        <w:tc>
          <w:tcPr>
            <w:tcW w:w="6416" w:type="dxa"/>
          </w:tcPr>
          <w:p>
            <w:pPr>
              <w:pStyle w:val="17"/>
            </w:pPr>
            <w:r>
              <w:rPr>
                <w:rFonts w:hint="eastAsia"/>
              </w:rPr>
              <w:t>7、支持对接钉钉、企业微信等做基于OAuth2.0协议的用户认证，以实现多用户认证可靠、安全且高效的认证管理（提供具有CMA和CNAS认证章的第三方权威机构测试报告并加盖厂商公章）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4" w:type="dxa"/>
            <w:vAlign w:val="center"/>
          </w:tcPr>
          <w:p>
            <w:pPr>
              <w:pStyle w:val="17"/>
            </w:pPr>
          </w:p>
        </w:tc>
        <w:tc>
          <w:tcPr>
            <w:tcW w:w="1418" w:type="dxa"/>
            <w:vMerge w:val="continue"/>
            <w:vAlign w:val="center"/>
          </w:tcPr>
          <w:p>
            <w:pPr>
              <w:pStyle w:val="17"/>
            </w:pPr>
          </w:p>
        </w:tc>
        <w:tc>
          <w:tcPr>
            <w:tcW w:w="6416" w:type="dxa"/>
          </w:tcPr>
          <w:p>
            <w:pPr>
              <w:pStyle w:val="17"/>
            </w:pPr>
            <w:r>
              <w:rPr>
                <w:rFonts w:hint="eastAsia"/>
              </w:rPr>
              <w:t>8、支持Portal认证页面中英文切换；支持页面终端自适应，推送合适匹配终端的尺寸Portal页面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4" w:type="dxa"/>
            <w:vAlign w:val="center"/>
          </w:tcPr>
          <w:p>
            <w:pPr>
              <w:pStyle w:val="17"/>
            </w:pPr>
          </w:p>
        </w:tc>
        <w:tc>
          <w:tcPr>
            <w:tcW w:w="1418" w:type="dxa"/>
            <w:vMerge w:val="continue"/>
            <w:vAlign w:val="center"/>
          </w:tcPr>
          <w:p>
            <w:pPr>
              <w:pStyle w:val="17"/>
            </w:pPr>
          </w:p>
        </w:tc>
        <w:tc>
          <w:tcPr>
            <w:tcW w:w="6416" w:type="dxa"/>
          </w:tcPr>
          <w:p>
            <w:pPr>
              <w:pStyle w:val="16"/>
              <w:spacing w:line="240" w:lineRule="auto"/>
              <w:jc w:val="left"/>
            </w:pPr>
            <w:r>
              <w:rPr>
                <w:rFonts w:hint="eastAsia"/>
              </w:rPr>
              <w:t>9、支持灵活的设置Portal认证页面内容，可基于接入位置、终端类型、MAC地址、用户名、运营商等信息呈现不同的Portal认证页面（提供具有CMA和CNAS认证章的第三方权威机构测试报告并加盖厂商公章）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4" w:type="dxa"/>
            <w:vAlign w:val="center"/>
          </w:tcPr>
          <w:p>
            <w:pPr>
              <w:pStyle w:val="17"/>
            </w:pPr>
          </w:p>
        </w:tc>
        <w:tc>
          <w:tcPr>
            <w:tcW w:w="1418" w:type="dxa"/>
            <w:vMerge w:val="continue"/>
            <w:vAlign w:val="center"/>
          </w:tcPr>
          <w:p>
            <w:pPr>
              <w:pStyle w:val="17"/>
            </w:pPr>
          </w:p>
        </w:tc>
        <w:tc>
          <w:tcPr>
            <w:tcW w:w="6416" w:type="dxa"/>
          </w:tcPr>
          <w:p>
            <w:pPr>
              <w:pStyle w:val="16"/>
              <w:spacing w:line="240" w:lineRule="auto"/>
              <w:jc w:val="left"/>
            </w:pPr>
            <w:r>
              <w:rPr>
                <w:rFonts w:hint="eastAsia"/>
              </w:rPr>
              <w:t>10、系统支持自动发现交换机和AP，并实现拓扑自动生成，用户可以通过浏览拓扑视图了解交换机和AP的层次结构和运行状态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4" w:type="dxa"/>
            <w:vAlign w:val="center"/>
          </w:tcPr>
          <w:p>
            <w:pPr>
              <w:pStyle w:val="17"/>
            </w:pPr>
          </w:p>
        </w:tc>
        <w:tc>
          <w:tcPr>
            <w:tcW w:w="1418" w:type="dxa"/>
            <w:vMerge w:val="continue"/>
            <w:vAlign w:val="center"/>
          </w:tcPr>
          <w:p>
            <w:pPr>
              <w:pStyle w:val="17"/>
            </w:pPr>
          </w:p>
        </w:tc>
        <w:tc>
          <w:tcPr>
            <w:tcW w:w="6416" w:type="dxa"/>
          </w:tcPr>
          <w:p>
            <w:pPr>
              <w:pStyle w:val="16"/>
              <w:spacing w:line="240" w:lineRule="auto"/>
              <w:jc w:val="left"/>
            </w:pPr>
            <w:r>
              <w:rPr>
                <w:rFonts w:hint="eastAsia"/>
              </w:rPr>
              <w:t>11、可识别6000种网络应用，3000万条海量预分类的URL地址（提供具有CMA和CNAS认证章的第三方权威机构测试报告并加盖厂商公章）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4" w:type="dxa"/>
            <w:vAlign w:val="center"/>
          </w:tcPr>
          <w:p>
            <w:pPr>
              <w:pStyle w:val="17"/>
            </w:pPr>
          </w:p>
        </w:tc>
        <w:tc>
          <w:tcPr>
            <w:tcW w:w="1418" w:type="dxa"/>
            <w:vMerge w:val="continue"/>
            <w:vAlign w:val="center"/>
          </w:tcPr>
          <w:p>
            <w:pPr>
              <w:pStyle w:val="17"/>
            </w:pPr>
          </w:p>
        </w:tc>
        <w:tc>
          <w:tcPr>
            <w:tcW w:w="6416" w:type="dxa"/>
          </w:tcPr>
          <w:p>
            <w:pPr>
              <w:pStyle w:val="16"/>
              <w:spacing w:line="240" w:lineRule="auto"/>
              <w:jc w:val="left"/>
            </w:pPr>
            <w:r>
              <w:rPr>
                <w:rFonts w:hint="eastAsia"/>
              </w:rPr>
              <w:t>12、支持与外部安全感知平台可拉取本系统用户信息，当安全探针和态势感知平台识别异常终端并加入黑名单，本系统会同步安全感知平台黑名单（提供具有CMA和CNAS认证章的第三方权威机构测试报告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4" w:type="dxa"/>
            <w:vAlign w:val="center"/>
          </w:tcPr>
          <w:p>
            <w:pPr>
              <w:pStyle w:val="17"/>
            </w:pPr>
          </w:p>
        </w:tc>
        <w:tc>
          <w:tcPr>
            <w:tcW w:w="1418" w:type="dxa"/>
            <w:vMerge w:val="continue"/>
            <w:vAlign w:val="center"/>
          </w:tcPr>
          <w:p>
            <w:pPr>
              <w:pStyle w:val="17"/>
            </w:pPr>
          </w:p>
        </w:tc>
        <w:tc>
          <w:tcPr>
            <w:tcW w:w="6416" w:type="dxa"/>
          </w:tcPr>
          <w:p>
            <w:pPr>
              <w:pStyle w:val="16"/>
              <w:spacing w:line="240" w:lineRule="auto"/>
              <w:jc w:val="left"/>
            </w:pPr>
            <w:r>
              <w:rPr>
                <w:rFonts w:hint="eastAsia"/>
              </w:rPr>
              <w:t>13、可识别异常终端访问行为、呈现全网异常访问趋势（服务类型、风险服务、服务通断情况）（提供具有CMA和CNAS认证章的第三方权威机构测试报告并加盖厂商公章）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trPr>
        <w:tc>
          <w:tcPr>
            <w:tcW w:w="704" w:type="dxa"/>
            <w:vAlign w:val="center"/>
          </w:tcPr>
          <w:p>
            <w:pPr>
              <w:pStyle w:val="17"/>
            </w:pPr>
          </w:p>
        </w:tc>
        <w:tc>
          <w:tcPr>
            <w:tcW w:w="1418" w:type="dxa"/>
            <w:vMerge w:val="continue"/>
            <w:vAlign w:val="center"/>
          </w:tcPr>
          <w:p>
            <w:pPr>
              <w:pStyle w:val="17"/>
            </w:pPr>
          </w:p>
        </w:tc>
        <w:tc>
          <w:tcPr>
            <w:tcW w:w="6416" w:type="dxa"/>
          </w:tcPr>
          <w:p>
            <w:pPr>
              <w:pStyle w:val="16"/>
              <w:spacing w:line="240" w:lineRule="auto"/>
              <w:jc w:val="left"/>
            </w:pPr>
            <w:r>
              <w:rPr>
                <w:rFonts w:hint="eastAsia"/>
              </w:rPr>
              <w:t>14、支持呈现无线网络环境指标检测功能，包括信道总利用率、Wi-Fi信道利用率、非Wi-Fi信道利用率、同频AP数量等，以方便对网络质量进行排查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4" w:type="dxa"/>
            <w:vAlign w:val="center"/>
          </w:tcPr>
          <w:p>
            <w:pPr>
              <w:pStyle w:val="17"/>
            </w:pPr>
          </w:p>
        </w:tc>
        <w:tc>
          <w:tcPr>
            <w:tcW w:w="1418" w:type="dxa"/>
            <w:vMerge w:val="continue"/>
            <w:vAlign w:val="center"/>
          </w:tcPr>
          <w:p>
            <w:pPr>
              <w:pStyle w:val="17"/>
            </w:pPr>
          </w:p>
        </w:tc>
        <w:tc>
          <w:tcPr>
            <w:tcW w:w="6416" w:type="dxa"/>
          </w:tcPr>
          <w:p>
            <w:pPr>
              <w:pStyle w:val="16"/>
              <w:spacing w:line="240" w:lineRule="auto"/>
              <w:jc w:val="left"/>
            </w:pPr>
            <w:r>
              <w:rPr>
                <w:rFonts w:hint="eastAsia"/>
              </w:rPr>
              <w:t>15、可以自行对无线网络提供的服务进行检测，包括网络接入、DHCP、网关、DNS、网络地址等阶段的时延和质量检测，并以时光轴的方式进行展示具体时间点的检测情况，可以24小时周期性检测并第一时间告警运维人员，可以引导运维人员怎么排查故障到最终解决问题（提供具有CMA和CNAS认证章的第三方权威机构测试报告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4" w:type="dxa"/>
            <w:vAlign w:val="center"/>
          </w:tcPr>
          <w:p>
            <w:pPr>
              <w:pStyle w:val="17"/>
            </w:pPr>
          </w:p>
        </w:tc>
        <w:tc>
          <w:tcPr>
            <w:tcW w:w="1418" w:type="dxa"/>
            <w:vMerge w:val="continue"/>
            <w:vAlign w:val="center"/>
          </w:tcPr>
          <w:p>
            <w:pPr>
              <w:pStyle w:val="17"/>
            </w:pPr>
          </w:p>
        </w:tc>
        <w:tc>
          <w:tcPr>
            <w:tcW w:w="6416" w:type="dxa"/>
          </w:tcPr>
          <w:p>
            <w:pPr>
              <w:pStyle w:val="16"/>
              <w:spacing w:line="240" w:lineRule="auto"/>
              <w:jc w:val="left"/>
            </w:pPr>
            <w:r>
              <w:rPr>
                <w:rFonts w:hint="eastAsia"/>
              </w:rPr>
              <w:t>16、支持WebGUI中英文图形化界面管理，支持CLI、Telnet、SSH等；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4" w:type="dxa"/>
            <w:vAlign w:val="center"/>
          </w:tcPr>
          <w:p>
            <w:pPr>
              <w:pStyle w:val="17"/>
            </w:pPr>
          </w:p>
        </w:tc>
        <w:tc>
          <w:tcPr>
            <w:tcW w:w="1418" w:type="dxa"/>
            <w:vMerge w:val="continue"/>
            <w:vAlign w:val="center"/>
          </w:tcPr>
          <w:p>
            <w:pPr>
              <w:pStyle w:val="17"/>
            </w:pPr>
          </w:p>
        </w:tc>
        <w:tc>
          <w:tcPr>
            <w:tcW w:w="6416" w:type="dxa"/>
          </w:tcPr>
          <w:p>
            <w:pPr>
              <w:pStyle w:val="16"/>
              <w:spacing w:line="240" w:lineRule="auto"/>
              <w:jc w:val="left"/>
            </w:pPr>
            <w:r>
              <w:rPr>
                <w:rFonts w:hint="eastAsia"/>
              </w:rPr>
              <w:t>17、可以自定义网络质量指标阈值进行编辑，包括网络地址、接入时间、DHCP请求时间、DNS解析平均时延、网关平均时延、网络丢包率，并以时光轴的方式进行展示具体时间点的检测情况（提供具有CMA和CNAS认证章的第三方权威机构测试报告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4" w:type="dxa"/>
            <w:vAlign w:val="center"/>
          </w:tcPr>
          <w:p>
            <w:pPr>
              <w:pStyle w:val="17"/>
            </w:pPr>
          </w:p>
        </w:tc>
        <w:tc>
          <w:tcPr>
            <w:tcW w:w="1418" w:type="dxa"/>
            <w:vMerge w:val="continue"/>
            <w:vAlign w:val="center"/>
          </w:tcPr>
          <w:p>
            <w:pPr>
              <w:pStyle w:val="17"/>
            </w:pPr>
          </w:p>
        </w:tc>
        <w:tc>
          <w:tcPr>
            <w:tcW w:w="6416" w:type="dxa"/>
          </w:tcPr>
          <w:p>
            <w:pPr>
              <w:pStyle w:val="16"/>
              <w:spacing w:line="240" w:lineRule="auto"/>
              <w:jc w:val="left"/>
            </w:pPr>
            <w:r>
              <w:rPr>
                <w:rFonts w:hint="eastAsia"/>
              </w:rPr>
              <w:t>18、支持移动APP运维，支持呈现AP接入点状态、接入点管理、无线网络、交换机状态、交换机管理、安全状态、本地用户、二维码审核、角色授权等（提供具有CMA和CNAS认证章的第三方权威机构测试报告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4" w:type="dxa"/>
            <w:vAlign w:val="center"/>
          </w:tcPr>
          <w:p>
            <w:pPr>
              <w:pStyle w:val="17"/>
            </w:pPr>
          </w:p>
        </w:tc>
        <w:tc>
          <w:tcPr>
            <w:tcW w:w="1418" w:type="dxa"/>
            <w:vMerge w:val="continue"/>
            <w:vAlign w:val="center"/>
          </w:tcPr>
          <w:p>
            <w:pPr>
              <w:pStyle w:val="17"/>
            </w:pPr>
          </w:p>
        </w:tc>
        <w:tc>
          <w:tcPr>
            <w:tcW w:w="6416" w:type="dxa"/>
          </w:tcPr>
          <w:p>
            <w:pPr>
              <w:pStyle w:val="16"/>
              <w:spacing w:line="240" w:lineRule="auto"/>
              <w:jc w:val="left"/>
            </w:pPr>
            <w:r>
              <w:rPr>
                <w:rFonts w:hint="eastAsia"/>
              </w:rPr>
              <w:t>19、企业认证支持呈现整体认证成功率、认证质量趋势（请求次数、失败次数、失败终端个数）、累计认证次数、累计失败次数、累计失败终端个数、认证时延趋势、认证服务器质量（响应时延、响应成功率）、失败原因TOP5（次数、影响终端个数）、失败终端（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4" w:type="dxa"/>
            <w:vAlign w:val="center"/>
          </w:tcPr>
          <w:p>
            <w:pPr>
              <w:pStyle w:val="17"/>
            </w:pPr>
          </w:p>
        </w:tc>
        <w:tc>
          <w:tcPr>
            <w:tcW w:w="1418" w:type="dxa"/>
            <w:vMerge w:val="continue"/>
            <w:vAlign w:val="center"/>
          </w:tcPr>
          <w:p>
            <w:pPr>
              <w:pStyle w:val="17"/>
            </w:pPr>
          </w:p>
        </w:tc>
        <w:tc>
          <w:tcPr>
            <w:tcW w:w="6416" w:type="dxa"/>
          </w:tcPr>
          <w:p>
            <w:pPr>
              <w:pStyle w:val="16"/>
              <w:spacing w:line="240" w:lineRule="auto"/>
              <w:jc w:val="left"/>
            </w:pPr>
            <w:r>
              <w:rPr>
                <w:rFonts w:hint="eastAsia"/>
              </w:rPr>
              <w:t>20、可以查看到可视化的互访图显示，可以查看到观察区域和保护区域的数量、安全访问、风险访问次数、拦截次数、攻击终端数量等（提供具有CMA和CNAS认证章的第三方权威机构测试报告并加盖厂商公章）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4" w:type="dxa"/>
            <w:vAlign w:val="center"/>
          </w:tcPr>
          <w:p>
            <w:pPr>
              <w:pStyle w:val="17"/>
            </w:pPr>
          </w:p>
        </w:tc>
        <w:tc>
          <w:tcPr>
            <w:tcW w:w="1418" w:type="dxa"/>
            <w:vAlign w:val="center"/>
          </w:tcPr>
          <w:p>
            <w:pPr>
              <w:pStyle w:val="17"/>
            </w:pPr>
            <w:r>
              <w:rPr>
                <w:rFonts w:hint="eastAsia"/>
              </w:rPr>
              <w:t>兼容性</w:t>
            </w:r>
          </w:p>
        </w:tc>
        <w:tc>
          <w:tcPr>
            <w:tcW w:w="6416" w:type="dxa"/>
          </w:tcPr>
          <w:p>
            <w:pPr>
              <w:pStyle w:val="17"/>
            </w:pPr>
            <w:r>
              <w:rPr>
                <w:rFonts w:hint="eastAsia"/>
              </w:rPr>
              <w:t>21、保证兼容性与统一管理，要求本次招标的网络控制平台与无线AP、交换机为同一品牌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4" w:type="dxa"/>
            <w:vAlign w:val="center"/>
          </w:tcPr>
          <w:p>
            <w:pPr>
              <w:pStyle w:val="17"/>
            </w:pPr>
            <w:r>
              <w:rPr>
                <w:rFonts w:hint="eastAsia"/>
              </w:rPr>
              <w:t>▲</w:t>
            </w:r>
          </w:p>
        </w:tc>
        <w:tc>
          <w:tcPr>
            <w:tcW w:w="1418" w:type="dxa"/>
          </w:tcPr>
          <w:p>
            <w:pPr>
              <w:pStyle w:val="17"/>
            </w:pPr>
            <w:r>
              <w:rPr>
                <w:rFonts w:hint="eastAsia"/>
              </w:rPr>
              <w:t>质保要求</w:t>
            </w:r>
          </w:p>
        </w:tc>
        <w:tc>
          <w:tcPr>
            <w:tcW w:w="6416" w:type="dxa"/>
          </w:tcPr>
          <w:p>
            <w:pPr>
              <w:pStyle w:val="17"/>
              <w:rPr>
                <w:rFonts w:hint="eastAsia" w:eastAsia="宋体"/>
                <w:lang w:eastAsia="zh-CN"/>
              </w:rPr>
            </w:pPr>
            <w:r>
              <w:rPr>
                <w:rFonts w:hint="eastAsia"/>
              </w:rPr>
              <w:t>为保障产品质量服务效果，</w:t>
            </w:r>
            <w:r>
              <w:rPr>
                <w:rFonts w:hint="eastAsia"/>
                <w:lang w:val="en-US" w:eastAsia="zh-CN"/>
              </w:rPr>
              <w:t>供应商</w:t>
            </w:r>
            <w:r>
              <w:rPr>
                <w:rFonts w:hint="eastAsia"/>
              </w:rPr>
              <w:t>需提供三年质保服务</w:t>
            </w:r>
            <w:r>
              <w:rPr>
                <w:rFonts w:hint="eastAsia"/>
                <w:lang w:val="en-US" w:eastAsia="zh-CN"/>
              </w:rPr>
              <w:t>承诺书</w:t>
            </w:r>
          </w:p>
        </w:tc>
      </w:tr>
      <w:tr>
        <w:tblPrEx>
          <w:tblCellMar>
            <w:top w:w="0" w:type="dxa"/>
            <w:left w:w="108" w:type="dxa"/>
            <w:bottom w:w="0" w:type="dxa"/>
            <w:right w:w="108" w:type="dxa"/>
          </w:tblCellMar>
        </w:tblPrEx>
        <w:trPr>
          <w:trHeight w:val="400" w:hRule="atLeast"/>
        </w:trPr>
        <w:tc>
          <w:tcPr>
            <w:tcW w:w="704" w:type="dxa"/>
            <w:vAlign w:val="center"/>
          </w:tcPr>
          <w:p>
            <w:pPr>
              <w:pStyle w:val="17"/>
            </w:pPr>
          </w:p>
        </w:tc>
        <w:tc>
          <w:tcPr>
            <w:tcW w:w="1418" w:type="dxa"/>
          </w:tcPr>
          <w:p>
            <w:pPr>
              <w:pStyle w:val="17"/>
            </w:pPr>
            <w:r>
              <w:rPr>
                <w:rFonts w:hint="eastAsia"/>
              </w:rPr>
              <w:t>优化要求</w:t>
            </w:r>
          </w:p>
        </w:tc>
        <w:tc>
          <w:tcPr>
            <w:tcW w:w="6416" w:type="dxa"/>
          </w:tcPr>
          <w:p>
            <w:pPr>
              <w:pStyle w:val="17"/>
            </w:pPr>
            <w:r>
              <w:rPr>
                <w:rFonts w:hint="eastAsia"/>
              </w:rPr>
              <w:t>通过网管平台实现对无线</w:t>
            </w:r>
            <w:r>
              <w:t>AP、POF交换机统一管理运维</w:t>
            </w:r>
            <w:r>
              <w:rPr>
                <w:rFonts w:hint="eastAsia"/>
              </w:rPr>
              <w:t>，网络安全策略布署，网络故障诊断，网络整体优化。</w:t>
            </w:r>
          </w:p>
        </w:tc>
      </w:tr>
    </w:tbl>
    <w:p>
      <w:pPr>
        <w:pStyle w:val="14"/>
        <w:rPr>
          <w:rFonts w:cs="Malgun Gothic Semilight" w:asciiTheme="minorEastAsia" w:hAnsiTheme="minorEastAsia" w:eastAsiaTheme="minorEastAsia"/>
          <w:bCs/>
        </w:rPr>
      </w:pPr>
    </w:p>
    <w:p>
      <w:pPr>
        <w:pStyle w:val="14"/>
        <w:outlineLvl w:val="2"/>
        <w:rPr>
          <w:rFonts w:cs="微软雅黑" w:asciiTheme="minorEastAsia" w:hAnsiTheme="minorEastAsia" w:eastAsiaTheme="minorEastAsia"/>
          <w:b/>
        </w:rPr>
      </w:pPr>
    </w:p>
    <w:p>
      <w:pPr>
        <w:pStyle w:val="14"/>
        <w:outlineLvl w:val="2"/>
        <w:rPr>
          <w:rFonts w:cs="微软雅黑" w:asciiTheme="minorEastAsia" w:hAnsiTheme="minorEastAsia" w:eastAsiaTheme="minorEastAsia"/>
          <w:b/>
        </w:rPr>
      </w:pPr>
      <w:r>
        <w:rPr>
          <w:rFonts w:hint="eastAsia" w:cs="微软雅黑" w:asciiTheme="minorEastAsia" w:hAnsiTheme="minorEastAsia" w:eastAsiaTheme="minorEastAsia"/>
          <w:b/>
        </w:rPr>
        <w:t>附表2：室外定向AP</w:t>
      </w:r>
    </w:p>
    <w:tbl>
      <w:tblPr>
        <w:tblStyle w:val="11"/>
        <w:tblW w:w="8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8"/>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pStyle w:val="17"/>
            </w:pPr>
            <w:r>
              <w:rPr>
                <w:rFonts w:hint="eastAsia"/>
              </w:rPr>
              <w:t>参数性质</w:t>
            </w:r>
          </w:p>
        </w:tc>
        <w:tc>
          <w:tcPr>
            <w:tcW w:w="1418" w:type="dxa"/>
          </w:tcPr>
          <w:p>
            <w:pPr>
              <w:pStyle w:val="16"/>
              <w:spacing w:line="240" w:lineRule="auto"/>
              <w:rPr>
                <w:rFonts w:cs="宋体"/>
                <w:kern w:val="2"/>
              </w:rPr>
            </w:pPr>
            <w:r>
              <w:rPr>
                <w:rFonts w:hint="eastAsia"/>
              </w:rPr>
              <w:t>指标项</w:t>
            </w:r>
          </w:p>
        </w:tc>
        <w:tc>
          <w:tcPr>
            <w:tcW w:w="6104" w:type="dxa"/>
          </w:tcPr>
          <w:p>
            <w:pPr>
              <w:pStyle w:val="16"/>
              <w:spacing w:line="240" w:lineRule="auto"/>
              <w:rPr>
                <w:rFonts w:cs="宋体"/>
                <w:kern w:val="2"/>
              </w:rPr>
            </w:pPr>
            <w:r>
              <w:rPr>
                <w:rFonts w:hint="eastAsia"/>
              </w:rPr>
              <w:t>技术规格及配置要求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71" w:type="dxa"/>
          </w:tcPr>
          <w:p>
            <w:pPr>
              <w:pStyle w:val="17"/>
            </w:pPr>
            <w:r>
              <w:rPr>
                <w:rFonts w:hint="eastAsia"/>
              </w:rPr>
              <w:t>▲</w:t>
            </w:r>
          </w:p>
        </w:tc>
        <w:tc>
          <w:tcPr>
            <w:tcW w:w="1418" w:type="dxa"/>
            <w:vMerge w:val="restart"/>
            <w:vAlign w:val="center"/>
          </w:tcPr>
          <w:p>
            <w:pPr>
              <w:pStyle w:val="16"/>
              <w:spacing w:line="240" w:lineRule="auto"/>
            </w:pPr>
            <w:r>
              <w:rPr>
                <w:rFonts w:hint="eastAsia"/>
              </w:rPr>
              <w:t>硬件规格</w:t>
            </w:r>
          </w:p>
        </w:tc>
        <w:tc>
          <w:tcPr>
            <w:tcW w:w="6104" w:type="dxa"/>
          </w:tcPr>
          <w:p>
            <w:pPr>
              <w:pStyle w:val="17"/>
            </w:pPr>
            <w:r>
              <w:rPr>
                <w:rFonts w:hint="eastAsia"/>
              </w:rPr>
              <w:t>1、802.11ax 协议，兼容802.11a/b/g/n/ac/Wave2协议，支持2.4G和5G同时工作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71" w:type="dxa"/>
          </w:tcPr>
          <w:p>
            <w:pPr>
              <w:pStyle w:val="17"/>
            </w:pPr>
            <w:r>
              <w:rPr>
                <w:rFonts w:hint="eastAsia"/>
              </w:rPr>
              <w:t>▲</w:t>
            </w:r>
          </w:p>
        </w:tc>
        <w:tc>
          <w:tcPr>
            <w:tcW w:w="1418" w:type="dxa"/>
            <w:vMerge w:val="continue"/>
            <w:vAlign w:val="center"/>
          </w:tcPr>
          <w:p>
            <w:pPr>
              <w:pStyle w:val="16"/>
              <w:spacing w:line="240" w:lineRule="auto"/>
            </w:pPr>
          </w:p>
        </w:tc>
        <w:tc>
          <w:tcPr>
            <w:tcW w:w="6104" w:type="dxa"/>
          </w:tcPr>
          <w:p>
            <w:pPr>
              <w:pStyle w:val="16"/>
              <w:spacing w:line="240" w:lineRule="auto"/>
            </w:pPr>
            <w:r>
              <w:rPr>
                <w:rFonts w:hint="eastAsia"/>
              </w:rPr>
              <w:t>2、支持2.4G 2*2条流及 5G 2*2条流；2.4G最大传输速率≥570Mbps，5G最大传输速率≥1200Mbps，整机最大传输速率≥1.7Gbps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71" w:type="dxa"/>
          </w:tcPr>
          <w:p>
            <w:pPr>
              <w:pStyle w:val="17"/>
            </w:pPr>
            <w:r>
              <w:rPr>
                <w:rFonts w:hint="eastAsia"/>
              </w:rPr>
              <w:t>▲</w:t>
            </w:r>
          </w:p>
        </w:tc>
        <w:tc>
          <w:tcPr>
            <w:tcW w:w="1418" w:type="dxa"/>
            <w:vMerge w:val="continue"/>
            <w:vAlign w:val="center"/>
          </w:tcPr>
          <w:p>
            <w:pPr>
              <w:pStyle w:val="16"/>
              <w:spacing w:line="240" w:lineRule="auto"/>
            </w:pPr>
          </w:p>
        </w:tc>
        <w:tc>
          <w:tcPr>
            <w:tcW w:w="6104" w:type="dxa"/>
          </w:tcPr>
          <w:p>
            <w:pPr>
              <w:pStyle w:val="16"/>
              <w:spacing w:line="240" w:lineRule="auto"/>
            </w:pPr>
            <w:r>
              <w:rPr>
                <w:rFonts w:hint="eastAsia"/>
              </w:rPr>
              <w:t>3、千兆以太网口≥2个，千兆SFP光口≥1个；支持内置定向天线，无需外接天线即可实现远距离覆盖。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71" w:type="dxa"/>
          </w:tcPr>
          <w:p>
            <w:pPr>
              <w:pStyle w:val="17"/>
            </w:pPr>
          </w:p>
        </w:tc>
        <w:tc>
          <w:tcPr>
            <w:tcW w:w="1418" w:type="dxa"/>
            <w:vMerge w:val="restart"/>
            <w:vAlign w:val="center"/>
          </w:tcPr>
          <w:p>
            <w:pPr>
              <w:pStyle w:val="16"/>
              <w:spacing w:line="240" w:lineRule="auto"/>
            </w:pPr>
            <w:r>
              <w:rPr>
                <w:rFonts w:hint="eastAsia"/>
              </w:rPr>
              <w:t>软件规格</w:t>
            </w:r>
          </w:p>
        </w:tc>
        <w:tc>
          <w:tcPr>
            <w:tcW w:w="6104" w:type="dxa"/>
          </w:tcPr>
          <w:p>
            <w:pPr>
              <w:pStyle w:val="16"/>
              <w:numPr>
                <w:ilvl w:val="0"/>
                <w:numId w:val="1"/>
              </w:numPr>
              <w:spacing w:line="240" w:lineRule="auto"/>
            </w:pPr>
            <w:r>
              <w:rPr>
                <w:rFonts w:hint="eastAsia"/>
              </w:rPr>
              <w:t>支持虚拟AP技术，单射频SSID数量≥16，整机≥32；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71" w:type="dxa"/>
          </w:tcPr>
          <w:p>
            <w:pPr>
              <w:pStyle w:val="17"/>
            </w:pPr>
          </w:p>
        </w:tc>
        <w:tc>
          <w:tcPr>
            <w:tcW w:w="1418" w:type="dxa"/>
            <w:vMerge w:val="continue"/>
            <w:vAlign w:val="center"/>
          </w:tcPr>
          <w:p>
            <w:pPr>
              <w:pStyle w:val="16"/>
              <w:spacing w:line="240" w:lineRule="auto"/>
            </w:pPr>
          </w:p>
        </w:tc>
        <w:tc>
          <w:tcPr>
            <w:tcW w:w="6104" w:type="dxa"/>
          </w:tcPr>
          <w:p>
            <w:pPr>
              <w:pStyle w:val="16"/>
              <w:numPr>
                <w:ilvl w:val="0"/>
                <w:numId w:val="1"/>
              </w:numPr>
              <w:spacing w:line="240" w:lineRule="auto"/>
            </w:pPr>
            <w:r>
              <w:rPr>
                <w:rFonts w:hint="eastAsia"/>
              </w:rPr>
              <w:t>无线AP支持联动安全策略，通过安全策略可以实现对疑似感染病毒或已感染病毒的无线客户端进行识别、监控与隔离等多种方式的处理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1271" w:type="dxa"/>
          </w:tcPr>
          <w:p>
            <w:pPr>
              <w:pStyle w:val="17"/>
            </w:pPr>
          </w:p>
        </w:tc>
        <w:tc>
          <w:tcPr>
            <w:tcW w:w="1418" w:type="dxa"/>
            <w:vMerge w:val="continue"/>
            <w:vAlign w:val="center"/>
          </w:tcPr>
          <w:p>
            <w:pPr>
              <w:pStyle w:val="16"/>
              <w:spacing w:line="240" w:lineRule="auto"/>
            </w:pPr>
          </w:p>
        </w:tc>
        <w:tc>
          <w:tcPr>
            <w:tcW w:w="6104" w:type="dxa"/>
          </w:tcPr>
          <w:p>
            <w:pPr>
              <w:pStyle w:val="16"/>
              <w:numPr>
                <w:ilvl w:val="0"/>
                <w:numId w:val="1"/>
              </w:numPr>
              <w:spacing w:line="240" w:lineRule="auto"/>
            </w:pPr>
            <w:r>
              <w:t>通过基于特征和协议的射频优化，有效提升无线部署中高密度接入、流媒体传输等场景中的应用加速能力和质量保障效果。其中包含：多用户时间公平调度、混合接入公平、干扰过滤、终端速率管控、频谱导航、组播增强、广播优化、逐包功率控制和智能带宽保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71" w:type="dxa"/>
          </w:tcPr>
          <w:p>
            <w:pPr>
              <w:pStyle w:val="17"/>
            </w:pPr>
          </w:p>
        </w:tc>
        <w:tc>
          <w:tcPr>
            <w:tcW w:w="1418" w:type="dxa"/>
            <w:vMerge w:val="continue"/>
            <w:vAlign w:val="center"/>
          </w:tcPr>
          <w:p>
            <w:pPr>
              <w:pStyle w:val="16"/>
              <w:spacing w:line="240" w:lineRule="auto"/>
            </w:pPr>
          </w:p>
        </w:tc>
        <w:tc>
          <w:tcPr>
            <w:tcW w:w="6104" w:type="dxa"/>
          </w:tcPr>
          <w:p>
            <w:pPr>
              <w:pStyle w:val="16"/>
              <w:numPr>
                <w:ilvl w:val="0"/>
                <w:numId w:val="1"/>
              </w:numPr>
              <w:spacing w:line="240" w:lineRule="auto"/>
            </w:pPr>
            <w:r>
              <w:t>支持逃生模式，AP与控制器连接中断后，原有用户在线、新用户正常接入，业务不中断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71" w:type="dxa"/>
          </w:tcPr>
          <w:p>
            <w:pPr>
              <w:pStyle w:val="17"/>
            </w:pPr>
          </w:p>
        </w:tc>
        <w:tc>
          <w:tcPr>
            <w:tcW w:w="1418" w:type="dxa"/>
            <w:vMerge w:val="continue"/>
            <w:vAlign w:val="center"/>
          </w:tcPr>
          <w:p>
            <w:pPr>
              <w:pStyle w:val="16"/>
              <w:spacing w:line="240" w:lineRule="auto"/>
            </w:pPr>
          </w:p>
        </w:tc>
        <w:tc>
          <w:tcPr>
            <w:tcW w:w="6104" w:type="dxa"/>
          </w:tcPr>
          <w:p>
            <w:pPr>
              <w:pStyle w:val="16"/>
              <w:numPr>
                <w:ilvl w:val="0"/>
                <w:numId w:val="1"/>
              </w:numPr>
              <w:spacing w:line="240" w:lineRule="auto"/>
            </w:pPr>
            <w:r>
              <w:t>支持Fat和Fit 两种工作模式，根据网络规划的需要，可以灵活地在Fat和Fit两种工作模式中切换，同时可以根据应用需求，选择工作模式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71" w:type="dxa"/>
          </w:tcPr>
          <w:p>
            <w:pPr>
              <w:pStyle w:val="17"/>
            </w:pPr>
          </w:p>
        </w:tc>
        <w:tc>
          <w:tcPr>
            <w:tcW w:w="1418" w:type="dxa"/>
            <w:vMerge w:val="continue"/>
            <w:vAlign w:val="center"/>
          </w:tcPr>
          <w:p>
            <w:pPr>
              <w:pStyle w:val="16"/>
              <w:spacing w:line="240" w:lineRule="auto"/>
            </w:pPr>
          </w:p>
        </w:tc>
        <w:tc>
          <w:tcPr>
            <w:tcW w:w="6104" w:type="dxa"/>
          </w:tcPr>
          <w:p>
            <w:pPr>
              <w:pStyle w:val="16"/>
              <w:numPr>
                <w:ilvl w:val="0"/>
                <w:numId w:val="1"/>
              </w:numPr>
              <w:spacing w:line="240" w:lineRule="auto"/>
            </w:pPr>
            <w:r>
              <w:t>AP支持集中转发和本地转发两种数据转发模式，同一个AP上基于SSID选择本地转发或者集中转发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71" w:type="dxa"/>
          </w:tcPr>
          <w:p>
            <w:pPr>
              <w:pStyle w:val="17"/>
            </w:pPr>
          </w:p>
        </w:tc>
        <w:tc>
          <w:tcPr>
            <w:tcW w:w="1418" w:type="dxa"/>
            <w:vMerge w:val="continue"/>
            <w:vAlign w:val="center"/>
          </w:tcPr>
          <w:p>
            <w:pPr>
              <w:pStyle w:val="16"/>
              <w:spacing w:line="240" w:lineRule="auto"/>
            </w:pPr>
          </w:p>
        </w:tc>
        <w:tc>
          <w:tcPr>
            <w:tcW w:w="6104" w:type="dxa"/>
          </w:tcPr>
          <w:p>
            <w:pPr>
              <w:pStyle w:val="16"/>
              <w:numPr>
                <w:ilvl w:val="0"/>
                <w:numId w:val="1"/>
              </w:numPr>
              <w:spacing w:line="240" w:lineRule="auto"/>
            </w:pPr>
            <w:r>
              <w:t>可以对Wi-Fi报文进行侦听捕获并实时镜像到本地分析设备供网络管理员进行故障排查、优化分析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71" w:type="dxa"/>
          </w:tcPr>
          <w:p>
            <w:pPr>
              <w:pStyle w:val="17"/>
            </w:pPr>
          </w:p>
        </w:tc>
        <w:tc>
          <w:tcPr>
            <w:tcW w:w="1418" w:type="dxa"/>
            <w:vMerge w:val="continue"/>
            <w:vAlign w:val="center"/>
          </w:tcPr>
          <w:p>
            <w:pPr>
              <w:pStyle w:val="16"/>
              <w:spacing w:line="240" w:lineRule="auto"/>
            </w:pPr>
          </w:p>
        </w:tc>
        <w:tc>
          <w:tcPr>
            <w:tcW w:w="6104" w:type="dxa"/>
          </w:tcPr>
          <w:p>
            <w:pPr>
              <w:pStyle w:val="16"/>
              <w:numPr>
                <w:ilvl w:val="0"/>
                <w:numId w:val="1"/>
              </w:numPr>
              <w:spacing w:line="240" w:lineRule="auto"/>
            </w:pPr>
            <w:r>
              <w:t>认证机制用来对用户的身份进行验证，以限定特定的用户（授权的用户）可以使用网络资源；加密机制用来对无线链路的数据进行加密，以保证无线网络数据只被所期望的用户接收和解析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71" w:type="dxa"/>
          </w:tcPr>
          <w:p>
            <w:pPr>
              <w:pStyle w:val="17"/>
            </w:pPr>
          </w:p>
        </w:tc>
        <w:tc>
          <w:tcPr>
            <w:tcW w:w="1418" w:type="dxa"/>
            <w:vMerge w:val="continue"/>
            <w:vAlign w:val="center"/>
          </w:tcPr>
          <w:p>
            <w:pPr>
              <w:pStyle w:val="16"/>
              <w:spacing w:line="240" w:lineRule="auto"/>
            </w:pPr>
          </w:p>
        </w:tc>
        <w:tc>
          <w:tcPr>
            <w:tcW w:w="6104" w:type="dxa"/>
          </w:tcPr>
          <w:p>
            <w:pPr>
              <w:pStyle w:val="16"/>
              <w:numPr>
                <w:ilvl w:val="0"/>
                <w:numId w:val="1"/>
              </w:numPr>
              <w:spacing w:line="240" w:lineRule="auto"/>
            </w:pPr>
            <w:r>
              <w:t>通过基于特征和协议的射频优化，有效提升无线部署中高密度接入、流媒体传输等场景中的应用加速能力和质量保障效果。其中包含：多用户时间公平调度、混合接入公平、干扰过滤、终端速率管控、频谱导航、组播增强、广播优化、逐包功率控制和智能带宽保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71" w:type="dxa"/>
          </w:tcPr>
          <w:p>
            <w:pPr>
              <w:pStyle w:val="17"/>
            </w:pPr>
          </w:p>
        </w:tc>
        <w:tc>
          <w:tcPr>
            <w:tcW w:w="1418" w:type="dxa"/>
            <w:vMerge w:val="continue"/>
            <w:vAlign w:val="center"/>
          </w:tcPr>
          <w:p>
            <w:pPr>
              <w:pStyle w:val="16"/>
              <w:spacing w:line="240" w:lineRule="auto"/>
            </w:pPr>
          </w:p>
        </w:tc>
        <w:tc>
          <w:tcPr>
            <w:tcW w:w="6104" w:type="dxa"/>
          </w:tcPr>
          <w:p>
            <w:pPr>
              <w:pStyle w:val="16"/>
              <w:numPr>
                <w:ilvl w:val="0"/>
                <w:numId w:val="1"/>
              </w:numPr>
              <w:spacing w:line="240" w:lineRule="auto"/>
            </w:pPr>
            <w:r>
              <w:t>支持无线带宽平均分配，让不同协商速率的终端占用相等的无线信道时间，防止低速终端拉低网络整体速率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trPr>
        <w:tc>
          <w:tcPr>
            <w:tcW w:w="1271" w:type="dxa"/>
            <w:vAlign w:val="center"/>
          </w:tcPr>
          <w:p>
            <w:pPr>
              <w:pStyle w:val="17"/>
            </w:pPr>
          </w:p>
        </w:tc>
        <w:tc>
          <w:tcPr>
            <w:tcW w:w="1418" w:type="dxa"/>
            <w:vMerge w:val="continue"/>
            <w:vAlign w:val="center"/>
          </w:tcPr>
          <w:p>
            <w:pPr>
              <w:pStyle w:val="16"/>
              <w:spacing w:line="240" w:lineRule="auto"/>
            </w:pPr>
          </w:p>
        </w:tc>
        <w:tc>
          <w:tcPr>
            <w:tcW w:w="6104" w:type="dxa"/>
          </w:tcPr>
          <w:p>
            <w:pPr>
              <w:pStyle w:val="17"/>
              <w:numPr>
                <w:ilvl w:val="0"/>
                <w:numId w:val="1"/>
              </w:numPr>
            </w:pPr>
            <w:r>
              <w:t>支持接入点VPN功能，可以跨互联网与异地的无线控制器建立加密通信隧道，实现加密远程访问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1" w:type="dxa"/>
            <w:vAlign w:val="center"/>
          </w:tcPr>
          <w:p>
            <w:pPr>
              <w:pStyle w:val="17"/>
            </w:pPr>
          </w:p>
        </w:tc>
        <w:tc>
          <w:tcPr>
            <w:tcW w:w="1418" w:type="dxa"/>
            <w:vAlign w:val="center"/>
          </w:tcPr>
          <w:p>
            <w:pPr>
              <w:pStyle w:val="16"/>
              <w:spacing w:line="240" w:lineRule="auto"/>
            </w:pPr>
            <w:r>
              <w:rPr>
                <w:rFonts w:hint="eastAsia"/>
              </w:rPr>
              <w:t>其它要求</w:t>
            </w:r>
          </w:p>
        </w:tc>
        <w:tc>
          <w:tcPr>
            <w:tcW w:w="6104" w:type="dxa"/>
          </w:tcPr>
          <w:p>
            <w:pPr>
              <w:pStyle w:val="16"/>
              <w:numPr>
                <w:ilvl w:val="0"/>
                <w:numId w:val="1"/>
              </w:numPr>
              <w:spacing w:line="240" w:lineRule="auto"/>
              <w:rPr>
                <w:szCs w:val="21"/>
              </w:rPr>
            </w:pPr>
            <w:r>
              <w:rPr>
                <w:rFonts w:hint="eastAsia"/>
              </w:rPr>
              <w:t>为保证后期网络建设的技术服务及时性和高效性，设备生产制造商需满足GB/T27922-2011、CTS/FW01-2021售后服务评价体系服务能力认证，提供十星级认证证书复印件并加盖厂商公章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271" w:type="dxa"/>
            <w:vAlign w:val="center"/>
          </w:tcPr>
          <w:p>
            <w:pPr>
              <w:pStyle w:val="17"/>
            </w:pPr>
          </w:p>
        </w:tc>
        <w:tc>
          <w:tcPr>
            <w:tcW w:w="1418" w:type="dxa"/>
            <w:vAlign w:val="center"/>
          </w:tcPr>
          <w:p>
            <w:pPr>
              <w:pStyle w:val="16"/>
              <w:spacing w:line="240" w:lineRule="auto"/>
            </w:pPr>
            <w:r>
              <w:rPr>
                <w:rFonts w:hint="eastAsia"/>
              </w:rPr>
              <w:t>质保要求</w:t>
            </w:r>
          </w:p>
        </w:tc>
        <w:tc>
          <w:tcPr>
            <w:tcW w:w="6104" w:type="dxa"/>
          </w:tcPr>
          <w:p>
            <w:pPr>
              <w:pStyle w:val="16"/>
              <w:numPr>
                <w:ilvl w:val="0"/>
                <w:numId w:val="1"/>
              </w:numPr>
              <w:spacing w:line="240" w:lineRule="auto"/>
            </w:pPr>
            <w:r>
              <w:rPr>
                <w:rFonts w:hint="eastAsia"/>
              </w:rPr>
              <w:t>为保障产品质量服务效果，</w:t>
            </w:r>
            <w:r>
              <w:rPr>
                <w:rFonts w:hint="eastAsia"/>
                <w:lang w:val="en-US" w:eastAsia="zh-CN"/>
              </w:rPr>
              <w:t>供应商</w:t>
            </w:r>
            <w:r>
              <w:rPr>
                <w:rFonts w:hint="eastAsia"/>
              </w:rPr>
              <w:t>需提供三年质保服务</w:t>
            </w:r>
            <w:r>
              <w:rPr>
                <w:rFonts w:hint="eastAsia"/>
                <w:lang w:val="en-US" w:eastAsia="zh-CN"/>
              </w:rPr>
              <w:t>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271" w:type="dxa"/>
            <w:vAlign w:val="center"/>
          </w:tcPr>
          <w:p>
            <w:pPr>
              <w:pStyle w:val="17"/>
            </w:pPr>
          </w:p>
        </w:tc>
        <w:tc>
          <w:tcPr>
            <w:tcW w:w="1418" w:type="dxa"/>
            <w:vAlign w:val="center"/>
          </w:tcPr>
          <w:p>
            <w:pPr>
              <w:pStyle w:val="16"/>
              <w:spacing w:line="240" w:lineRule="auto"/>
            </w:pPr>
            <w:r>
              <w:rPr>
                <w:rFonts w:hint="eastAsia"/>
              </w:rPr>
              <w:t>兼容性</w:t>
            </w:r>
          </w:p>
        </w:tc>
        <w:tc>
          <w:tcPr>
            <w:tcW w:w="6104" w:type="dxa"/>
          </w:tcPr>
          <w:p>
            <w:pPr>
              <w:pStyle w:val="16"/>
              <w:spacing w:line="240" w:lineRule="auto"/>
            </w:pPr>
            <w:r>
              <w:rPr>
                <w:rFonts w:hint="eastAsia"/>
              </w:rPr>
              <w:t>1</w:t>
            </w:r>
            <w:r>
              <w:t>7</w:t>
            </w:r>
            <w:r>
              <w:rPr>
                <w:rFonts w:hint="eastAsia"/>
              </w:rPr>
              <w:t>、为保证兼容性与统一管理，要求本次招标的无线AP与网络控制平台、交换机为同一品牌</w:t>
            </w:r>
          </w:p>
        </w:tc>
      </w:tr>
    </w:tbl>
    <w:p>
      <w:pPr>
        <w:pStyle w:val="14"/>
        <w:rPr>
          <w:rFonts w:cs="Malgun Gothic Semilight" w:asciiTheme="minorEastAsia" w:hAnsiTheme="minorEastAsia" w:eastAsiaTheme="minorEastAsia"/>
          <w:bCs/>
        </w:rPr>
      </w:pPr>
    </w:p>
    <w:p>
      <w:pPr>
        <w:pStyle w:val="14"/>
        <w:outlineLvl w:val="2"/>
        <w:rPr>
          <w:rFonts w:cs="微软雅黑" w:asciiTheme="minorEastAsia" w:hAnsiTheme="minorEastAsia" w:eastAsiaTheme="minorEastAsia"/>
          <w:b/>
        </w:rPr>
      </w:pPr>
    </w:p>
    <w:p>
      <w:pPr>
        <w:pStyle w:val="14"/>
        <w:outlineLvl w:val="2"/>
        <w:rPr>
          <w:rFonts w:cs="微软雅黑" w:asciiTheme="minorEastAsia" w:hAnsiTheme="minorEastAsia" w:eastAsiaTheme="minorEastAsia"/>
          <w:b/>
        </w:rPr>
      </w:pPr>
      <w:r>
        <w:rPr>
          <w:rFonts w:hint="eastAsia" w:cs="微软雅黑" w:asciiTheme="minorEastAsia" w:hAnsiTheme="minorEastAsia" w:eastAsiaTheme="minorEastAsia"/>
          <w:b/>
        </w:rPr>
        <w:t>附表3：室外全向AP</w:t>
      </w:r>
    </w:p>
    <w:tbl>
      <w:tblPr>
        <w:tblStyle w:val="11"/>
        <w:tblW w:w="8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8"/>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pPr>
              <w:pStyle w:val="17"/>
            </w:pPr>
            <w:r>
              <w:rPr>
                <w:rFonts w:hint="eastAsia"/>
              </w:rPr>
              <w:t>参数性质</w:t>
            </w:r>
          </w:p>
        </w:tc>
        <w:tc>
          <w:tcPr>
            <w:tcW w:w="1418" w:type="dxa"/>
          </w:tcPr>
          <w:p>
            <w:pPr>
              <w:pStyle w:val="16"/>
              <w:spacing w:line="240" w:lineRule="auto"/>
              <w:rPr>
                <w:rFonts w:cs="宋体"/>
                <w:kern w:val="2"/>
              </w:rPr>
            </w:pPr>
            <w:r>
              <w:rPr>
                <w:rFonts w:hint="eastAsia"/>
              </w:rPr>
              <w:t>指标项</w:t>
            </w:r>
          </w:p>
        </w:tc>
        <w:tc>
          <w:tcPr>
            <w:tcW w:w="6104" w:type="dxa"/>
          </w:tcPr>
          <w:p>
            <w:pPr>
              <w:pStyle w:val="16"/>
              <w:spacing w:line="240" w:lineRule="auto"/>
              <w:rPr>
                <w:rFonts w:cs="宋体"/>
                <w:kern w:val="2"/>
              </w:rPr>
            </w:pPr>
            <w:r>
              <w:rPr>
                <w:rFonts w:hint="eastAsia"/>
              </w:rPr>
              <w:t>技术规格及配置要求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71" w:type="dxa"/>
          </w:tcPr>
          <w:p>
            <w:pPr>
              <w:pStyle w:val="17"/>
            </w:pPr>
            <w:r>
              <w:rPr>
                <w:rFonts w:hint="eastAsia"/>
              </w:rPr>
              <w:t>▲</w:t>
            </w:r>
          </w:p>
        </w:tc>
        <w:tc>
          <w:tcPr>
            <w:tcW w:w="1418" w:type="dxa"/>
            <w:vMerge w:val="restart"/>
            <w:vAlign w:val="center"/>
          </w:tcPr>
          <w:p>
            <w:pPr>
              <w:pStyle w:val="16"/>
              <w:spacing w:line="240" w:lineRule="auto"/>
            </w:pPr>
            <w:r>
              <w:rPr>
                <w:rFonts w:hint="eastAsia"/>
              </w:rPr>
              <w:t>硬件规格</w:t>
            </w:r>
          </w:p>
        </w:tc>
        <w:tc>
          <w:tcPr>
            <w:tcW w:w="6104" w:type="dxa"/>
          </w:tcPr>
          <w:p>
            <w:pPr>
              <w:pStyle w:val="17"/>
            </w:pPr>
            <w:r>
              <w:rPr>
                <w:rFonts w:hint="eastAsia"/>
              </w:rPr>
              <w:t>1、802.11ax 协议，兼容802.11a/b/g/n/ac/Wave2协议，支持2.4G和5G同时工作</w:t>
            </w:r>
          </w:p>
          <w:p>
            <w:pPr>
              <w:pStyle w:val="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1271" w:type="dxa"/>
          </w:tcPr>
          <w:p>
            <w:pPr>
              <w:pStyle w:val="17"/>
            </w:pPr>
            <w:r>
              <w:rPr>
                <w:rFonts w:hint="eastAsia"/>
              </w:rPr>
              <w:t>▲</w:t>
            </w:r>
          </w:p>
        </w:tc>
        <w:tc>
          <w:tcPr>
            <w:tcW w:w="1418" w:type="dxa"/>
            <w:vMerge w:val="continue"/>
            <w:vAlign w:val="center"/>
          </w:tcPr>
          <w:p>
            <w:pPr>
              <w:pStyle w:val="16"/>
              <w:spacing w:line="240" w:lineRule="auto"/>
            </w:pPr>
          </w:p>
        </w:tc>
        <w:tc>
          <w:tcPr>
            <w:tcW w:w="6104" w:type="dxa"/>
          </w:tcPr>
          <w:p>
            <w:pPr>
              <w:pStyle w:val="17"/>
            </w:pPr>
            <w:r>
              <w:rPr>
                <w:rFonts w:hint="eastAsia"/>
              </w:rPr>
              <w:t>2、支持2.4G 2*2条流及 5G 2*2条流；2.4G最大传输速率≥570Mbps，5G最大传输速率≥1200Mbps，整机最大传输速率≥1.7Gbps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71" w:type="dxa"/>
          </w:tcPr>
          <w:p>
            <w:pPr>
              <w:pStyle w:val="17"/>
            </w:pPr>
            <w:r>
              <w:rPr>
                <w:rFonts w:hint="eastAsia"/>
              </w:rPr>
              <w:t>▲</w:t>
            </w:r>
          </w:p>
        </w:tc>
        <w:tc>
          <w:tcPr>
            <w:tcW w:w="1418" w:type="dxa"/>
            <w:vMerge w:val="continue"/>
            <w:vAlign w:val="center"/>
          </w:tcPr>
          <w:p>
            <w:pPr>
              <w:pStyle w:val="16"/>
              <w:spacing w:line="240" w:lineRule="auto"/>
            </w:pPr>
          </w:p>
        </w:tc>
        <w:tc>
          <w:tcPr>
            <w:tcW w:w="6104" w:type="dxa"/>
          </w:tcPr>
          <w:p>
            <w:pPr>
              <w:pStyle w:val="17"/>
            </w:pPr>
            <w:r>
              <w:rPr>
                <w:rFonts w:hint="eastAsia"/>
              </w:rPr>
              <w:t>3、千兆以太网口≥2个，千兆SFP光口≥1个，外置4个N型天线接口，可外接定向天线或者全向天线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271" w:type="dxa"/>
            <w:vAlign w:val="center"/>
          </w:tcPr>
          <w:p>
            <w:pPr>
              <w:pStyle w:val="17"/>
            </w:pPr>
          </w:p>
        </w:tc>
        <w:tc>
          <w:tcPr>
            <w:tcW w:w="1418" w:type="dxa"/>
            <w:vMerge w:val="continue"/>
            <w:vAlign w:val="center"/>
          </w:tcPr>
          <w:p>
            <w:pPr>
              <w:pStyle w:val="16"/>
              <w:spacing w:line="240" w:lineRule="auto"/>
            </w:pPr>
          </w:p>
        </w:tc>
        <w:tc>
          <w:tcPr>
            <w:tcW w:w="6104" w:type="dxa"/>
          </w:tcPr>
          <w:p>
            <w:pPr>
              <w:pStyle w:val="17"/>
            </w:pPr>
            <w:r>
              <w:rPr>
                <w:rFonts w:hint="eastAsia"/>
              </w:rPr>
              <w:t>4、AP发射功率≤27dBm（最大不超过500mw），且功率可调节（调节粒度为1dBm，调节范围为3dBm~27dBm）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1" w:type="dxa"/>
            <w:vAlign w:val="center"/>
          </w:tcPr>
          <w:p>
            <w:pPr>
              <w:pStyle w:val="17"/>
            </w:pPr>
          </w:p>
        </w:tc>
        <w:tc>
          <w:tcPr>
            <w:tcW w:w="1418" w:type="dxa"/>
            <w:vMerge w:val="continue"/>
            <w:vAlign w:val="center"/>
          </w:tcPr>
          <w:p>
            <w:pPr>
              <w:pStyle w:val="16"/>
              <w:spacing w:line="240" w:lineRule="auto"/>
            </w:pPr>
          </w:p>
        </w:tc>
        <w:tc>
          <w:tcPr>
            <w:tcW w:w="6104" w:type="dxa"/>
          </w:tcPr>
          <w:p>
            <w:pPr>
              <w:pStyle w:val="17"/>
            </w:pPr>
            <w:r>
              <w:rPr>
                <w:rFonts w:hint="eastAsia"/>
              </w:rPr>
              <w:t>5、IP防护等级≥68，内置天馈防雷，防雷等级≥6kv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1" w:type="dxa"/>
            <w:vAlign w:val="center"/>
          </w:tcPr>
          <w:p>
            <w:pPr>
              <w:pStyle w:val="17"/>
            </w:pPr>
          </w:p>
        </w:tc>
        <w:tc>
          <w:tcPr>
            <w:tcW w:w="1418" w:type="dxa"/>
            <w:vMerge w:val="restart"/>
            <w:vAlign w:val="center"/>
          </w:tcPr>
          <w:p>
            <w:pPr>
              <w:pStyle w:val="16"/>
              <w:spacing w:line="240" w:lineRule="auto"/>
            </w:pPr>
            <w:r>
              <w:rPr>
                <w:rFonts w:hint="eastAsia"/>
              </w:rPr>
              <w:t>软件规格</w:t>
            </w:r>
          </w:p>
        </w:tc>
        <w:tc>
          <w:tcPr>
            <w:tcW w:w="6104" w:type="dxa"/>
          </w:tcPr>
          <w:p>
            <w:pPr>
              <w:pStyle w:val="17"/>
            </w:pPr>
            <w:r>
              <w:rPr>
                <w:rFonts w:hint="eastAsia"/>
              </w:rPr>
              <w:t>6、支持虚拟AP技术，单射频SSID数量≥16，整机≥32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1" w:type="dxa"/>
            <w:vAlign w:val="center"/>
          </w:tcPr>
          <w:p>
            <w:pPr>
              <w:pStyle w:val="17"/>
            </w:pPr>
          </w:p>
        </w:tc>
        <w:tc>
          <w:tcPr>
            <w:tcW w:w="1418" w:type="dxa"/>
            <w:vMerge w:val="continue"/>
            <w:vAlign w:val="center"/>
          </w:tcPr>
          <w:p>
            <w:pPr>
              <w:pStyle w:val="16"/>
              <w:spacing w:line="240" w:lineRule="auto"/>
            </w:pPr>
          </w:p>
        </w:tc>
        <w:tc>
          <w:tcPr>
            <w:tcW w:w="6104" w:type="dxa"/>
          </w:tcPr>
          <w:p>
            <w:pPr>
              <w:pStyle w:val="17"/>
            </w:pPr>
            <w:r>
              <w:rPr>
                <w:rFonts w:hint="eastAsia"/>
              </w:rPr>
              <w:t>7、支持Fat和Fit 两种工作模式，根据网络规划的需要，可以灵活地在Fat和Fit两种工作模式中切换，同时可以根据应用需求，选择工作模式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1" w:type="dxa"/>
            <w:vAlign w:val="center"/>
          </w:tcPr>
          <w:p>
            <w:pPr>
              <w:pStyle w:val="17"/>
            </w:pPr>
          </w:p>
        </w:tc>
        <w:tc>
          <w:tcPr>
            <w:tcW w:w="1418" w:type="dxa"/>
            <w:vMerge w:val="continue"/>
            <w:vAlign w:val="center"/>
          </w:tcPr>
          <w:p>
            <w:pPr>
              <w:pStyle w:val="16"/>
              <w:spacing w:line="240" w:lineRule="auto"/>
            </w:pPr>
          </w:p>
        </w:tc>
        <w:tc>
          <w:tcPr>
            <w:tcW w:w="6104" w:type="dxa"/>
          </w:tcPr>
          <w:p>
            <w:pPr>
              <w:pStyle w:val="16"/>
              <w:spacing w:line="240" w:lineRule="auto"/>
            </w:pPr>
            <w:r>
              <w:rPr>
                <w:rFonts w:hint="eastAsia"/>
              </w:rPr>
              <w:t>8、AP支持集中转发和本地转发两种数据转发模式，同一个AP上基于SSID选择本地转发或者集中转发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1" w:type="dxa"/>
            <w:vAlign w:val="center"/>
          </w:tcPr>
          <w:p>
            <w:pPr>
              <w:pStyle w:val="17"/>
            </w:pPr>
          </w:p>
        </w:tc>
        <w:tc>
          <w:tcPr>
            <w:tcW w:w="1418" w:type="dxa"/>
            <w:vMerge w:val="continue"/>
            <w:vAlign w:val="center"/>
          </w:tcPr>
          <w:p>
            <w:pPr>
              <w:pStyle w:val="16"/>
              <w:spacing w:line="240" w:lineRule="auto"/>
            </w:pPr>
          </w:p>
        </w:tc>
        <w:tc>
          <w:tcPr>
            <w:tcW w:w="6104" w:type="dxa"/>
          </w:tcPr>
          <w:p>
            <w:pPr>
              <w:pStyle w:val="16"/>
              <w:spacing w:line="240" w:lineRule="auto"/>
            </w:pPr>
            <w:r>
              <w:rPr>
                <w:rFonts w:hint="eastAsia"/>
              </w:rPr>
              <w:t>9、支持AP零配置，支持二三层发现、DHCP Option43、DNS域名等多种AC自动发现机制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1" w:type="dxa"/>
            <w:vAlign w:val="center"/>
          </w:tcPr>
          <w:p>
            <w:pPr>
              <w:pStyle w:val="17"/>
            </w:pPr>
          </w:p>
        </w:tc>
        <w:tc>
          <w:tcPr>
            <w:tcW w:w="1418" w:type="dxa"/>
            <w:vMerge w:val="continue"/>
            <w:vAlign w:val="center"/>
          </w:tcPr>
          <w:p>
            <w:pPr>
              <w:pStyle w:val="16"/>
              <w:spacing w:line="240" w:lineRule="auto"/>
            </w:pPr>
          </w:p>
        </w:tc>
        <w:tc>
          <w:tcPr>
            <w:tcW w:w="6104" w:type="dxa"/>
          </w:tcPr>
          <w:p>
            <w:pPr>
              <w:pStyle w:val="16"/>
              <w:spacing w:line="240" w:lineRule="auto"/>
            </w:pPr>
            <w:r>
              <w:rPr>
                <w:rFonts w:hint="eastAsia"/>
              </w:rPr>
              <w:t>10、二维码认证是另一种方便访客上网的方式，访客接入无线网络后，可获得二维码提示，通过被访者（内部人员）的授权后即可访问网络，访客行为与被访者直接关联，风险行为可快速溯源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1" w:type="dxa"/>
            <w:vAlign w:val="center"/>
          </w:tcPr>
          <w:p>
            <w:pPr>
              <w:pStyle w:val="17"/>
            </w:pPr>
          </w:p>
        </w:tc>
        <w:tc>
          <w:tcPr>
            <w:tcW w:w="1418" w:type="dxa"/>
            <w:vMerge w:val="continue"/>
            <w:vAlign w:val="center"/>
          </w:tcPr>
          <w:p>
            <w:pPr>
              <w:pStyle w:val="16"/>
              <w:spacing w:line="240" w:lineRule="auto"/>
            </w:pPr>
          </w:p>
        </w:tc>
        <w:tc>
          <w:tcPr>
            <w:tcW w:w="6104" w:type="dxa"/>
          </w:tcPr>
          <w:p>
            <w:pPr>
              <w:pStyle w:val="16"/>
              <w:spacing w:line="240" w:lineRule="auto"/>
            </w:pPr>
            <w:r>
              <w:rPr>
                <w:rFonts w:hint="eastAsia"/>
              </w:rPr>
              <w:t>11、支持将内网终端用于的ARP扫描、IP扫描、端口扫描达到阈值后告警或进入动态黑名单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1" w:type="dxa"/>
            <w:vAlign w:val="center"/>
          </w:tcPr>
          <w:p>
            <w:pPr>
              <w:pStyle w:val="17"/>
            </w:pPr>
          </w:p>
        </w:tc>
        <w:tc>
          <w:tcPr>
            <w:tcW w:w="1418" w:type="dxa"/>
            <w:vMerge w:val="continue"/>
            <w:vAlign w:val="center"/>
          </w:tcPr>
          <w:p>
            <w:pPr>
              <w:pStyle w:val="16"/>
              <w:spacing w:line="240" w:lineRule="auto"/>
            </w:pPr>
          </w:p>
        </w:tc>
        <w:tc>
          <w:tcPr>
            <w:tcW w:w="6104" w:type="dxa"/>
          </w:tcPr>
          <w:p>
            <w:pPr>
              <w:pStyle w:val="16"/>
              <w:spacing w:line="240" w:lineRule="auto"/>
            </w:pPr>
            <w:r>
              <w:rPr>
                <w:rFonts w:hint="eastAsia"/>
              </w:rPr>
              <w:t>12、支持基于时间计划定时开启或关闭指定SSID，并可配置例外SSID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1" w:type="dxa"/>
            <w:vAlign w:val="center"/>
          </w:tcPr>
          <w:p>
            <w:pPr>
              <w:pStyle w:val="17"/>
            </w:pPr>
          </w:p>
        </w:tc>
        <w:tc>
          <w:tcPr>
            <w:tcW w:w="1418" w:type="dxa"/>
            <w:vMerge w:val="continue"/>
            <w:vAlign w:val="center"/>
          </w:tcPr>
          <w:p>
            <w:pPr>
              <w:pStyle w:val="16"/>
              <w:spacing w:line="240" w:lineRule="auto"/>
            </w:pPr>
          </w:p>
        </w:tc>
        <w:tc>
          <w:tcPr>
            <w:tcW w:w="6104" w:type="dxa"/>
          </w:tcPr>
          <w:p>
            <w:pPr>
              <w:pStyle w:val="16"/>
              <w:spacing w:line="240" w:lineRule="auto"/>
            </w:pPr>
            <w:r>
              <w:rPr>
                <w:rFonts w:hint="eastAsia"/>
              </w:rPr>
              <w:t>13、通过基于特征和协议的射频优化，有效提升无线部署中高密度接入、流媒体传输等场景中的应用加速能力和质量保障效果。其中包含：多用户时间公平调度、混合接入公平、干扰过滤、终端速率管控、频谱导航、组播增强、广播优化、逐包功率控制和智能带宽保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1" w:type="dxa"/>
            <w:vAlign w:val="center"/>
          </w:tcPr>
          <w:p>
            <w:pPr>
              <w:pStyle w:val="17"/>
            </w:pPr>
          </w:p>
        </w:tc>
        <w:tc>
          <w:tcPr>
            <w:tcW w:w="1418" w:type="dxa"/>
            <w:vMerge w:val="continue"/>
            <w:vAlign w:val="center"/>
          </w:tcPr>
          <w:p>
            <w:pPr>
              <w:pStyle w:val="16"/>
              <w:spacing w:line="240" w:lineRule="auto"/>
            </w:pPr>
          </w:p>
        </w:tc>
        <w:tc>
          <w:tcPr>
            <w:tcW w:w="6104" w:type="dxa"/>
          </w:tcPr>
          <w:p>
            <w:pPr>
              <w:pStyle w:val="16"/>
              <w:spacing w:line="240" w:lineRule="auto"/>
            </w:pPr>
            <w:r>
              <w:rPr>
                <w:rFonts w:hint="eastAsia"/>
              </w:rPr>
              <w:t>14、支持无线带宽平均分配，让不同协商速率的终端占用相等的无线信道时间，防止低速终端拉低网络整体速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271" w:type="dxa"/>
            <w:vAlign w:val="center"/>
          </w:tcPr>
          <w:p>
            <w:pPr>
              <w:pStyle w:val="17"/>
            </w:pPr>
          </w:p>
        </w:tc>
        <w:tc>
          <w:tcPr>
            <w:tcW w:w="1418" w:type="dxa"/>
            <w:vAlign w:val="center"/>
          </w:tcPr>
          <w:p>
            <w:pPr>
              <w:pStyle w:val="16"/>
              <w:spacing w:line="240" w:lineRule="auto"/>
            </w:pPr>
            <w:r>
              <w:rPr>
                <w:rFonts w:hint="eastAsia"/>
              </w:rPr>
              <w:t>其它要求</w:t>
            </w:r>
          </w:p>
        </w:tc>
        <w:tc>
          <w:tcPr>
            <w:tcW w:w="6104" w:type="dxa"/>
          </w:tcPr>
          <w:p>
            <w:pPr>
              <w:pStyle w:val="16"/>
              <w:spacing w:line="240" w:lineRule="auto"/>
            </w:pPr>
            <w:r>
              <w:rPr>
                <w:rFonts w:hint="eastAsia"/>
              </w:rPr>
              <w:t>15、设备制造商具备较强的创新能力，能够为本项目提供极具竞争力的创新产品，提供创新管理体系认证证书（提供认监委查询截图并加盖厂商公章）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71" w:type="dxa"/>
            <w:vAlign w:val="center"/>
          </w:tcPr>
          <w:p>
            <w:pPr>
              <w:pStyle w:val="17"/>
            </w:pPr>
          </w:p>
        </w:tc>
        <w:tc>
          <w:tcPr>
            <w:tcW w:w="1418" w:type="dxa"/>
            <w:vAlign w:val="center"/>
          </w:tcPr>
          <w:p>
            <w:pPr>
              <w:pStyle w:val="16"/>
              <w:spacing w:line="240" w:lineRule="auto"/>
            </w:pPr>
            <w:r>
              <w:rPr>
                <w:rFonts w:hint="eastAsia"/>
              </w:rPr>
              <w:t>兼容性</w:t>
            </w:r>
          </w:p>
        </w:tc>
        <w:tc>
          <w:tcPr>
            <w:tcW w:w="6104" w:type="dxa"/>
          </w:tcPr>
          <w:p>
            <w:pPr>
              <w:pStyle w:val="17"/>
            </w:pPr>
            <w:r>
              <w:rPr>
                <w:rFonts w:hint="eastAsia"/>
              </w:rPr>
              <w:t>16、为保证兼容性与统一管理，要求本次招标的无线AP与网络控制平台、交换机为同一品牌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1" w:type="dxa"/>
            <w:vAlign w:val="center"/>
          </w:tcPr>
          <w:p>
            <w:pPr>
              <w:pStyle w:val="17"/>
            </w:pPr>
          </w:p>
        </w:tc>
        <w:tc>
          <w:tcPr>
            <w:tcW w:w="1418" w:type="dxa"/>
            <w:vAlign w:val="center"/>
          </w:tcPr>
          <w:p>
            <w:pPr>
              <w:pStyle w:val="16"/>
              <w:spacing w:line="240" w:lineRule="auto"/>
            </w:pPr>
            <w:r>
              <w:rPr>
                <w:rFonts w:hint="eastAsia"/>
              </w:rPr>
              <w:t>质保要求</w:t>
            </w:r>
          </w:p>
        </w:tc>
        <w:tc>
          <w:tcPr>
            <w:tcW w:w="6104" w:type="dxa"/>
          </w:tcPr>
          <w:p>
            <w:pPr>
              <w:pStyle w:val="17"/>
            </w:pPr>
            <w:r>
              <w:rPr>
                <w:rFonts w:hint="eastAsia"/>
              </w:rPr>
              <w:t>为保障产品质量服务效果，</w:t>
            </w:r>
            <w:r>
              <w:rPr>
                <w:rFonts w:hint="eastAsia"/>
                <w:lang w:val="en-US" w:eastAsia="zh-CN"/>
              </w:rPr>
              <w:t>供应商</w:t>
            </w:r>
            <w:r>
              <w:rPr>
                <w:rFonts w:hint="eastAsia"/>
              </w:rPr>
              <w:t>需提供三年质保服务</w:t>
            </w:r>
            <w:r>
              <w:rPr>
                <w:rFonts w:hint="eastAsia"/>
                <w:lang w:val="en-US" w:eastAsia="zh-CN"/>
              </w:rPr>
              <w:t>承诺书</w:t>
            </w:r>
          </w:p>
        </w:tc>
      </w:tr>
    </w:tbl>
    <w:p>
      <w:pPr>
        <w:pStyle w:val="14"/>
        <w:outlineLvl w:val="2"/>
        <w:rPr>
          <w:rFonts w:cs="微软雅黑" w:asciiTheme="minorEastAsia" w:hAnsiTheme="minorEastAsia" w:eastAsiaTheme="minorEastAsia"/>
          <w:b/>
        </w:rPr>
      </w:pPr>
    </w:p>
    <w:p>
      <w:pPr>
        <w:pStyle w:val="14"/>
        <w:outlineLvl w:val="2"/>
        <w:rPr>
          <w:rFonts w:cs="微软雅黑" w:asciiTheme="minorEastAsia" w:hAnsiTheme="minorEastAsia" w:eastAsiaTheme="minorEastAsia"/>
          <w:b/>
        </w:rPr>
      </w:pPr>
      <w:r>
        <w:rPr>
          <w:rFonts w:hint="eastAsia" w:cs="微软雅黑" w:asciiTheme="minorEastAsia" w:hAnsiTheme="minorEastAsia" w:eastAsiaTheme="minorEastAsia"/>
          <w:b/>
        </w:rPr>
        <w:t>附表4：千兆单模光模块</w:t>
      </w:r>
    </w:p>
    <w:tbl>
      <w:tblPr>
        <w:tblStyle w:val="11"/>
        <w:tblW w:w="8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8"/>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pStyle w:val="17"/>
            </w:pPr>
            <w:r>
              <w:rPr>
                <w:rFonts w:hint="eastAsia"/>
              </w:rPr>
              <w:t>参数性质</w:t>
            </w:r>
          </w:p>
        </w:tc>
        <w:tc>
          <w:tcPr>
            <w:tcW w:w="1418" w:type="dxa"/>
          </w:tcPr>
          <w:p>
            <w:pPr>
              <w:pStyle w:val="16"/>
              <w:spacing w:line="240" w:lineRule="auto"/>
              <w:rPr>
                <w:rFonts w:cs="宋体"/>
                <w:kern w:val="2"/>
              </w:rPr>
            </w:pPr>
            <w:r>
              <w:rPr>
                <w:rFonts w:hint="eastAsia"/>
              </w:rPr>
              <w:t>指标项</w:t>
            </w:r>
          </w:p>
        </w:tc>
        <w:tc>
          <w:tcPr>
            <w:tcW w:w="6104" w:type="dxa"/>
          </w:tcPr>
          <w:p>
            <w:pPr>
              <w:pStyle w:val="16"/>
              <w:spacing w:line="240" w:lineRule="auto"/>
              <w:rPr>
                <w:rFonts w:cs="宋体"/>
                <w:kern w:val="2"/>
              </w:rPr>
            </w:pPr>
            <w:r>
              <w:rPr>
                <w:rFonts w:hint="eastAsia"/>
              </w:rPr>
              <w:t>技术规格及配置要求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1" w:type="dxa"/>
            <w:vAlign w:val="center"/>
          </w:tcPr>
          <w:p>
            <w:pPr>
              <w:pStyle w:val="17"/>
            </w:pPr>
            <w:r>
              <w:rPr>
                <w:rFonts w:hint="eastAsia"/>
              </w:rPr>
              <w:t>▲</w:t>
            </w:r>
          </w:p>
        </w:tc>
        <w:tc>
          <w:tcPr>
            <w:tcW w:w="1418" w:type="dxa"/>
            <w:vAlign w:val="center"/>
          </w:tcPr>
          <w:p>
            <w:pPr>
              <w:pStyle w:val="16"/>
              <w:spacing w:line="240" w:lineRule="auto"/>
            </w:pPr>
            <w:r>
              <w:rPr>
                <w:rFonts w:hint="eastAsia"/>
              </w:rPr>
              <w:t>硬件规格</w:t>
            </w:r>
          </w:p>
        </w:tc>
        <w:tc>
          <w:tcPr>
            <w:tcW w:w="6104" w:type="dxa"/>
          </w:tcPr>
          <w:p>
            <w:pPr>
              <w:pStyle w:val="17"/>
            </w:pPr>
            <w:r>
              <w:rPr>
                <w:rFonts w:hint="eastAsia"/>
              </w:rPr>
              <w:t>1、SFP 千兆单模光模块，单模，1310nm，最大传输距离 10km，接头类型：LC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71" w:type="dxa"/>
            <w:vAlign w:val="center"/>
          </w:tcPr>
          <w:p>
            <w:pPr>
              <w:pStyle w:val="17"/>
            </w:pPr>
          </w:p>
        </w:tc>
        <w:tc>
          <w:tcPr>
            <w:tcW w:w="1418" w:type="dxa"/>
            <w:vAlign w:val="center"/>
          </w:tcPr>
          <w:p>
            <w:pPr>
              <w:pStyle w:val="16"/>
              <w:spacing w:line="240" w:lineRule="auto"/>
            </w:pPr>
            <w:r>
              <w:rPr>
                <w:rFonts w:hint="eastAsia"/>
              </w:rPr>
              <w:t>兼容性</w:t>
            </w:r>
          </w:p>
        </w:tc>
        <w:tc>
          <w:tcPr>
            <w:tcW w:w="6104" w:type="dxa"/>
          </w:tcPr>
          <w:p>
            <w:pPr>
              <w:pStyle w:val="16"/>
              <w:spacing w:line="240" w:lineRule="auto"/>
            </w:pPr>
            <w:r>
              <w:rPr>
                <w:rFonts w:hint="eastAsia" w:cs="宋体"/>
              </w:rPr>
              <w:t>2、</w:t>
            </w:r>
            <w:r>
              <w:rPr>
                <w:rFonts w:hint="eastAsia"/>
              </w:rPr>
              <w:t>为保证兼容性与统一管理，要求本次招标的光模块与无线AP、交换机为同一品牌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71" w:type="dxa"/>
            <w:vAlign w:val="center"/>
          </w:tcPr>
          <w:p>
            <w:pPr>
              <w:pStyle w:val="17"/>
            </w:pPr>
          </w:p>
        </w:tc>
        <w:tc>
          <w:tcPr>
            <w:tcW w:w="1418" w:type="dxa"/>
            <w:vAlign w:val="center"/>
          </w:tcPr>
          <w:p>
            <w:pPr>
              <w:pStyle w:val="16"/>
              <w:spacing w:line="240" w:lineRule="auto"/>
            </w:pPr>
            <w:r>
              <w:rPr>
                <w:rFonts w:hint="eastAsia"/>
              </w:rPr>
              <w:t>质保要求</w:t>
            </w:r>
          </w:p>
        </w:tc>
        <w:tc>
          <w:tcPr>
            <w:tcW w:w="6104" w:type="dxa"/>
          </w:tcPr>
          <w:p>
            <w:pPr>
              <w:pStyle w:val="16"/>
              <w:spacing w:line="240" w:lineRule="auto"/>
              <w:rPr>
                <w:rFonts w:cs="宋体"/>
              </w:rPr>
            </w:pPr>
            <w:r>
              <w:rPr>
                <w:rFonts w:hint="eastAsia"/>
              </w:rPr>
              <w:t>为保障产品质量服务效果，</w:t>
            </w:r>
            <w:r>
              <w:rPr>
                <w:rFonts w:hint="eastAsia"/>
                <w:lang w:val="en-US" w:eastAsia="zh-CN"/>
              </w:rPr>
              <w:t>供应商</w:t>
            </w:r>
            <w:r>
              <w:rPr>
                <w:rFonts w:hint="eastAsia"/>
              </w:rPr>
              <w:t>需提供三年质保服务</w:t>
            </w:r>
            <w:r>
              <w:rPr>
                <w:rFonts w:hint="eastAsia"/>
                <w:lang w:val="en-US" w:eastAsia="zh-CN"/>
              </w:rPr>
              <w:t>承诺书</w:t>
            </w:r>
          </w:p>
        </w:tc>
      </w:tr>
    </w:tbl>
    <w:p>
      <w:pPr>
        <w:pStyle w:val="14"/>
        <w:outlineLvl w:val="2"/>
        <w:rPr>
          <w:rFonts w:cs="微软雅黑" w:asciiTheme="minorEastAsia" w:hAnsiTheme="minorEastAsia" w:eastAsiaTheme="minorEastAsia"/>
          <w:b/>
        </w:rPr>
      </w:pPr>
    </w:p>
    <w:p>
      <w:pPr>
        <w:pStyle w:val="14"/>
        <w:outlineLvl w:val="2"/>
        <w:rPr>
          <w:rFonts w:cs="微软雅黑" w:asciiTheme="minorEastAsia" w:hAnsiTheme="minorEastAsia" w:eastAsiaTheme="minorEastAsia"/>
          <w:b/>
        </w:rPr>
      </w:pPr>
      <w:r>
        <w:rPr>
          <w:rFonts w:hint="eastAsia" w:cs="微软雅黑" w:asciiTheme="minorEastAsia" w:hAnsiTheme="minorEastAsia" w:eastAsiaTheme="minorEastAsia"/>
          <w:b/>
        </w:rPr>
        <w:t>附表5：万兆单模光模块</w:t>
      </w:r>
    </w:p>
    <w:tbl>
      <w:tblPr>
        <w:tblStyle w:val="11"/>
        <w:tblW w:w="8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8"/>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pStyle w:val="17"/>
            </w:pPr>
            <w:r>
              <w:rPr>
                <w:rFonts w:hint="eastAsia"/>
              </w:rPr>
              <w:t>参数性质</w:t>
            </w:r>
          </w:p>
        </w:tc>
        <w:tc>
          <w:tcPr>
            <w:tcW w:w="1418" w:type="dxa"/>
          </w:tcPr>
          <w:p>
            <w:pPr>
              <w:pStyle w:val="16"/>
              <w:spacing w:line="240" w:lineRule="auto"/>
              <w:rPr>
                <w:rFonts w:cs="宋体"/>
                <w:kern w:val="2"/>
              </w:rPr>
            </w:pPr>
            <w:r>
              <w:rPr>
                <w:rFonts w:hint="eastAsia"/>
              </w:rPr>
              <w:t>指标项</w:t>
            </w:r>
          </w:p>
        </w:tc>
        <w:tc>
          <w:tcPr>
            <w:tcW w:w="6104" w:type="dxa"/>
          </w:tcPr>
          <w:p>
            <w:pPr>
              <w:pStyle w:val="16"/>
              <w:spacing w:line="240" w:lineRule="auto"/>
              <w:rPr>
                <w:rFonts w:cs="宋体"/>
                <w:kern w:val="2"/>
              </w:rPr>
            </w:pPr>
            <w:r>
              <w:rPr>
                <w:rFonts w:hint="eastAsia"/>
              </w:rPr>
              <w:t>技术规格及配置要求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71" w:type="dxa"/>
            <w:vAlign w:val="center"/>
          </w:tcPr>
          <w:p>
            <w:pPr>
              <w:pStyle w:val="17"/>
            </w:pPr>
            <w:r>
              <w:rPr>
                <w:rFonts w:hint="eastAsia"/>
              </w:rPr>
              <w:t>▲</w:t>
            </w:r>
          </w:p>
        </w:tc>
        <w:tc>
          <w:tcPr>
            <w:tcW w:w="1418" w:type="dxa"/>
            <w:vAlign w:val="center"/>
          </w:tcPr>
          <w:p>
            <w:pPr>
              <w:pStyle w:val="16"/>
              <w:spacing w:line="240" w:lineRule="auto"/>
            </w:pPr>
            <w:r>
              <w:rPr>
                <w:rFonts w:hint="eastAsia"/>
              </w:rPr>
              <w:t>硬件规格</w:t>
            </w:r>
          </w:p>
        </w:tc>
        <w:tc>
          <w:tcPr>
            <w:tcW w:w="6104" w:type="dxa"/>
          </w:tcPr>
          <w:p>
            <w:pPr>
              <w:pStyle w:val="17"/>
              <w:numPr>
                <w:ilvl w:val="0"/>
                <w:numId w:val="2"/>
              </w:numPr>
            </w:pPr>
            <w:r>
              <w:rPr>
                <w:rFonts w:hint="eastAsia"/>
              </w:rPr>
              <w:t>SFP+ 万兆单模光模块，单模，1310nm，最大传输距离 10km，接头类型：LC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1" w:type="dxa"/>
            <w:vAlign w:val="center"/>
          </w:tcPr>
          <w:p>
            <w:pPr>
              <w:pStyle w:val="17"/>
            </w:pPr>
          </w:p>
        </w:tc>
        <w:tc>
          <w:tcPr>
            <w:tcW w:w="1418" w:type="dxa"/>
            <w:vAlign w:val="center"/>
          </w:tcPr>
          <w:p>
            <w:pPr>
              <w:pStyle w:val="16"/>
              <w:spacing w:line="240" w:lineRule="auto"/>
            </w:pPr>
            <w:r>
              <w:rPr>
                <w:rFonts w:hint="eastAsia"/>
              </w:rPr>
              <w:t>兼容性</w:t>
            </w:r>
          </w:p>
        </w:tc>
        <w:tc>
          <w:tcPr>
            <w:tcW w:w="6104" w:type="dxa"/>
          </w:tcPr>
          <w:p>
            <w:pPr>
              <w:pStyle w:val="16"/>
              <w:spacing w:line="240" w:lineRule="auto"/>
            </w:pPr>
            <w:r>
              <w:rPr>
                <w:rFonts w:hint="eastAsia" w:cs="宋体"/>
              </w:rPr>
              <w:t>2、</w:t>
            </w:r>
            <w:r>
              <w:rPr>
                <w:rFonts w:hint="eastAsia"/>
              </w:rPr>
              <w:t>为保证兼容性与统一管理，要求本次招标的光模块与无线AP、交换机为同一品牌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271" w:type="dxa"/>
            <w:vAlign w:val="center"/>
          </w:tcPr>
          <w:p>
            <w:pPr>
              <w:pStyle w:val="17"/>
            </w:pPr>
          </w:p>
        </w:tc>
        <w:tc>
          <w:tcPr>
            <w:tcW w:w="1418" w:type="dxa"/>
            <w:vAlign w:val="center"/>
          </w:tcPr>
          <w:p>
            <w:pPr>
              <w:pStyle w:val="16"/>
              <w:spacing w:line="240" w:lineRule="auto"/>
            </w:pPr>
            <w:r>
              <w:rPr>
                <w:rFonts w:hint="eastAsia"/>
              </w:rPr>
              <w:t>质保要求</w:t>
            </w:r>
          </w:p>
        </w:tc>
        <w:tc>
          <w:tcPr>
            <w:tcW w:w="6104" w:type="dxa"/>
          </w:tcPr>
          <w:p>
            <w:pPr>
              <w:pStyle w:val="16"/>
              <w:spacing w:line="240" w:lineRule="auto"/>
              <w:rPr>
                <w:rFonts w:cs="宋体"/>
              </w:rPr>
            </w:pPr>
            <w:r>
              <w:rPr>
                <w:rFonts w:hint="eastAsia"/>
              </w:rPr>
              <w:t>为保障产品质量服务效果，</w:t>
            </w:r>
            <w:r>
              <w:rPr>
                <w:rFonts w:hint="eastAsia"/>
                <w:lang w:val="en-US" w:eastAsia="zh-CN"/>
              </w:rPr>
              <w:t>供应商</w:t>
            </w:r>
            <w:r>
              <w:rPr>
                <w:rFonts w:hint="eastAsia"/>
              </w:rPr>
              <w:t>需提供三年质保服务</w:t>
            </w:r>
            <w:r>
              <w:rPr>
                <w:rFonts w:hint="eastAsia"/>
                <w:lang w:val="en-US" w:eastAsia="zh-CN"/>
              </w:rPr>
              <w:t>承诺书</w:t>
            </w:r>
          </w:p>
        </w:tc>
      </w:tr>
    </w:tbl>
    <w:p>
      <w:pPr>
        <w:pStyle w:val="14"/>
        <w:rPr>
          <w:rFonts w:cs="Malgun Gothic Semilight" w:asciiTheme="minorEastAsia" w:hAnsiTheme="minorEastAsia" w:eastAsiaTheme="minorEastAsia"/>
          <w:b/>
        </w:rPr>
      </w:pPr>
    </w:p>
    <w:p>
      <w:pPr>
        <w:pStyle w:val="14"/>
        <w:outlineLvl w:val="2"/>
        <w:rPr>
          <w:rFonts w:cs="微软雅黑" w:asciiTheme="minorEastAsia" w:hAnsiTheme="minorEastAsia" w:eastAsiaTheme="minorEastAsia"/>
          <w:b/>
        </w:rPr>
      </w:pPr>
    </w:p>
    <w:p>
      <w:pPr>
        <w:pStyle w:val="14"/>
        <w:outlineLvl w:val="2"/>
        <w:rPr>
          <w:rFonts w:cs="微软雅黑" w:asciiTheme="minorEastAsia" w:hAnsiTheme="minorEastAsia" w:eastAsiaTheme="minorEastAsia"/>
          <w:b/>
        </w:rPr>
      </w:pPr>
      <w:r>
        <w:rPr>
          <w:rFonts w:hint="eastAsia" w:cs="微软雅黑" w:asciiTheme="minorEastAsia" w:hAnsiTheme="minorEastAsia" w:eastAsiaTheme="minorEastAsia"/>
          <w:b/>
        </w:rPr>
        <w:t xml:space="preserve">附表6 </w:t>
      </w:r>
      <w:r>
        <w:rPr>
          <w:rFonts w:cs="微软雅黑" w:asciiTheme="minorEastAsia" w:hAnsiTheme="minorEastAsia" w:eastAsiaTheme="minorEastAsia"/>
          <w:b/>
        </w:rPr>
        <w:t>:</w:t>
      </w:r>
      <w:r>
        <w:rPr>
          <w:rFonts w:hint="eastAsia" w:cs="微软雅黑" w:asciiTheme="minorEastAsia" w:hAnsiTheme="minorEastAsia" w:eastAsiaTheme="minorEastAsia"/>
          <w:b/>
        </w:rPr>
        <w:t xml:space="preserve"> 吸顶AP</w:t>
      </w:r>
    </w:p>
    <w:tbl>
      <w:tblPr>
        <w:tblStyle w:val="11"/>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37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rPr>
                <w:rFonts w:cs="宋体"/>
              </w:rPr>
            </w:pPr>
            <w:r>
              <w:rPr>
                <w:rFonts w:hint="eastAsia"/>
              </w:rPr>
              <w:t>参数性质</w:t>
            </w:r>
          </w:p>
        </w:tc>
        <w:tc>
          <w:tcPr>
            <w:tcW w:w="1377" w:type="dxa"/>
            <w:vAlign w:val="center"/>
          </w:tcPr>
          <w:p>
            <w:pPr>
              <w:rPr>
                <w:rFonts w:cs="宋体"/>
              </w:rPr>
            </w:pPr>
            <w:r>
              <w:rPr>
                <w:rFonts w:hint="eastAsia"/>
              </w:rPr>
              <w:t>指标项</w:t>
            </w:r>
          </w:p>
        </w:tc>
        <w:tc>
          <w:tcPr>
            <w:tcW w:w="6130" w:type="dxa"/>
            <w:vAlign w:val="center"/>
          </w:tcPr>
          <w:p>
            <w:pPr>
              <w:rPr>
                <w:rFonts w:cs="宋体"/>
              </w:rPr>
            </w:pPr>
            <w:r>
              <w:rPr>
                <w:rFonts w:hint="eastAsia"/>
              </w:rPr>
              <w:t>技术规格及配置要求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1" w:type="dxa"/>
          </w:tcPr>
          <w:p>
            <w:pPr>
              <w:rPr>
                <w:rFonts w:cs="宋体"/>
              </w:rPr>
            </w:pPr>
            <w:r>
              <w:rPr>
                <w:rFonts w:hint="eastAsia"/>
              </w:rPr>
              <w:t>▲</w:t>
            </w:r>
          </w:p>
        </w:tc>
        <w:tc>
          <w:tcPr>
            <w:tcW w:w="1377" w:type="dxa"/>
            <w:vMerge w:val="restart"/>
            <w:vAlign w:val="center"/>
          </w:tcPr>
          <w:p>
            <w:r>
              <w:rPr>
                <w:rFonts w:hint="eastAsia"/>
              </w:rPr>
              <w:t>硬件规格</w:t>
            </w:r>
          </w:p>
        </w:tc>
        <w:tc>
          <w:tcPr>
            <w:tcW w:w="6130" w:type="dxa"/>
            <w:vAlign w:val="center"/>
          </w:tcPr>
          <w:p>
            <w:pPr>
              <w:pStyle w:val="17"/>
            </w:pPr>
            <w:r>
              <w:rPr>
                <w:rFonts w:hint="eastAsia"/>
              </w:rPr>
              <w:t>1、802.11ax 协议，兼容802.11a/b/g/n/ac协议，支持2.4G和5G同时工作，为保障无线网络体验，要求2.4G和5G射频最高支持802.11ax协议</w:t>
            </w:r>
          </w:p>
          <w:p>
            <w:pPr>
              <w:pStyle w:val="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271" w:type="dxa"/>
          </w:tcPr>
          <w:p>
            <w:r>
              <w:rPr>
                <w:rFonts w:hint="eastAsia"/>
              </w:rPr>
              <w:t>▲</w:t>
            </w:r>
          </w:p>
        </w:tc>
        <w:tc>
          <w:tcPr>
            <w:tcW w:w="1377" w:type="dxa"/>
            <w:vMerge w:val="continue"/>
            <w:vAlign w:val="center"/>
          </w:tcPr>
          <w:p/>
        </w:tc>
        <w:tc>
          <w:tcPr>
            <w:tcW w:w="6130" w:type="dxa"/>
            <w:vAlign w:val="center"/>
          </w:tcPr>
          <w:p>
            <w:pPr>
              <w:pStyle w:val="17"/>
            </w:pPr>
            <w:r>
              <w:rPr>
                <w:rFonts w:hint="eastAsia"/>
              </w:rPr>
              <w:t>2、整机采用三射频设计，空间流数≥6条，2.4G最大传输速率≥570Mbps，5G最大传输速率≥2400Mbps，整机最大传输速率≥3.8Gbps，5G支持160MHz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71" w:type="dxa"/>
          </w:tcPr>
          <w:p>
            <w:r>
              <w:rPr>
                <w:rFonts w:hint="eastAsia"/>
              </w:rPr>
              <w:t>▲</w:t>
            </w:r>
          </w:p>
        </w:tc>
        <w:tc>
          <w:tcPr>
            <w:tcW w:w="1377" w:type="dxa"/>
            <w:vMerge w:val="continue"/>
            <w:vAlign w:val="center"/>
          </w:tcPr>
          <w:p/>
        </w:tc>
        <w:tc>
          <w:tcPr>
            <w:tcW w:w="6130" w:type="dxa"/>
            <w:vAlign w:val="center"/>
          </w:tcPr>
          <w:p>
            <w:pPr>
              <w:pStyle w:val="17"/>
            </w:pPr>
            <w:r>
              <w:rPr>
                <w:rFonts w:hint="eastAsia"/>
              </w:rPr>
              <w:t>3、2.5G上行光口≥1个，千兆以太网口≥4个，要求单个AP配置≥1个光模块（外置光模块或内置BIDI模块）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271" w:type="dxa"/>
            <w:vAlign w:val="center"/>
          </w:tcPr>
          <w:p/>
        </w:tc>
        <w:tc>
          <w:tcPr>
            <w:tcW w:w="1377" w:type="dxa"/>
            <w:vMerge w:val="restart"/>
            <w:vAlign w:val="center"/>
          </w:tcPr>
          <w:p>
            <w:r>
              <w:rPr>
                <w:rFonts w:hint="eastAsia"/>
              </w:rPr>
              <w:t>软件规格</w:t>
            </w:r>
          </w:p>
        </w:tc>
        <w:tc>
          <w:tcPr>
            <w:tcW w:w="6130" w:type="dxa"/>
            <w:vAlign w:val="center"/>
          </w:tcPr>
          <w:p>
            <w:pPr>
              <w:pStyle w:val="16"/>
              <w:spacing w:line="240" w:lineRule="auto"/>
            </w:pPr>
            <w:r>
              <w:rPr>
                <w:rFonts w:hint="eastAsia"/>
              </w:rPr>
              <w:t>4、整机支持最大200台无线终端同时接入进行流畅视频点播（提供具有CMA和CNAS认证章的第三方权威机构测试报告并加盖厂商公章）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71" w:type="dxa"/>
            <w:vAlign w:val="center"/>
          </w:tcPr>
          <w:p/>
        </w:tc>
        <w:tc>
          <w:tcPr>
            <w:tcW w:w="1377" w:type="dxa"/>
            <w:vMerge w:val="continue"/>
            <w:vAlign w:val="center"/>
          </w:tcPr>
          <w:p/>
        </w:tc>
        <w:tc>
          <w:tcPr>
            <w:tcW w:w="6130" w:type="dxa"/>
            <w:vAlign w:val="center"/>
          </w:tcPr>
          <w:p>
            <w:pPr>
              <w:pStyle w:val="17"/>
            </w:pPr>
            <w:r>
              <w:rPr>
                <w:rFonts w:hint="eastAsia"/>
              </w:rPr>
              <w:t>5、支持虚拟AP技术，单射频SSID数量≥16，整机≥30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71" w:type="dxa"/>
            <w:vAlign w:val="center"/>
          </w:tcPr>
          <w:p/>
        </w:tc>
        <w:tc>
          <w:tcPr>
            <w:tcW w:w="1377" w:type="dxa"/>
            <w:vMerge w:val="continue"/>
            <w:vAlign w:val="center"/>
          </w:tcPr>
          <w:p/>
        </w:tc>
        <w:tc>
          <w:tcPr>
            <w:tcW w:w="6130" w:type="dxa"/>
            <w:vAlign w:val="center"/>
          </w:tcPr>
          <w:p>
            <w:pPr>
              <w:pStyle w:val="17"/>
            </w:pPr>
            <w:r>
              <w:rPr>
                <w:rFonts w:hint="eastAsia"/>
              </w:rPr>
              <w:t>6、支持对无线网络提供的服务进行检测，包括网络接入、DHCP、网关、DNS、网络地址等阶段的时延和质量检测，并以时光轴的方式进行展示具体时间点的检测情况（提供具有CMA和CNAS认证章的第三方权威机构测试报告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71" w:type="dxa"/>
            <w:vAlign w:val="center"/>
          </w:tcPr>
          <w:p/>
        </w:tc>
        <w:tc>
          <w:tcPr>
            <w:tcW w:w="1377" w:type="dxa"/>
            <w:vMerge w:val="continue"/>
            <w:vAlign w:val="center"/>
          </w:tcPr>
          <w:p/>
        </w:tc>
        <w:tc>
          <w:tcPr>
            <w:tcW w:w="6130" w:type="dxa"/>
            <w:vAlign w:val="center"/>
          </w:tcPr>
          <w:p>
            <w:pPr>
              <w:pStyle w:val="17"/>
            </w:pPr>
            <w:r>
              <w:rPr>
                <w:rFonts w:hint="eastAsia"/>
              </w:rPr>
              <w:t>7、支持直观地看到网络中的应用体验，包括整体应用质量如何，单个终端的应用体验质量如何（提供具有CMA和CNAS认证章的第三方权威机构测试报告并加盖厂商公章）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71" w:type="dxa"/>
            <w:vAlign w:val="center"/>
          </w:tcPr>
          <w:p/>
        </w:tc>
        <w:tc>
          <w:tcPr>
            <w:tcW w:w="1377" w:type="dxa"/>
            <w:vMerge w:val="continue"/>
            <w:vAlign w:val="center"/>
          </w:tcPr>
          <w:p/>
        </w:tc>
        <w:tc>
          <w:tcPr>
            <w:tcW w:w="6130" w:type="dxa"/>
            <w:vAlign w:val="center"/>
          </w:tcPr>
          <w:p>
            <w:pPr>
              <w:pStyle w:val="17"/>
            </w:pPr>
            <w:r>
              <w:rPr>
                <w:rFonts w:hint="eastAsia"/>
              </w:rPr>
              <w:t>8、支持自定义业务质量指标阈值进行编辑，包括时延、抖动、丢包率、服务器繁忙、连接失败率等（提供具有CMA和CNAS认证章的第三方权威机构测试报告并加盖厂商公章）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71" w:type="dxa"/>
            <w:vAlign w:val="center"/>
          </w:tcPr>
          <w:p/>
        </w:tc>
        <w:tc>
          <w:tcPr>
            <w:tcW w:w="1377" w:type="dxa"/>
            <w:vMerge w:val="continue"/>
            <w:vAlign w:val="center"/>
          </w:tcPr>
          <w:p/>
        </w:tc>
        <w:tc>
          <w:tcPr>
            <w:tcW w:w="6130" w:type="dxa"/>
            <w:vAlign w:val="center"/>
          </w:tcPr>
          <w:p>
            <w:pPr>
              <w:pStyle w:val="17"/>
            </w:pPr>
            <w:r>
              <w:rPr>
                <w:rFonts w:hint="eastAsia"/>
              </w:rPr>
              <w:t>9、支持用户业务系统的运行状态检测，用户可通过配置业务系统IP及端口的方式，自定义多个关键业务系统同时检测(提供CNAS、CMA检测报告并加盖厂商公章)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71" w:type="dxa"/>
            <w:vAlign w:val="center"/>
          </w:tcPr>
          <w:p/>
        </w:tc>
        <w:tc>
          <w:tcPr>
            <w:tcW w:w="1377" w:type="dxa"/>
            <w:vMerge w:val="continue"/>
            <w:vAlign w:val="center"/>
          </w:tcPr>
          <w:p/>
        </w:tc>
        <w:tc>
          <w:tcPr>
            <w:tcW w:w="6130" w:type="dxa"/>
            <w:vAlign w:val="center"/>
          </w:tcPr>
          <w:p>
            <w:pPr>
              <w:pStyle w:val="17"/>
            </w:pPr>
            <w:r>
              <w:rPr>
                <w:rFonts w:hint="eastAsia"/>
              </w:rPr>
              <w:t>10、支持自定义配置网络质量指标阈值，包括网络地址、接入时间、DHCP请求时间、DNS解析平均时延、网关平均时延、网络丢包率等(提供CNAS、CMA检测报告并加盖厂商公章)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71" w:type="dxa"/>
            <w:vAlign w:val="center"/>
          </w:tcPr>
          <w:p/>
        </w:tc>
        <w:tc>
          <w:tcPr>
            <w:tcW w:w="1377" w:type="dxa"/>
            <w:vMerge w:val="continue"/>
            <w:vAlign w:val="center"/>
          </w:tcPr>
          <w:p/>
        </w:tc>
        <w:tc>
          <w:tcPr>
            <w:tcW w:w="6130" w:type="dxa"/>
            <w:vAlign w:val="center"/>
          </w:tcPr>
          <w:p>
            <w:pPr>
              <w:pStyle w:val="16"/>
              <w:spacing w:line="240" w:lineRule="auto"/>
            </w:pPr>
            <w:r>
              <w:rPr>
                <w:rFonts w:hint="eastAsia"/>
              </w:rPr>
              <w:t>11、可以对Wi-Fi报文进行侦听捕获并实时镜像到本地分析设备供网络管理员进行故障排查、优化分析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71" w:type="dxa"/>
            <w:vAlign w:val="center"/>
          </w:tcPr>
          <w:p/>
        </w:tc>
        <w:tc>
          <w:tcPr>
            <w:tcW w:w="1377" w:type="dxa"/>
            <w:vMerge w:val="continue"/>
            <w:vAlign w:val="center"/>
          </w:tcPr>
          <w:p/>
        </w:tc>
        <w:tc>
          <w:tcPr>
            <w:tcW w:w="6130" w:type="dxa"/>
            <w:vAlign w:val="center"/>
          </w:tcPr>
          <w:p>
            <w:pPr>
              <w:pStyle w:val="16"/>
              <w:spacing w:line="240" w:lineRule="auto"/>
            </w:pPr>
            <w:r>
              <w:rPr>
                <w:rFonts w:hint="eastAsia"/>
              </w:rPr>
              <w:t>12、结合802.1X、Web认证方式接入无线网络功能，以实现多用户认证可靠、安全且高效的认证管理(提供CNAS、CMA检测报告并加盖厂商公章)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71" w:type="dxa"/>
            <w:vAlign w:val="center"/>
          </w:tcPr>
          <w:p/>
        </w:tc>
        <w:tc>
          <w:tcPr>
            <w:tcW w:w="1377" w:type="dxa"/>
            <w:vMerge w:val="continue"/>
            <w:vAlign w:val="center"/>
          </w:tcPr>
          <w:p/>
        </w:tc>
        <w:tc>
          <w:tcPr>
            <w:tcW w:w="6130" w:type="dxa"/>
            <w:vAlign w:val="center"/>
          </w:tcPr>
          <w:p>
            <w:pPr>
              <w:pStyle w:val="16"/>
              <w:spacing w:line="240" w:lineRule="auto"/>
            </w:pPr>
            <w:r>
              <w:rPr>
                <w:rFonts w:hint="eastAsia"/>
              </w:rPr>
              <w:t>13、支持WIPS/防钓鱼WIFI，要求采用独立射频或增加独立AP（非用户连接射频）对非法接入点进行实时检测、告警及反制，过程中不影响用户正常网络接入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71" w:type="dxa"/>
            <w:vAlign w:val="center"/>
          </w:tcPr>
          <w:p/>
        </w:tc>
        <w:tc>
          <w:tcPr>
            <w:tcW w:w="1377" w:type="dxa"/>
            <w:vMerge w:val="continue"/>
            <w:vAlign w:val="center"/>
          </w:tcPr>
          <w:p/>
        </w:tc>
        <w:tc>
          <w:tcPr>
            <w:tcW w:w="6130" w:type="dxa"/>
            <w:vAlign w:val="center"/>
          </w:tcPr>
          <w:p>
            <w:pPr>
              <w:pStyle w:val="16"/>
              <w:spacing w:line="240" w:lineRule="auto"/>
            </w:pPr>
            <w:r>
              <w:rPr>
                <w:rFonts w:hint="eastAsia"/>
              </w:rPr>
              <w:t>14、无线AP可以实现记录内网终端流量访问路径、识别异常终端访问行为、呈现全网异常访问趋势、下发策略阻断风险终端访问动作的全周期东西向流量安全可视化管控(提供CNAS、CMA检测报告并加盖厂商公章)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71" w:type="dxa"/>
            <w:vAlign w:val="center"/>
          </w:tcPr>
          <w:p/>
        </w:tc>
        <w:tc>
          <w:tcPr>
            <w:tcW w:w="1377" w:type="dxa"/>
            <w:vMerge w:val="continue"/>
            <w:vAlign w:val="center"/>
          </w:tcPr>
          <w:p/>
        </w:tc>
        <w:tc>
          <w:tcPr>
            <w:tcW w:w="6130" w:type="dxa"/>
            <w:vAlign w:val="center"/>
          </w:tcPr>
          <w:p>
            <w:pPr>
              <w:pStyle w:val="16"/>
              <w:spacing w:line="240" w:lineRule="auto"/>
            </w:pPr>
            <w:r>
              <w:rPr>
                <w:rFonts w:hint="eastAsia"/>
              </w:rPr>
              <w:t>15、通过基于特征和协议的射频优化，有效提升无线部署中高密度接入、流媒体传输等场景中的应用加速能力和质量保障效果。其中包含：多用户时间公平调度、混合接入公平、干扰过滤、终端速率管控、频谱导航、组播增强、广播优化、逐包功率控制和智能带宽保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71" w:type="dxa"/>
            <w:vAlign w:val="center"/>
          </w:tcPr>
          <w:p/>
        </w:tc>
        <w:tc>
          <w:tcPr>
            <w:tcW w:w="1377" w:type="dxa"/>
            <w:vMerge w:val="continue"/>
            <w:vAlign w:val="center"/>
          </w:tcPr>
          <w:p/>
        </w:tc>
        <w:tc>
          <w:tcPr>
            <w:tcW w:w="6130" w:type="dxa"/>
            <w:vAlign w:val="center"/>
          </w:tcPr>
          <w:p>
            <w:pPr>
              <w:pStyle w:val="16"/>
              <w:spacing w:line="240" w:lineRule="auto"/>
              <w:rPr>
                <w:b/>
                <w:bCs/>
              </w:rPr>
            </w:pPr>
            <w:r>
              <w:rPr>
                <w:rFonts w:hint="eastAsia"/>
              </w:rPr>
              <w:t>16、可直观查看异常访问和正常访问次数、端口类型、主动和被动访问情况详细(提供CNAS、CMA检测报告并加盖厂商公章)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71" w:type="dxa"/>
            <w:vAlign w:val="center"/>
          </w:tcPr>
          <w:p/>
        </w:tc>
        <w:tc>
          <w:tcPr>
            <w:tcW w:w="1377" w:type="dxa"/>
            <w:vMerge w:val="continue"/>
            <w:vAlign w:val="center"/>
          </w:tcPr>
          <w:p/>
        </w:tc>
        <w:tc>
          <w:tcPr>
            <w:tcW w:w="6130" w:type="dxa"/>
            <w:vAlign w:val="center"/>
          </w:tcPr>
          <w:p>
            <w:pPr>
              <w:pStyle w:val="16"/>
              <w:spacing w:line="240" w:lineRule="auto"/>
            </w:pPr>
            <w:r>
              <w:rPr>
                <w:rFonts w:hint="eastAsia"/>
              </w:rPr>
              <w:t>17、支持Fat和Fit 两种工作模式，根据网络规划的需要，可以灵活地在Fat和Fit两种工作模式中切换，同时可以根据应用需求，选择工作模式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71" w:type="dxa"/>
            <w:vAlign w:val="center"/>
          </w:tcPr>
          <w:p/>
        </w:tc>
        <w:tc>
          <w:tcPr>
            <w:tcW w:w="1377" w:type="dxa"/>
            <w:vMerge w:val="continue"/>
            <w:vAlign w:val="center"/>
          </w:tcPr>
          <w:p/>
        </w:tc>
        <w:tc>
          <w:tcPr>
            <w:tcW w:w="6130" w:type="dxa"/>
            <w:vAlign w:val="center"/>
          </w:tcPr>
          <w:p>
            <w:pPr>
              <w:pStyle w:val="16"/>
              <w:spacing w:line="240" w:lineRule="auto"/>
            </w:pPr>
            <w:r>
              <w:rPr>
                <w:rFonts w:hint="eastAsia"/>
              </w:rPr>
              <w:t>18、支持显示每个802.11干扰源的详细情况，包括BSSID、SSID、厂商、信号强度等信息，以方便对干扰源进行处理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71" w:type="dxa"/>
            <w:vAlign w:val="center"/>
          </w:tcPr>
          <w:p/>
        </w:tc>
        <w:tc>
          <w:tcPr>
            <w:tcW w:w="1377" w:type="dxa"/>
            <w:vMerge w:val="continue"/>
            <w:vAlign w:val="center"/>
          </w:tcPr>
          <w:p/>
        </w:tc>
        <w:tc>
          <w:tcPr>
            <w:tcW w:w="6130" w:type="dxa"/>
            <w:vAlign w:val="center"/>
          </w:tcPr>
          <w:p>
            <w:pPr>
              <w:pStyle w:val="16"/>
              <w:spacing w:line="240" w:lineRule="auto"/>
            </w:pPr>
            <w:r>
              <w:rPr>
                <w:rFonts w:hint="eastAsia"/>
              </w:rPr>
              <w:t>19、支持对无线网络环境指标进行检测，包括信道总利用率、Wi-Fi信道利用率、非Wi-Fi信道利用率、同频AP数量等，以方便对网络质量进行排查(提供CNAS、CMA检测报告并加盖厂商公章)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1" w:type="dxa"/>
            <w:vAlign w:val="center"/>
          </w:tcPr>
          <w:p/>
        </w:tc>
        <w:tc>
          <w:tcPr>
            <w:tcW w:w="1377" w:type="dxa"/>
            <w:vMerge w:val="continue"/>
            <w:vAlign w:val="center"/>
          </w:tcPr>
          <w:p/>
        </w:tc>
        <w:tc>
          <w:tcPr>
            <w:tcW w:w="6130" w:type="dxa"/>
            <w:vAlign w:val="center"/>
          </w:tcPr>
          <w:p>
            <w:pPr>
              <w:pStyle w:val="16"/>
              <w:spacing w:line="240" w:lineRule="auto"/>
            </w:pPr>
            <w:r>
              <w:rPr>
                <w:rFonts w:hint="eastAsia"/>
              </w:rPr>
              <w:t>20、支持将内网终端用于的ARP扫描、IP扫描、端口扫描达到阈值后告警或进入动态黑名单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271" w:type="dxa"/>
            <w:tcBorders>
              <w:top w:val="nil"/>
            </w:tcBorders>
            <w:vAlign w:val="center"/>
          </w:tcPr>
          <w:p>
            <w:r>
              <w:rPr>
                <w:rFonts w:hint="eastAsia"/>
              </w:rPr>
              <w:t>▲</w:t>
            </w:r>
          </w:p>
        </w:tc>
        <w:tc>
          <w:tcPr>
            <w:tcW w:w="1377" w:type="dxa"/>
            <w:tcBorders>
              <w:top w:val="nil"/>
            </w:tcBorders>
            <w:vAlign w:val="center"/>
          </w:tcPr>
          <w:p>
            <w:r>
              <w:rPr>
                <w:rFonts w:hint="eastAsia"/>
              </w:rPr>
              <w:t>兼容性</w:t>
            </w:r>
          </w:p>
        </w:tc>
        <w:tc>
          <w:tcPr>
            <w:tcW w:w="6130" w:type="dxa"/>
            <w:tcBorders>
              <w:top w:val="nil"/>
            </w:tcBorders>
            <w:vAlign w:val="center"/>
          </w:tcPr>
          <w:p>
            <w:pPr>
              <w:pStyle w:val="16"/>
              <w:spacing w:line="240" w:lineRule="auto"/>
            </w:pPr>
            <w:r>
              <w:rPr>
                <w:rFonts w:hint="eastAsia"/>
              </w:rPr>
              <w:t>21、为保证兼容性与统一管理，要求本次招标的无线AP与交换机、网络控制平台为同一品牌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71" w:type="dxa"/>
            <w:tcBorders>
              <w:top w:val="nil"/>
            </w:tcBorders>
            <w:vAlign w:val="center"/>
          </w:tcPr>
          <w:p/>
        </w:tc>
        <w:tc>
          <w:tcPr>
            <w:tcW w:w="1377" w:type="dxa"/>
            <w:tcBorders>
              <w:top w:val="nil"/>
            </w:tcBorders>
            <w:vAlign w:val="center"/>
          </w:tcPr>
          <w:p>
            <w:r>
              <w:rPr>
                <w:rFonts w:hint="eastAsia"/>
              </w:rPr>
              <w:t>质保要求</w:t>
            </w:r>
          </w:p>
        </w:tc>
        <w:tc>
          <w:tcPr>
            <w:tcW w:w="6130" w:type="dxa"/>
            <w:tcBorders>
              <w:top w:val="nil"/>
            </w:tcBorders>
            <w:vAlign w:val="center"/>
          </w:tcPr>
          <w:p>
            <w:pPr>
              <w:pStyle w:val="16"/>
              <w:spacing w:line="240" w:lineRule="auto"/>
              <w:rPr>
                <w:rFonts w:cs="宋体"/>
              </w:rPr>
            </w:pPr>
            <w:r>
              <w:rPr>
                <w:rFonts w:hint="eastAsia"/>
              </w:rPr>
              <w:t>为保障产品质量服务效果，</w:t>
            </w:r>
            <w:r>
              <w:rPr>
                <w:rFonts w:hint="eastAsia"/>
                <w:lang w:val="en-US" w:eastAsia="zh-CN"/>
              </w:rPr>
              <w:t>供应商</w:t>
            </w:r>
            <w:r>
              <w:rPr>
                <w:rFonts w:hint="eastAsia"/>
              </w:rPr>
              <w:t>需提供三年质保服务</w:t>
            </w:r>
            <w:r>
              <w:rPr>
                <w:rFonts w:hint="eastAsia"/>
                <w:lang w:val="en-US" w:eastAsia="zh-CN"/>
              </w:rPr>
              <w:t>承诺书</w:t>
            </w:r>
          </w:p>
        </w:tc>
      </w:tr>
    </w:tbl>
    <w:p>
      <w:pPr>
        <w:pStyle w:val="14"/>
        <w:outlineLvl w:val="2"/>
        <w:rPr>
          <w:rFonts w:cs="微软雅黑" w:asciiTheme="minorEastAsia" w:hAnsiTheme="minorEastAsia" w:eastAsiaTheme="minorEastAsia"/>
          <w:b/>
        </w:rPr>
      </w:pPr>
    </w:p>
    <w:p/>
    <w:p>
      <w:pPr>
        <w:pStyle w:val="14"/>
        <w:outlineLvl w:val="2"/>
        <w:rPr>
          <w:rFonts w:cs="Malgun Gothic Semilight" w:asciiTheme="minorEastAsia" w:hAnsiTheme="minorEastAsia" w:eastAsiaTheme="minorEastAsia"/>
          <w:b/>
        </w:rPr>
      </w:pPr>
      <w:r>
        <w:rPr>
          <w:rFonts w:hint="eastAsia" w:cs="微软雅黑" w:asciiTheme="minorEastAsia" w:hAnsiTheme="minorEastAsia" w:eastAsiaTheme="minorEastAsia"/>
          <w:b/>
        </w:rPr>
        <w:t>附表7:  面板AP</w:t>
      </w:r>
    </w:p>
    <w:tbl>
      <w:tblPr>
        <w:tblStyle w:val="11"/>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37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r>
              <w:rPr>
                <w:rFonts w:hint="eastAsia"/>
              </w:rPr>
              <w:t>参数性质</w:t>
            </w:r>
          </w:p>
        </w:tc>
        <w:tc>
          <w:tcPr>
            <w:tcW w:w="1377" w:type="dxa"/>
          </w:tcPr>
          <w:p>
            <w:r>
              <w:rPr>
                <w:rFonts w:hint="eastAsia"/>
              </w:rPr>
              <w:t>指标项</w:t>
            </w:r>
          </w:p>
        </w:tc>
        <w:tc>
          <w:tcPr>
            <w:tcW w:w="6130" w:type="dxa"/>
          </w:tcPr>
          <w:p>
            <w:r>
              <w:rPr>
                <w:rFonts w:hint="eastAsia"/>
              </w:rPr>
              <w:t>技术规格及配置要求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71" w:type="dxa"/>
          </w:tcPr>
          <w:p>
            <w:r>
              <w:rPr>
                <w:rFonts w:hint="eastAsia"/>
              </w:rPr>
              <w:t>▲</w:t>
            </w:r>
          </w:p>
        </w:tc>
        <w:tc>
          <w:tcPr>
            <w:tcW w:w="1377" w:type="dxa"/>
            <w:vMerge w:val="restart"/>
            <w:vAlign w:val="center"/>
          </w:tcPr>
          <w:p>
            <w:r>
              <w:rPr>
                <w:rFonts w:hint="eastAsia"/>
              </w:rPr>
              <w:t>硬件规格</w:t>
            </w:r>
          </w:p>
        </w:tc>
        <w:tc>
          <w:tcPr>
            <w:tcW w:w="6130" w:type="dxa"/>
          </w:tcPr>
          <w:p>
            <w:pPr>
              <w:pStyle w:val="17"/>
            </w:pPr>
            <w:r>
              <w:rPr>
                <w:rFonts w:hint="eastAsia"/>
              </w:rPr>
              <w:t>1、支持802.11ax协议；2.4G最大传输速率≥0.5Gbps，5G最大传输速率≥2.4Gbps，整机最大传输速率≥2.9Gbps，5G支持160MHz；</w:t>
            </w:r>
          </w:p>
          <w:p>
            <w:pPr>
              <w:pStyle w:val="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1" w:type="dxa"/>
          </w:tcPr>
          <w:p>
            <w:r>
              <w:rPr>
                <w:rFonts w:hint="eastAsia"/>
              </w:rPr>
              <w:t>▲</w:t>
            </w:r>
          </w:p>
        </w:tc>
        <w:tc>
          <w:tcPr>
            <w:tcW w:w="1377" w:type="dxa"/>
            <w:vMerge w:val="continue"/>
            <w:vAlign w:val="center"/>
          </w:tcPr>
          <w:p/>
        </w:tc>
        <w:tc>
          <w:tcPr>
            <w:tcW w:w="6130" w:type="dxa"/>
          </w:tcPr>
          <w:p>
            <w:pPr>
              <w:pStyle w:val="17"/>
            </w:pPr>
            <w:r>
              <w:rPr>
                <w:rFonts w:hint="eastAsia"/>
              </w:rPr>
              <w:t>2、2.5G上行光口≥1个，千兆以太网口≥4个，要求单个AP配置≥1个光模块（外置光模块或内置BIDI模块）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271" w:type="dxa"/>
            <w:vAlign w:val="center"/>
          </w:tcPr>
          <w:p/>
        </w:tc>
        <w:tc>
          <w:tcPr>
            <w:tcW w:w="1377" w:type="dxa"/>
            <w:vMerge w:val="restart"/>
            <w:vAlign w:val="center"/>
          </w:tcPr>
          <w:p>
            <w:r>
              <w:rPr>
                <w:rFonts w:hint="eastAsia"/>
              </w:rPr>
              <w:t>软件规格</w:t>
            </w:r>
          </w:p>
        </w:tc>
        <w:tc>
          <w:tcPr>
            <w:tcW w:w="6130" w:type="dxa"/>
          </w:tcPr>
          <w:p>
            <w:pPr>
              <w:pStyle w:val="16"/>
              <w:spacing w:line="240" w:lineRule="auto"/>
            </w:pPr>
            <w:r>
              <w:rPr>
                <w:rFonts w:hint="eastAsia"/>
              </w:rPr>
              <w:t>3、支持基于SSID的接入用户数限制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71" w:type="dxa"/>
            <w:vAlign w:val="center"/>
          </w:tcPr>
          <w:p/>
        </w:tc>
        <w:tc>
          <w:tcPr>
            <w:tcW w:w="1377" w:type="dxa"/>
            <w:vMerge w:val="continue"/>
            <w:vAlign w:val="center"/>
          </w:tcPr>
          <w:p/>
        </w:tc>
        <w:tc>
          <w:tcPr>
            <w:tcW w:w="6130" w:type="dxa"/>
          </w:tcPr>
          <w:p>
            <w:pPr>
              <w:pStyle w:val="17"/>
            </w:pPr>
            <w:r>
              <w:rPr>
                <w:rFonts w:hint="eastAsia"/>
              </w:rPr>
              <w:t>4、支持Fat和Fit 两种工作模式，根据网络规划的需要，可以灵活地在Fat和Fit两种工作模式中切换，同时可以根据应用需求，选择工作模式。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271" w:type="dxa"/>
            <w:vAlign w:val="center"/>
          </w:tcPr>
          <w:p/>
        </w:tc>
        <w:tc>
          <w:tcPr>
            <w:tcW w:w="1377" w:type="dxa"/>
            <w:vMerge w:val="continue"/>
            <w:vAlign w:val="center"/>
          </w:tcPr>
          <w:p/>
        </w:tc>
        <w:tc>
          <w:tcPr>
            <w:tcW w:w="6130" w:type="dxa"/>
          </w:tcPr>
          <w:p>
            <w:pPr>
              <w:pStyle w:val="17"/>
            </w:pPr>
            <w:r>
              <w:rPr>
                <w:rFonts w:hint="eastAsia"/>
              </w:rPr>
              <w:t>5、支持对无线网络提供的服务进行检测，包括网络接入、DHCP、网关、DNS、网络地址等阶段的时延和质量检测，并以时光轴的方式进行展示具体时间点的检测情况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271" w:type="dxa"/>
            <w:vAlign w:val="center"/>
          </w:tcPr>
          <w:p/>
        </w:tc>
        <w:tc>
          <w:tcPr>
            <w:tcW w:w="1377" w:type="dxa"/>
            <w:vMerge w:val="continue"/>
            <w:vAlign w:val="center"/>
          </w:tcPr>
          <w:p/>
        </w:tc>
        <w:tc>
          <w:tcPr>
            <w:tcW w:w="6130" w:type="dxa"/>
          </w:tcPr>
          <w:p>
            <w:pPr>
              <w:pStyle w:val="17"/>
            </w:pPr>
            <w:r>
              <w:rPr>
                <w:rFonts w:hint="eastAsia"/>
              </w:rPr>
              <w:t>6、支持用户业务系统的运行状态检测，用户可通过配置业务系统IP及端口的方式，自定义多个关键业务系统同时检测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271" w:type="dxa"/>
            <w:vAlign w:val="center"/>
          </w:tcPr>
          <w:p/>
        </w:tc>
        <w:tc>
          <w:tcPr>
            <w:tcW w:w="1377" w:type="dxa"/>
            <w:vMerge w:val="continue"/>
            <w:vAlign w:val="center"/>
          </w:tcPr>
          <w:p/>
        </w:tc>
        <w:tc>
          <w:tcPr>
            <w:tcW w:w="6130" w:type="dxa"/>
          </w:tcPr>
          <w:p>
            <w:pPr>
              <w:pStyle w:val="17"/>
            </w:pPr>
            <w:r>
              <w:rPr>
                <w:rFonts w:hint="eastAsia"/>
              </w:rPr>
              <w:t>7、支持自定义业务质量指标阈值进行编辑，包括时延、抖动、丢包率、服务器繁忙、连接失败率等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1" w:type="dxa"/>
            <w:vAlign w:val="center"/>
          </w:tcPr>
          <w:p/>
        </w:tc>
        <w:tc>
          <w:tcPr>
            <w:tcW w:w="1377" w:type="dxa"/>
            <w:vMerge w:val="continue"/>
            <w:vAlign w:val="center"/>
          </w:tcPr>
          <w:p/>
        </w:tc>
        <w:tc>
          <w:tcPr>
            <w:tcW w:w="6130" w:type="dxa"/>
          </w:tcPr>
          <w:p>
            <w:pPr>
              <w:pStyle w:val="16"/>
              <w:spacing w:line="240" w:lineRule="auto"/>
            </w:pPr>
            <w:r>
              <w:rPr>
                <w:rFonts w:hint="eastAsia"/>
              </w:rPr>
              <w:t>8、支持SSID与QVLAN一对一或一对多的映射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71" w:type="dxa"/>
            <w:vAlign w:val="center"/>
          </w:tcPr>
          <w:p/>
        </w:tc>
        <w:tc>
          <w:tcPr>
            <w:tcW w:w="1377" w:type="dxa"/>
            <w:vMerge w:val="continue"/>
            <w:vAlign w:val="center"/>
          </w:tcPr>
          <w:p/>
        </w:tc>
        <w:tc>
          <w:tcPr>
            <w:tcW w:w="6130" w:type="dxa"/>
          </w:tcPr>
          <w:p>
            <w:pPr>
              <w:pStyle w:val="16"/>
              <w:spacing w:line="240" w:lineRule="auto"/>
            </w:pPr>
            <w:r>
              <w:rPr>
                <w:rFonts w:hint="eastAsia"/>
              </w:rPr>
              <w:t>9、AP支持集中转发和本地转发两种数据转发模式，同一个AP上基于SSID选择本地转发或者集中转发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1" w:type="dxa"/>
            <w:vAlign w:val="center"/>
          </w:tcPr>
          <w:p/>
        </w:tc>
        <w:tc>
          <w:tcPr>
            <w:tcW w:w="1377" w:type="dxa"/>
            <w:vMerge w:val="continue"/>
            <w:vAlign w:val="center"/>
          </w:tcPr>
          <w:p/>
        </w:tc>
        <w:tc>
          <w:tcPr>
            <w:tcW w:w="6130" w:type="dxa"/>
          </w:tcPr>
          <w:p>
            <w:pPr>
              <w:pStyle w:val="16"/>
              <w:spacing w:line="240" w:lineRule="auto"/>
            </w:pPr>
            <w:r>
              <w:rPr>
                <w:rFonts w:hint="eastAsia"/>
              </w:rPr>
              <w:t>10、支持显示每个802.11干扰源的详细情况，包括BSSID、SSID、厂商、信号强度等信息，以方便对干扰源进行处理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71" w:type="dxa"/>
            <w:vAlign w:val="center"/>
          </w:tcPr>
          <w:p/>
        </w:tc>
        <w:tc>
          <w:tcPr>
            <w:tcW w:w="1377" w:type="dxa"/>
            <w:vMerge w:val="continue"/>
            <w:vAlign w:val="center"/>
          </w:tcPr>
          <w:p/>
        </w:tc>
        <w:tc>
          <w:tcPr>
            <w:tcW w:w="6130" w:type="dxa"/>
          </w:tcPr>
          <w:p>
            <w:pPr>
              <w:pStyle w:val="16"/>
              <w:spacing w:line="240" w:lineRule="auto"/>
            </w:pPr>
            <w:r>
              <w:rPr>
                <w:rFonts w:hint="eastAsia"/>
              </w:rPr>
              <w:t>11、支持AES、TKIP等加密方式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271" w:type="dxa"/>
            <w:vAlign w:val="center"/>
          </w:tcPr>
          <w:p/>
        </w:tc>
        <w:tc>
          <w:tcPr>
            <w:tcW w:w="1377" w:type="dxa"/>
            <w:vMerge w:val="continue"/>
            <w:vAlign w:val="center"/>
          </w:tcPr>
          <w:p/>
        </w:tc>
        <w:tc>
          <w:tcPr>
            <w:tcW w:w="6130" w:type="dxa"/>
          </w:tcPr>
          <w:p>
            <w:pPr>
              <w:pStyle w:val="16"/>
              <w:spacing w:line="240" w:lineRule="auto"/>
            </w:pPr>
            <w:r>
              <w:rPr>
                <w:rFonts w:hint="eastAsia"/>
              </w:rPr>
              <w:t>12、支持监控内部员工接入非信任无线网络的行为并产生告警日志，支持设置只针对内部员工进行反制，避免错误反制非内部员工引发不必要的纠纷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271" w:type="dxa"/>
            <w:vAlign w:val="center"/>
          </w:tcPr>
          <w:p/>
        </w:tc>
        <w:tc>
          <w:tcPr>
            <w:tcW w:w="1377" w:type="dxa"/>
            <w:vMerge w:val="continue"/>
            <w:vAlign w:val="center"/>
          </w:tcPr>
          <w:p/>
        </w:tc>
        <w:tc>
          <w:tcPr>
            <w:tcW w:w="6130" w:type="dxa"/>
          </w:tcPr>
          <w:p>
            <w:pPr>
              <w:pStyle w:val="16"/>
              <w:spacing w:line="240" w:lineRule="auto"/>
            </w:pPr>
            <w:r>
              <w:rPr>
                <w:rFonts w:hint="eastAsia"/>
              </w:rPr>
              <w:t>13、认证机制用来对用户的身份进行验证，以限定特定的用户（授权的用户）可以使用网络资源；加密机制用来对无线链路的数据进行加密，以保证无线网络数据只被所期望的用户接收和解析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71" w:type="dxa"/>
            <w:vAlign w:val="center"/>
          </w:tcPr>
          <w:p/>
        </w:tc>
        <w:tc>
          <w:tcPr>
            <w:tcW w:w="1377" w:type="dxa"/>
            <w:vMerge w:val="continue"/>
            <w:vAlign w:val="center"/>
          </w:tcPr>
          <w:p/>
        </w:tc>
        <w:tc>
          <w:tcPr>
            <w:tcW w:w="6130" w:type="dxa"/>
          </w:tcPr>
          <w:p>
            <w:pPr>
              <w:pStyle w:val="16"/>
              <w:spacing w:line="240" w:lineRule="auto"/>
            </w:pPr>
            <w:r>
              <w:rPr>
                <w:rFonts w:hint="eastAsia"/>
              </w:rPr>
              <w:t>14、支持基于时间计划定时开启或关闭指定SSID，并可配置例外SSID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271" w:type="dxa"/>
            <w:vAlign w:val="center"/>
          </w:tcPr>
          <w:p/>
        </w:tc>
        <w:tc>
          <w:tcPr>
            <w:tcW w:w="1377" w:type="dxa"/>
            <w:vMerge w:val="continue"/>
            <w:vAlign w:val="center"/>
          </w:tcPr>
          <w:p/>
        </w:tc>
        <w:tc>
          <w:tcPr>
            <w:tcW w:w="6130" w:type="dxa"/>
          </w:tcPr>
          <w:p>
            <w:pPr>
              <w:pStyle w:val="16"/>
              <w:spacing w:line="240" w:lineRule="auto"/>
            </w:pPr>
            <w:r>
              <w:rPr>
                <w:rFonts w:hint="eastAsia"/>
              </w:rPr>
              <w:t>15、通过基于特征和协议的射频优化，有效提升无线部署中高密度接入、流媒体传输等场景中的应用加速能力和质量保障效果。其中包含：多用户时间公平调度、混合接入公平、干扰过滤、终端速率管控、频谱导航、组播增强、广播优化、逐包功率控制和智能带宽保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71" w:type="dxa"/>
            <w:vAlign w:val="center"/>
          </w:tcPr>
          <w:p/>
        </w:tc>
        <w:tc>
          <w:tcPr>
            <w:tcW w:w="1377" w:type="dxa"/>
            <w:vAlign w:val="center"/>
          </w:tcPr>
          <w:p>
            <w:r>
              <w:rPr>
                <w:rFonts w:hint="eastAsia"/>
              </w:rPr>
              <w:t>兼容性</w:t>
            </w:r>
          </w:p>
        </w:tc>
        <w:tc>
          <w:tcPr>
            <w:tcW w:w="6130" w:type="dxa"/>
          </w:tcPr>
          <w:p>
            <w:pPr>
              <w:pStyle w:val="16"/>
              <w:spacing w:line="240" w:lineRule="auto"/>
            </w:pPr>
            <w:r>
              <w:rPr>
                <w:rFonts w:hint="eastAsia"/>
              </w:rPr>
              <w:t>16、为保证兼容性与统一管理，要求本次招标的无线AP与交换机、网络控制平台为同一品牌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71" w:type="dxa"/>
            <w:vAlign w:val="center"/>
          </w:tcPr>
          <w:p/>
        </w:tc>
        <w:tc>
          <w:tcPr>
            <w:tcW w:w="1377" w:type="dxa"/>
            <w:vAlign w:val="center"/>
          </w:tcPr>
          <w:p>
            <w:r>
              <w:rPr>
                <w:rFonts w:hint="eastAsia"/>
              </w:rPr>
              <w:t>质保要求</w:t>
            </w:r>
          </w:p>
        </w:tc>
        <w:tc>
          <w:tcPr>
            <w:tcW w:w="6130" w:type="dxa"/>
          </w:tcPr>
          <w:p>
            <w:pPr>
              <w:pStyle w:val="16"/>
              <w:spacing w:line="240" w:lineRule="auto"/>
            </w:pPr>
            <w:r>
              <w:rPr>
                <w:rFonts w:hint="eastAsia"/>
              </w:rPr>
              <w:t>为保障产品质量服务效果，</w:t>
            </w:r>
            <w:r>
              <w:rPr>
                <w:rFonts w:hint="eastAsia"/>
                <w:lang w:val="en-US" w:eastAsia="zh-CN"/>
              </w:rPr>
              <w:t>供应商</w:t>
            </w:r>
            <w:r>
              <w:rPr>
                <w:rFonts w:hint="eastAsia"/>
              </w:rPr>
              <w:t>需提供三年质保服务</w:t>
            </w:r>
            <w:r>
              <w:rPr>
                <w:rFonts w:hint="eastAsia"/>
                <w:lang w:val="en-US" w:eastAsia="zh-CN"/>
              </w:rPr>
              <w:t>承诺书</w:t>
            </w:r>
          </w:p>
        </w:tc>
      </w:tr>
    </w:tbl>
    <w:p>
      <w:pPr>
        <w:pStyle w:val="14"/>
        <w:rPr>
          <w:rFonts w:cs="微软雅黑" w:asciiTheme="minorEastAsia" w:hAnsiTheme="minorEastAsia" w:eastAsiaTheme="minorEastAsia"/>
          <w:b/>
        </w:rPr>
      </w:pPr>
    </w:p>
    <w:p/>
    <w:p>
      <w:pPr>
        <w:pStyle w:val="14"/>
        <w:outlineLvl w:val="2"/>
        <w:rPr>
          <w:rStyle w:val="22"/>
          <w:rFonts w:eastAsiaTheme="minorEastAsia"/>
        </w:rPr>
      </w:pPr>
      <w:r>
        <w:rPr>
          <w:rFonts w:hint="eastAsia" w:cs="微软雅黑" w:asciiTheme="minorEastAsia" w:hAnsiTheme="minorEastAsia" w:eastAsiaTheme="minorEastAsia"/>
          <w:b/>
        </w:rPr>
        <w:t>附表8：</w:t>
      </w:r>
      <w:r>
        <w:rPr>
          <w:rFonts w:hint="eastAsia" w:cs="微软雅黑" w:asciiTheme="minorEastAsia" w:hAnsiTheme="minorEastAsia" w:eastAsiaTheme="minorEastAsia"/>
          <w:b/>
        </w:rPr>
        <w:tab/>
      </w:r>
      <w:r>
        <w:rPr>
          <w:rFonts w:hint="eastAsia" w:cs="微软雅黑" w:asciiTheme="minorEastAsia" w:hAnsiTheme="minorEastAsia" w:eastAsiaTheme="minorEastAsia"/>
          <w:b/>
        </w:rPr>
        <w:t>POF交换机</w:t>
      </w:r>
    </w:p>
    <w:tbl>
      <w:tblPr>
        <w:tblStyle w:val="11"/>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8"/>
        <w:gridCol w:w="5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pStyle w:val="17"/>
            </w:pPr>
            <w:r>
              <w:rPr>
                <w:rFonts w:hint="eastAsia"/>
              </w:rPr>
              <w:t>参数性质</w:t>
            </w:r>
          </w:p>
        </w:tc>
        <w:tc>
          <w:tcPr>
            <w:tcW w:w="1418" w:type="dxa"/>
          </w:tcPr>
          <w:p>
            <w:pPr>
              <w:pStyle w:val="17"/>
            </w:pPr>
            <w:r>
              <w:rPr>
                <w:rFonts w:hint="eastAsia"/>
              </w:rPr>
              <w:t>指标项</w:t>
            </w:r>
          </w:p>
        </w:tc>
        <w:tc>
          <w:tcPr>
            <w:tcW w:w="5849" w:type="dxa"/>
          </w:tcPr>
          <w:p>
            <w:pPr>
              <w:pStyle w:val="17"/>
            </w:pPr>
            <w:r>
              <w:rPr>
                <w:rFonts w:hint="eastAsia"/>
              </w:rPr>
              <w:t>技术规格及配置要求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71" w:type="dxa"/>
          </w:tcPr>
          <w:p>
            <w:pPr>
              <w:pStyle w:val="17"/>
            </w:pPr>
            <w:r>
              <w:rPr>
                <w:rFonts w:hint="eastAsia"/>
              </w:rPr>
              <w:t>▲</w:t>
            </w:r>
          </w:p>
        </w:tc>
        <w:tc>
          <w:tcPr>
            <w:tcW w:w="1418" w:type="dxa"/>
            <w:vMerge w:val="restart"/>
            <w:vAlign w:val="center"/>
          </w:tcPr>
          <w:p>
            <w:pPr>
              <w:pStyle w:val="17"/>
            </w:pPr>
            <w:r>
              <w:rPr>
                <w:rFonts w:hint="eastAsia"/>
              </w:rPr>
              <w:t>硬件规格</w:t>
            </w:r>
          </w:p>
        </w:tc>
        <w:tc>
          <w:tcPr>
            <w:tcW w:w="5849" w:type="dxa"/>
          </w:tcPr>
          <w:p>
            <w:pPr>
              <w:pStyle w:val="17"/>
            </w:pPr>
            <w:r>
              <w:rPr>
                <w:rFonts w:hint="eastAsia"/>
              </w:rPr>
              <w:t>1、交换容量≥2Tbps/20Tbps；包转发率≥750Mpps/800Mpps</w:t>
            </w:r>
          </w:p>
          <w:p>
            <w:pPr>
              <w:pStyle w:val="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271" w:type="dxa"/>
          </w:tcPr>
          <w:p>
            <w:pPr>
              <w:pStyle w:val="17"/>
            </w:pPr>
            <w:r>
              <w:rPr>
                <w:rFonts w:hint="eastAsia"/>
              </w:rPr>
              <w:t>▲</w:t>
            </w:r>
          </w:p>
        </w:tc>
        <w:tc>
          <w:tcPr>
            <w:tcW w:w="1418" w:type="dxa"/>
            <w:vMerge w:val="continue"/>
            <w:vAlign w:val="center"/>
          </w:tcPr>
          <w:p>
            <w:pPr>
              <w:pStyle w:val="17"/>
            </w:pPr>
          </w:p>
        </w:tc>
        <w:tc>
          <w:tcPr>
            <w:tcW w:w="5849" w:type="dxa"/>
          </w:tcPr>
          <w:p>
            <w:pPr>
              <w:pStyle w:val="17"/>
            </w:pPr>
            <w:r>
              <w:rPr>
                <w:rFonts w:hint="eastAsia"/>
              </w:rPr>
              <w:t>2、1G/2.5G光电一体化混合口≥24个，10G/25G SFP28光口≥4，40G QSFP+光口≥2个；满配24个2.5G光电混合模块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71" w:type="dxa"/>
          </w:tcPr>
          <w:p>
            <w:pPr>
              <w:pStyle w:val="17"/>
            </w:pPr>
            <w:r>
              <w:rPr>
                <w:rFonts w:hint="eastAsia"/>
              </w:rPr>
              <w:t>▲</w:t>
            </w:r>
          </w:p>
        </w:tc>
        <w:tc>
          <w:tcPr>
            <w:tcW w:w="1418" w:type="dxa"/>
            <w:vMerge w:val="continue"/>
            <w:vAlign w:val="center"/>
          </w:tcPr>
          <w:p>
            <w:pPr>
              <w:pStyle w:val="17"/>
            </w:pPr>
          </w:p>
        </w:tc>
        <w:tc>
          <w:tcPr>
            <w:tcW w:w="5849" w:type="dxa"/>
          </w:tcPr>
          <w:p>
            <w:pPr>
              <w:pStyle w:val="17"/>
            </w:pPr>
            <w:r>
              <w:rPr>
                <w:rFonts w:hint="eastAsia"/>
              </w:rPr>
              <w:t>3、支持IEEE 802.3af/at标准供电，整机最大 POE 输出功率≥400W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1" w:type="dxa"/>
            <w:vAlign w:val="center"/>
          </w:tcPr>
          <w:p>
            <w:pPr>
              <w:pStyle w:val="17"/>
            </w:pPr>
          </w:p>
        </w:tc>
        <w:tc>
          <w:tcPr>
            <w:tcW w:w="1418" w:type="dxa"/>
            <w:vMerge w:val="restart"/>
            <w:vAlign w:val="center"/>
          </w:tcPr>
          <w:p>
            <w:pPr>
              <w:pStyle w:val="17"/>
            </w:pPr>
            <w:r>
              <w:rPr>
                <w:rFonts w:hint="eastAsia"/>
              </w:rPr>
              <w:t>软件规格</w:t>
            </w:r>
          </w:p>
        </w:tc>
        <w:tc>
          <w:tcPr>
            <w:tcW w:w="5849" w:type="dxa"/>
          </w:tcPr>
          <w:p>
            <w:pPr>
              <w:pStyle w:val="17"/>
            </w:pPr>
            <w:r>
              <w:rPr>
                <w:rFonts w:hint="eastAsia"/>
              </w:rPr>
              <w:t>4、支持M-LAG技术，跨设备链路聚合（非堆叠技术实现），要求配对的设备有独立的控制平面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71" w:type="dxa"/>
          </w:tcPr>
          <w:p>
            <w:pPr>
              <w:pStyle w:val="17"/>
            </w:pPr>
          </w:p>
        </w:tc>
        <w:tc>
          <w:tcPr>
            <w:tcW w:w="1418" w:type="dxa"/>
            <w:vMerge w:val="continue"/>
            <w:vAlign w:val="center"/>
          </w:tcPr>
          <w:p>
            <w:pPr>
              <w:pStyle w:val="17"/>
            </w:pPr>
          </w:p>
        </w:tc>
        <w:tc>
          <w:tcPr>
            <w:tcW w:w="5849" w:type="dxa"/>
          </w:tcPr>
          <w:p>
            <w:pPr>
              <w:pStyle w:val="17"/>
            </w:pPr>
            <w:r>
              <w:rPr>
                <w:rFonts w:hint="eastAsia"/>
              </w:rPr>
              <w:t>5、支持通过APP进行远程管理，并且可以修改交换机网络配置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71" w:type="dxa"/>
          </w:tcPr>
          <w:p>
            <w:pPr>
              <w:pStyle w:val="17"/>
            </w:pPr>
          </w:p>
        </w:tc>
        <w:tc>
          <w:tcPr>
            <w:tcW w:w="1418" w:type="dxa"/>
            <w:vMerge w:val="continue"/>
            <w:vAlign w:val="center"/>
          </w:tcPr>
          <w:p>
            <w:pPr>
              <w:pStyle w:val="17"/>
            </w:pPr>
          </w:p>
        </w:tc>
        <w:tc>
          <w:tcPr>
            <w:tcW w:w="5849" w:type="dxa"/>
          </w:tcPr>
          <w:p>
            <w:pPr>
              <w:pStyle w:val="17"/>
            </w:pPr>
            <w:r>
              <w:rPr>
                <w:rFonts w:hint="eastAsia"/>
              </w:rPr>
              <w:t>6、支持终端类型库，基于指纹自动识别PC、路由器、摄像头设备等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71" w:type="dxa"/>
          </w:tcPr>
          <w:p>
            <w:pPr>
              <w:pStyle w:val="17"/>
            </w:pPr>
          </w:p>
        </w:tc>
        <w:tc>
          <w:tcPr>
            <w:tcW w:w="1418" w:type="dxa"/>
            <w:vMerge w:val="continue"/>
            <w:vAlign w:val="center"/>
          </w:tcPr>
          <w:p>
            <w:pPr>
              <w:pStyle w:val="17"/>
            </w:pPr>
          </w:p>
        </w:tc>
        <w:tc>
          <w:tcPr>
            <w:tcW w:w="5849" w:type="dxa"/>
          </w:tcPr>
          <w:p>
            <w:pPr>
              <w:pStyle w:val="17"/>
            </w:pPr>
            <w:r>
              <w:rPr>
                <w:rFonts w:hint="eastAsia"/>
              </w:rPr>
              <w:t>7、支持基于终端类型自动识别结果，禁止非法终端(例如私接路由器)接入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71" w:type="dxa"/>
          </w:tcPr>
          <w:p>
            <w:pPr>
              <w:pStyle w:val="17"/>
            </w:pPr>
          </w:p>
        </w:tc>
        <w:tc>
          <w:tcPr>
            <w:tcW w:w="1418" w:type="dxa"/>
            <w:vMerge w:val="continue"/>
            <w:vAlign w:val="center"/>
          </w:tcPr>
          <w:p>
            <w:pPr>
              <w:pStyle w:val="17"/>
            </w:pPr>
          </w:p>
        </w:tc>
        <w:tc>
          <w:tcPr>
            <w:tcW w:w="5849" w:type="dxa"/>
          </w:tcPr>
          <w:p>
            <w:pPr>
              <w:pStyle w:val="17"/>
            </w:pPr>
            <w:r>
              <w:rPr>
                <w:rFonts w:hint="eastAsia"/>
              </w:rPr>
              <w:t>8、支持交换机端口终端类型变更后，通过APP、短信告警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71" w:type="dxa"/>
          </w:tcPr>
          <w:p>
            <w:pPr>
              <w:pStyle w:val="17"/>
            </w:pPr>
          </w:p>
        </w:tc>
        <w:tc>
          <w:tcPr>
            <w:tcW w:w="1418" w:type="dxa"/>
            <w:vMerge w:val="continue"/>
            <w:vAlign w:val="center"/>
          </w:tcPr>
          <w:p>
            <w:pPr>
              <w:pStyle w:val="17"/>
            </w:pPr>
          </w:p>
        </w:tc>
        <w:tc>
          <w:tcPr>
            <w:tcW w:w="5849" w:type="dxa"/>
          </w:tcPr>
          <w:p>
            <w:pPr>
              <w:pStyle w:val="17"/>
            </w:pPr>
            <w:r>
              <w:rPr>
                <w:rFonts w:hint="eastAsia"/>
              </w:rPr>
              <w:t>9、支持查看安全事件记录、终端类型异常记录、终端在端口迁移次数、终端地址异常记录等安全事件的记录统计,支持查看终端的的历史接入交换机端口，终端的活跃状态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71" w:type="dxa"/>
          </w:tcPr>
          <w:p>
            <w:pPr>
              <w:pStyle w:val="17"/>
            </w:pPr>
          </w:p>
        </w:tc>
        <w:tc>
          <w:tcPr>
            <w:tcW w:w="1418" w:type="dxa"/>
            <w:vMerge w:val="continue"/>
            <w:vAlign w:val="center"/>
          </w:tcPr>
          <w:p>
            <w:pPr>
              <w:pStyle w:val="17"/>
            </w:pPr>
          </w:p>
        </w:tc>
        <w:tc>
          <w:tcPr>
            <w:tcW w:w="5849" w:type="dxa"/>
          </w:tcPr>
          <w:p>
            <w:pPr>
              <w:pStyle w:val="17"/>
            </w:pPr>
            <w:r>
              <w:rPr>
                <w:rFonts w:hint="eastAsia"/>
              </w:rPr>
              <w:t>10、支持通过网管中心平台一键替换“按钮”即可完成故障设备替换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71" w:type="dxa"/>
          </w:tcPr>
          <w:p>
            <w:pPr>
              <w:pStyle w:val="17"/>
            </w:pPr>
          </w:p>
        </w:tc>
        <w:tc>
          <w:tcPr>
            <w:tcW w:w="1418" w:type="dxa"/>
            <w:vMerge w:val="continue"/>
            <w:vAlign w:val="center"/>
          </w:tcPr>
          <w:p>
            <w:pPr>
              <w:pStyle w:val="17"/>
            </w:pPr>
          </w:p>
        </w:tc>
        <w:tc>
          <w:tcPr>
            <w:tcW w:w="5849" w:type="dxa"/>
          </w:tcPr>
          <w:p>
            <w:pPr>
              <w:pStyle w:val="16"/>
              <w:spacing w:line="240" w:lineRule="auto"/>
              <w:rPr>
                <w:rFonts w:cs="宋体"/>
              </w:rPr>
            </w:pPr>
            <w:r>
              <w:rPr>
                <w:rFonts w:hint="eastAsia" w:cs="宋体"/>
              </w:rPr>
              <w:t>11</w:t>
            </w:r>
            <w:r>
              <w:rPr>
                <w:rFonts w:hint="eastAsia"/>
              </w:rPr>
              <w:t>、支持通过在网管中心平台的Web页面对交换机进行可视化管理查看，包括交换机的端口状态及配置、vlan信息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71" w:type="dxa"/>
          </w:tcPr>
          <w:p>
            <w:pPr>
              <w:pStyle w:val="17"/>
            </w:pPr>
          </w:p>
        </w:tc>
        <w:tc>
          <w:tcPr>
            <w:tcW w:w="1418" w:type="dxa"/>
            <w:vMerge w:val="continue"/>
            <w:vAlign w:val="center"/>
          </w:tcPr>
          <w:p>
            <w:pPr>
              <w:pStyle w:val="17"/>
            </w:pPr>
          </w:p>
        </w:tc>
        <w:tc>
          <w:tcPr>
            <w:tcW w:w="5849" w:type="dxa"/>
          </w:tcPr>
          <w:p>
            <w:pPr>
              <w:pStyle w:val="16"/>
              <w:spacing w:line="240" w:lineRule="auto"/>
            </w:pPr>
            <w:r>
              <w:rPr>
                <w:rFonts w:hint="eastAsia"/>
              </w:rPr>
              <w:t>12、支持通过网管中心平台查看交换机处于工作端口的最近5分钟、1小时、最近1天、最近1周发送与接收的流量趋势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71" w:type="dxa"/>
          </w:tcPr>
          <w:p>
            <w:pPr>
              <w:pStyle w:val="17"/>
            </w:pPr>
          </w:p>
        </w:tc>
        <w:tc>
          <w:tcPr>
            <w:tcW w:w="1418" w:type="dxa"/>
            <w:vMerge w:val="continue"/>
            <w:vAlign w:val="center"/>
          </w:tcPr>
          <w:p>
            <w:pPr>
              <w:pStyle w:val="17"/>
            </w:pPr>
          </w:p>
        </w:tc>
        <w:tc>
          <w:tcPr>
            <w:tcW w:w="5849" w:type="dxa"/>
          </w:tcPr>
          <w:p>
            <w:pPr>
              <w:pStyle w:val="16"/>
              <w:spacing w:line="240" w:lineRule="auto"/>
            </w:pPr>
            <w:r>
              <w:rPr>
                <w:rFonts w:hint="eastAsia"/>
              </w:rPr>
              <w:t>13、支持终端IP-MAC绑定，当IP+MAC不对应时，可以将终端加入黑名单实现断开终端流量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71" w:type="dxa"/>
            <w:vAlign w:val="center"/>
          </w:tcPr>
          <w:p>
            <w:pPr>
              <w:pStyle w:val="17"/>
            </w:pPr>
          </w:p>
        </w:tc>
        <w:tc>
          <w:tcPr>
            <w:tcW w:w="1418" w:type="dxa"/>
            <w:vMerge w:val="continue"/>
            <w:vAlign w:val="center"/>
          </w:tcPr>
          <w:p>
            <w:pPr>
              <w:pStyle w:val="17"/>
            </w:pPr>
          </w:p>
        </w:tc>
        <w:tc>
          <w:tcPr>
            <w:tcW w:w="5849" w:type="dxa"/>
          </w:tcPr>
          <w:p>
            <w:pPr>
              <w:pStyle w:val="16"/>
              <w:spacing w:line="240" w:lineRule="auto"/>
            </w:pPr>
            <w:r>
              <w:rPr>
                <w:rFonts w:hint="eastAsia"/>
              </w:rPr>
              <w:t>14、支持终端的MAC与交换机端口变更检测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271" w:type="dxa"/>
            <w:vAlign w:val="center"/>
          </w:tcPr>
          <w:p>
            <w:pPr>
              <w:pStyle w:val="17"/>
            </w:pPr>
          </w:p>
        </w:tc>
        <w:tc>
          <w:tcPr>
            <w:tcW w:w="1418" w:type="dxa"/>
            <w:vAlign w:val="center"/>
          </w:tcPr>
          <w:p>
            <w:pPr>
              <w:pStyle w:val="17"/>
            </w:pPr>
            <w:r>
              <w:rPr>
                <w:rFonts w:hint="eastAsia"/>
              </w:rPr>
              <w:t>其它要求</w:t>
            </w:r>
          </w:p>
        </w:tc>
        <w:tc>
          <w:tcPr>
            <w:tcW w:w="5849" w:type="dxa"/>
          </w:tcPr>
          <w:p>
            <w:pPr>
              <w:pStyle w:val="16"/>
              <w:spacing w:line="240" w:lineRule="auto"/>
              <w:rPr>
                <w:rFonts w:cs="宋体"/>
              </w:rPr>
            </w:pPr>
            <w:r>
              <w:rPr>
                <w:rFonts w:hint="eastAsia" w:cs="宋体"/>
              </w:rPr>
              <w:t>15、</w:t>
            </w:r>
            <w:r>
              <w:rPr>
                <w:rFonts w:hint="eastAsia"/>
              </w:rPr>
              <w:t>为满足网络安全建设需求，交换机需满足《信息安全技术 交换机安全技术要求 GA/T 684-2007》,符合安全交换机标准，提供与之对应的权威机构出具的检测报告并加盖厂商公章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271" w:type="dxa"/>
            <w:vAlign w:val="center"/>
          </w:tcPr>
          <w:p>
            <w:pPr>
              <w:pStyle w:val="17"/>
            </w:pPr>
          </w:p>
        </w:tc>
        <w:tc>
          <w:tcPr>
            <w:tcW w:w="1418" w:type="dxa"/>
            <w:vAlign w:val="center"/>
          </w:tcPr>
          <w:p>
            <w:pPr>
              <w:pStyle w:val="17"/>
            </w:pPr>
            <w:r>
              <w:rPr>
                <w:rFonts w:hint="eastAsia"/>
              </w:rPr>
              <w:t>兼容性</w:t>
            </w:r>
          </w:p>
        </w:tc>
        <w:tc>
          <w:tcPr>
            <w:tcW w:w="5849" w:type="dxa"/>
          </w:tcPr>
          <w:p>
            <w:pPr>
              <w:pStyle w:val="16"/>
              <w:numPr>
                <w:ilvl w:val="0"/>
                <w:numId w:val="1"/>
              </w:numPr>
              <w:spacing w:line="240" w:lineRule="auto"/>
            </w:pPr>
            <w:r>
              <w:rPr>
                <w:rFonts w:hint="eastAsia"/>
              </w:rPr>
              <w:t>为保证兼容性与统一管理，要求本次招标的交换机与网络控制平台、无线AP为同一品牌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271" w:type="dxa"/>
            <w:vAlign w:val="center"/>
          </w:tcPr>
          <w:p>
            <w:pPr>
              <w:pStyle w:val="17"/>
            </w:pPr>
          </w:p>
        </w:tc>
        <w:tc>
          <w:tcPr>
            <w:tcW w:w="1418" w:type="dxa"/>
            <w:vAlign w:val="center"/>
          </w:tcPr>
          <w:p>
            <w:pPr>
              <w:pStyle w:val="17"/>
            </w:pPr>
            <w:r>
              <w:rPr>
                <w:rFonts w:hint="eastAsia"/>
              </w:rPr>
              <w:t>质保要求</w:t>
            </w:r>
          </w:p>
        </w:tc>
        <w:tc>
          <w:tcPr>
            <w:tcW w:w="5849" w:type="dxa"/>
          </w:tcPr>
          <w:p>
            <w:pPr>
              <w:pStyle w:val="16"/>
              <w:numPr>
                <w:ilvl w:val="0"/>
                <w:numId w:val="1"/>
              </w:numPr>
              <w:spacing w:line="240" w:lineRule="auto"/>
            </w:pPr>
            <w:r>
              <w:rPr>
                <w:rFonts w:hint="eastAsia"/>
              </w:rPr>
              <w:t>为保障产品质量服务效果，</w:t>
            </w:r>
            <w:r>
              <w:rPr>
                <w:rFonts w:hint="eastAsia"/>
                <w:lang w:val="en-US" w:eastAsia="zh-CN"/>
              </w:rPr>
              <w:t>供应商</w:t>
            </w:r>
            <w:r>
              <w:rPr>
                <w:rFonts w:hint="eastAsia"/>
              </w:rPr>
              <w:t>需提供三年质保服务</w:t>
            </w:r>
            <w:r>
              <w:rPr>
                <w:rFonts w:hint="eastAsia"/>
                <w:lang w:val="en-US" w:eastAsia="zh-CN"/>
              </w:rPr>
              <w:t>承诺书</w:t>
            </w:r>
          </w:p>
        </w:tc>
      </w:tr>
    </w:tbl>
    <w:p>
      <w:pPr>
        <w:pStyle w:val="14"/>
        <w:outlineLvl w:val="2"/>
        <w:rPr>
          <w:rStyle w:val="22"/>
          <w:rFonts w:eastAsiaTheme="minorEastAsia"/>
        </w:rPr>
      </w:pPr>
      <w:bookmarkStart w:id="4" w:name="_GoBack"/>
      <w:bookmarkEnd w:id="4"/>
      <w:r>
        <w:rPr>
          <w:rFonts w:hint="eastAsia" w:cs="微软雅黑" w:asciiTheme="minorEastAsia" w:hAnsiTheme="minorEastAsia" w:eastAsiaTheme="minorEastAsia"/>
          <w:b/>
        </w:rPr>
        <w:t>附表</w:t>
      </w:r>
      <w:r>
        <w:rPr>
          <w:rFonts w:cs="微软雅黑" w:asciiTheme="minorEastAsia" w:hAnsiTheme="minorEastAsia" w:eastAsiaTheme="minorEastAsia"/>
          <w:b/>
        </w:rPr>
        <w:t>9</w:t>
      </w:r>
      <w:r>
        <w:rPr>
          <w:rFonts w:hint="eastAsia" w:cs="微软雅黑" w:asciiTheme="minorEastAsia" w:hAnsiTheme="minorEastAsia" w:eastAsiaTheme="minorEastAsia"/>
          <w:b/>
        </w:rPr>
        <w:t>：光电复合连接器</w:t>
      </w:r>
    </w:p>
    <w:tbl>
      <w:tblPr>
        <w:tblStyle w:val="11"/>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8"/>
        <w:gridCol w:w="5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pStyle w:val="17"/>
            </w:pPr>
            <w:r>
              <w:rPr>
                <w:rFonts w:hint="eastAsia"/>
              </w:rPr>
              <w:t>参数性质</w:t>
            </w:r>
          </w:p>
        </w:tc>
        <w:tc>
          <w:tcPr>
            <w:tcW w:w="1418" w:type="dxa"/>
          </w:tcPr>
          <w:p>
            <w:pPr>
              <w:pStyle w:val="17"/>
            </w:pPr>
            <w:r>
              <w:rPr>
                <w:rFonts w:hint="eastAsia"/>
              </w:rPr>
              <w:t>指标项</w:t>
            </w:r>
          </w:p>
        </w:tc>
        <w:tc>
          <w:tcPr>
            <w:tcW w:w="5849" w:type="dxa"/>
          </w:tcPr>
          <w:p>
            <w:pPr>
              <w:pStyle w:val="17"/>
            </w:pPr>
            <w:r>
              <w:rPr>
                <w:rFonts w:hint="eastAsia"/>
              </w:rPr>
              <w:t>技术规格及配置要求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271" w:type="dxa"/>
            <w:vAlign w:val="center"/>
          </w:tcPr>
          <w:p>
            <w:pPr>
              <w:pStyle w:val="17"/>
            </w:pPr>
          </w:p>
        </w:tc>
        <w:tc>
          <w:tcPr>
            <w:tcW w:w="1418" w:type="dxa"/>
            <w:vAlign w:val="center"/>
          </w:tcPr>
          <w:p>
            <w:pPr>
              <w:pStyle w:val="17"/>
            </w:pPr>
            <w:r>
              <w:rPr>
                <w:rFonts w:hint="eastAsia"/>
              </w:rPr>
              <w:t>硬件规格</w:t>
            </w:r>
          </w:p>
        </w:tc>
        <w:tc>
          <w:tcPr>
            <w:tcW w:w="5849" w:type="dxa"/>
          </w:tcPr>
          <w:p>
            <w:pPr>
              <w:pStyle w:val="17"/>
            </w:pPr>
            <w:r>
              <w:rPr>
                <w:rFonts w:hint="eastAsia"/>
              </w:rPr>
              <w:t>熔端型SC光电复合连接器-室内,51.5mm，-40～+80℃，适用于 G657A2，B3 光纤，光纤直径 125um，包层直径 250um，UPC端面；（25个/盒）</w:t>
            </w:r>
          </w:p>
        </w:tc>
      </w:tr>
    </w:tbl>
    <w:p>
      <w:pPr>
        <w:pStyle w:val="14"/>
        <w:outlineLvl w:val="2"/>
        <w:rPr>
          <w:rFonts w:ascii="宋体" w:hAnsi="宋体" w:eastAsiaTheme="minorEastAsia"/>
          <w:b/>
          <w:sz w:val="32"/>
          <w:szCs w:val="24"/>
        </w:rPr>
      </w:pPr>
      <w:r>
        <w:rPr>
          <w:rFonts w:hint="eastAsia" w:cs="微软雅黑" w:asciiTheme="minorEastAsia" w:hAnsiTheme="minorEastAsia" w:eastAsiaTheme="minorEastAsia"/>
          <w:b/>
        </w:rPr>
        <w:t>附表</w:t>
      </w:r>
      <w:r>
        <w:rPr>
          <w:rFonts w:cs="微软雅黑" w:asciiTheme="minorEastAsia" w:hAnsiTheme="minorEastAsia" w:eastAsiaTheme="minorEastAsia"/>
          <w:b/>
        </w:rPr>
        <w:t>10</w:t>
      </w:r>
      <w:r>
        <w:rPr>
          <w:rFonts w:hint="eastAsia" w:cs="微软雅黑" w:asciiTheme="minorEastAsia" w:hAnsiTheme="minorEastAsia" w:eastAsiaTheme="minorEastAsia"/>
          <w:b/>
        </w:rPr>
        <w:t>：光电复合缆</w:t>
      </w:r>
    </w:p>
    <w:tbl>
      <w:tblPr>
        <w:tblStyle w:val="11"/>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8"/>
        <w:gridCol w:w="5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pStyle w:val="17"/>
            </w:pPr>
            <w:r>
              <w:rPr>
                <w:rFonts w:hint="eastAsia"/>
              </w:rPr>
              <w:t>参数性质</w:t>
            </w:r>
          </w:p>
        </w:tc>
        <w:tc>
          <w:tcPr>
            <w:tcW w:w="1418" w:type="dxa"/>
          </w:tcPr>
          <w:p>
            <w:pPr>
              <w:pStyle w:val="17"/>
            </w:pPr>
            <w:r>
              <w:rPr>
                <w:rFonts w:hint="eastAsia"/>
              </w:rPr>
              <w:t>指标项</w:t>
            </w:r>
          </w:p>
        </w:tc>
        <w:tc>
          <w:tcPr>
            <w:tcW w:w="5849" w:type="dxa"/>
          </w:tcPr>
          <w:p>
            <w:pPr>
              <w:pStyle w:val="17"/>
            </w:pPr>
            <w:r>
              <w:rPr>
                <w:rFonts w:hint="eastAsia"/>
              </w:rPr>
              <w:t>技术规格及配置要求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271" w:type="dxa"/>
            <w:vAlign w:val="center"/>
          </w:tcPr>
          <w:p>
            <w:pPr>
              <w:pStyle w:val="17"/>
            </w:pPr>
          </w:p>
        </w:tc>
        <w:tc>
          <w:tcPr>
            <w:tcW w:w="1418" w:type="dxa"/>
            <w:vAlign w:val="center"/>
          </w:tcPr>
          <w:p>
            <w:pPr>
              <w:pStyle w:val="17"/>
            </w:pPr>
            <w:r>
              <w:rPr>
                <w:rFonts w:hint="eastAsia"/>
              </w:rPr>
              <w:t>硬件规格</w:t>
            </w:r>
          </w:p>
        </w:tc>
        <w:tc>
          <w:tcPr>
            <w:tcW w:w="5849" w:type="dxa"/>
          </w:tcPr>
          <w:p>
            <w:pPr>
              <w:pStyle w:val="17"/>
            </w:pPr>
            <w:r>
              <w:rPr>
                <w:rFonts w:hint="eastAsia"/>
              </w:rPr>
              <w:t>单模单芯蝶形光电混合缆|室内 GDXH-1B6a2+2*0.526-2.0*6.3mm|单芯，涂覆层0.25mm，短期抗拉400N</w:t>
            </w:r>
          </w:p>
        </w:tc>
      </w:tr>
    </w:tbl>
    <w:p>
      <w:pPr>
        <w:pStyle w:val="14"/>
        <w:outlineLvl w:val="2"/>
        <w:rPr>
          <w:rFonts w:ascii="宋体" w:hAnsi="宋体" w:eastAsiaTheme="minorEastAsia"/>
          <w:b/>
          <w:sz w:val="32"/>
          <w:szCs w:val="24"/>
        </w:rPr>
      </w:pPr>
      <w:r>
        <w:rPr>
          <w:rFonts w:hint="eastAsia" w:cs="微软雅黑" w:asciiTheme="minorEastAsia" w:hAnsiTheme="minorEastAsia" w:eastAsiaTheme="minorEastAsia"/>
          <w:b/>
        </w:rPr>
        <w:t>附表</w:t>
      </w:r>
      <w:r>
        <w:rPr>
          <w:rFonts w:cs="微软雅黑" w:asciiTheme="minorEastAsia" w:hAnsiTheme="minorEastAsia" w:eastAsiaTheme="minorEastAsia"/>
          <w:b/>
        </w:rPr>
        <w:t>11</w:t>
      </w:r>
      <w:r>
        <w:rPr>
          <w:rFonts w:hint="eastAsia" w:cs="微软雅黑" w:asciiTheme="minorEastAsia" w:hAnsiTheme="minorEastAsia" w:eastAsiaTheme="minorEastAsia"/>
          <w:b/>
        </w:rPr>
        <w:t>：安装辅料</w:t>
      </w:r>
    </w:p>
    <w:tbl>
      <w:tblPr>
        <w:tblStyle w:val="11"/>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8"/>
        <w:gridCol w:w="5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pStyle w:val="17"/>
            </w:pPr>
            <w:r>
              <w:rPr>
                <w:rFonts w:hint="eastAsia"/>
              </w:rPr>
              <w:t>参数性质</w:t>
            </w:r>
          </w:p>
        </w:tc>
        <w:tc>
          <w:tcPr>
            <w:tcW w:w="1418" w:type="dxa"/>
          </w:tcPr>
          <w:p>
            <w:pPr>
              <w:pStyle w:val="17"/>
            </w:pPr>
            <w:r>
              <w:rPr>
                <w:rFonts w:hint="eastAsia"/>
              </w:rPr>
              <w:t>指标项</w:t>
            </w:r>
          </w:p>
        </w:tc>
        <w:tc>
          <w:tcPr>
            <w:tcW w:w="5849" w:type="dxa"/>
          </w:tcPr>
          <w:p>
            <w:pPr>
              <w:pStyle w:val="17"/>
            </w:pPr>
            <w:r>
              <w:rPr>
                <w:rFonts w:hint="eastAsia"/>
              </w:rPr>
              <w:t>技术规格及配置要求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271" w:type="dxa"/>
            <w:vAlign w:val="center"/>
          </w:tcPr>
          <w:p>
            <w:pPr>
              <w:pStyle w:val="17"/>
            </w:pPr>
          </w:p>
        </w:tc>
        <w:tc>
          <w:tcPr>
            <w:tcW w:w="1418" w:type="dxa"/>
            <w:vAlign w:val="center"/>
          </w:tcPr>
          <w:p>
            <w:pPr>
              <w:pStyle w:val="17"/>
            </w:pPr>
            <w:r>
              <w:rPr>
                <w:rFonts w:hint="eastAsia"/>
              </w:rPr>
              <w:t>硬件规格</w:t>
            </w:r>
          </w:p>
        </w:tc>
        <w:tc>
          <w:tcPr>
            <w:tcW w:w="5849" w:type="dxa"/>
          </w:tcPr>
          <w:p>
            <w:r>
              <w:rPr>
                <w:rFonts w:hint="eastAsia"/>
              </w:rPr>
              <w:t>线槽，线管，线卡</w:t>
            </w:r>
            <w:r>
              <w:t>,</w:t>
            </w:r>
            <w:r>
              <w:rPr>
                <w:rFonts w:hint="eastAsia"/>
              </w:rPr>
              <w:t>支架等辅助安装配件费用均包含在本次投标报价中。</w:t>
            </w:r>
            <w:r>
              <w:t xml:space="preserve"> </w:t>
            </w:r>
          </w:p>
        </w:tc>
      </w:tr>
    </w:tbl>
    <w:p>
      <w:pPr>
        <w:pStyle w:val="14"/>
        <w:outlineLvl w:val="2"/>
        <w:rPr>
          <w:rFonts w:ascii="宋体" w:hAnsi="宋体" w:eastAsiaTheme="minorEastAsia"/>
          <w:b/>
          <w:sz w:val="32"/>
          <w:szCs w:val="24"/>
        </w:rPr>
      </w:pPr>
      <w:r>
        <w:rPr>
          <w:rFonts w:hint="eastAsia" w:cs="微软雅黑" w:asciiTheme="minorEastAsia" w:hAnsiTheme="minorEastAsia" w:eastAsiaTheme="minorEastAsia"/>
          <w:b/>
        </w:rPr>
        <w:t>附表</w:t>
      </w:r>
      <w:r>
        <w:rPr>
          <w:rFonts w:cs="微软雅黑" w:asciiTheme="minorEastAsia" w:hAnsiTheme="minorEastAsia" w:eastAsiaTheme="minorEastAsia"/>
          <w:b/>
        </w:rPr>
        <w:t>12</w:t>
      </w:r>
      <w:r>
        <w:rPr>
          <w:rFonts w:hint="eastAsia" w:cs="微软雅黑" w:asciiTheme="minorEastAsia" w:hAnsiTheme="minorEastAsia" w:eastAsiaTheme="minorEastAsia"/>
          <w:b/>
        </w:rPr>
        <w:t>：系统集成</w:t>
      </w:r>
    </w:p>
    <w:tbl>
      <w:tblPr>
        <w:tblStyle w:val="11"/>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8"/>
        <w:gridCol w:w="5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pStyle w:val="17"/>
            </w:pPr>
            <w:r>
              <w:rPr>
                <w:rFonts w:hint="eastAsia"/>
              </w:rPr>
              <w:t>参数性质</w:t>
            </w:r>
          </w:p>
        </w:tc>
        <w:tc>
          <w:tcPr>
            <w:tcW w:w="1418" w:type="dxa"/>
          </w:tcPr>
          <w:p>
            <w:pPr>
              <w:pStyle w:val="17"/>
            </w:pPr>
            <w:r>
              <w:rPr>
                <w:rFonts w:hint="eastAsia"/>
              </w:rPr>
              <w:t>指标项服务</w:t>
            </w:r>
          </w:p>
        </w:tc>
        <w:tc>
          <w:tcPr>
            <w:tcW w:w="5849" w:type="dxa"/>
          </w:tcPr>
          <w:p>
            <w:pPr>
              <w:pStyle w:val="17"/>
            </w:pPr>
            <w:r>
              <w:rPr>
                <w:rFonts w:hint="eastAsia"/>
              </w:rPr>
              <w:t>技术规格及配置要求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271" w:type="dxa"/>
            <w:vAlign w:val="center"/>
          </w:tcPr>
          <w:p>
            <w:pPr>
              <w:pStyle w:val="17"/>
            </w:pPr>
          </w:p>
        </w:tc>
        <w:tc>
          <w:tcPr>
            <w:tcW w:w="1418" w:type="dxa"/>
            <w:vAlign w:val="center"/>
          </w:tcPr>
          <w:p>
            <w:pPr>
              <w:pStyle w:val="17"/>
            </w:pPr>
            <w:r>
              <w:rPr>
                <w:rFonts w:hint="eastAsia"/>
              </w:rPr>
              <w:t>系统集成服务</w:t>
            </w:r>
          </w:p>
        </w:tc>
        <w:tc>
          <w:tcPr>
            <w:tcW w:w="5849" w:type="dxa"/>
          </w:tcPr>
          <w:p>
            <w:pPr>
              <w:pStyle w:val="17"/>
            </w:pPr>
            <w:r>
              <w:rPr>
                <w:rFonts w:hint="eastAsia"/>
              </w:rPr>
              <w:t>安装，调试，调优，集成，因本次项目现场环境复杂，部署难度较大、交付周期要求紧，需要投标单位具备良好的组织实施能力。派出的项目负责人及项目人员需要具备相关技术能力和项目管理能力。</w:t>
            </w:r>
          </w:p>
        </w:tc>
      </w:tr>
    </w:tbl>
    <w:p>
      <w:pPr>
        <w:pStyle w:val="3"/>
        <w:rPr>
          <w:rFonts w:hint="eastAsia" w:eastAsia="宋体"/>
          <w:lang w:val="en-US" w:eastAsia="zh-CN"/>
        </w:rPr>
      </w:pPr>
      <w:bookmarkStart w:id="0" w:name="_Toc80002276"/>
      <w:bookmarkStart w:id="1" w:name="_Toc25149"/>
      <w:bookmarkStart w:id="2" w:name="_Toc4437"/>
      <w:bookmarkStart w:id="3" w:name="_Toc481141903"/>
      <w:r>
        <w:t>项目需求</w:t>
      </w:r>
      <w:bookmarkEnd w:id="0"/>
      <w:bookmarkEnd w:id="1"/>
      <w:bookmarkEnd w:id="2"/>
      <w:bookmarkEnd w:id="3"/>
      <w:r>
        <w:rPr>
          <w:rFonts w:hint="eastAsia"/>
          <w:lang w:val="en-US" w:eastAsia="zh-CN"/>
        </w:rPr>
        <w:t>内容</w:t>
      </w:r>
    </w:p>
    <w:p>
      <w:pPr>
        <w:pStyle w:val="15"/>
        <w:numPr>
          <w:ilvl w:val="0"/>
          <w:numId w:val="0"/>
        </w:numPr>
        <w:spacing w:line="360" w:lineRule="auto"/>
        <w:jc w:val="both"/>
        <w:rPr>
          <w:b/>
        </w:rPr>
      </w:pPr>
      <w:r>
        <w:rPr>
          <w:rFonts w:hint="eastAsia"/>
          <w:b/>
        </w:rPr>
        <w:t>全校无线全</w:t>
      </w:r>
      <w:r>
        <w:rPr>
          <w:b/>
        </w:rPr>
        <w:t>覆盖</w:t>
      </w:r>
    </w:p>
    <w:p>
      <w:pPr>
        <w:spacing w:line="360" w:lineRule="auto"/>
        <w:ind w:firstLine="420"/>
      </w:pPr>
      <w:r>
        <w:t>目前</w:t>
      </w:r>
      <w:r>
        <w:rPr>
          <w:rFonts w:hint="eastAsia"/>
        </w:rPr>
        <w:t>，五原县第一中</w:t>
      </w:r>
      <w:r>
        <w:t>学校</w:t>
      </w:r>
      <w:r>
        <w:rPr>
          <w:rFonts w:hint="eastAsia"/>
        </w:rPr>
        <w:t>园</w:t>
      </w:r>
      <w:r>
        <w:t>无线网络建设还处于未进行无线网络建设。学校推进无线校园网络建设，</w:t>
      </w:r>
      <w:r>
        <w:rPr>
          <w:rFonts w:hint="eastAsia"/>
        </w:rPr>
        <w:t>园区、教学楼、宿舍楼、体育馆、餐厅、艺术楼、</w:t>
      </w:r>
      <w:r>
        <w:t>普通教室、专用教室、教室办公室实现无线网络覆盖。无线热点覆盖主要教学场所</w:t>
      </w:r>
      <w:r>
        <w:rPr>
          <w:rFonts w:hint="eastAsia"/>
        </w:rPr>
        <w:t>、办公场所、园区、体育馆、餐厅、宿舍等场景</w:t>
      </w:r>
      <w:r>
        <w:t>，为移动学习提供环境支撑。</w:t>
      </w:r>
    </w:p>
    <w:p>
      <w:pPr>
        <w:pStyle w:val="15"/>
        <w:numPr>
          <w:ilvl w:val="0"/>
          <w:numId w:val="0"/>
        </w:numPr>
        <w:spacing w:line="360" w:lineRule="auto"/>
        <w:jc w:val="both"/>
        <w:rPr>
          <w:b/>
        </w:rPr>
      </w:pPr>
      <w:r>
        <w:rPr>
          <w:b/>
        </w:rPr>
        <w:t>无线网络快速稳定</w:t>
      </w:r>
    </w:p>
    <w:p>
      <w:pPr>
        <w:spacing w:line="360" w:lineRule="auto"/>
        <w:ind w:firstLine="420"/>
        <w:jc w:val="left"/>
      </w:pPr>
      <w:r>
        <w:t>随着教育信息化的推动，学校对于无线网络快速性和稳定性的要求也越来越高，WIFI联网的最大问题是速度慢，不论是学生还是老师都希望在学习中拥有一个良好的上网体验，因此，校园部署的无线网络，必须从多方面考虑用户的体验性，不仅需要在上网过程中提供稳定、快速的互联网访问服务，保障学生、老师使用无线网络上网时不掉线、不卡顿，满足日常上网应用。</w:t>
      </w:r>
    </w:p>
    <w:p>
      <w:pPr>
        <w:pStyle w:val="15"/>
        <w:numPr>
          <w:ilvl w:val="0"/>
          <w:numId w:val="0"/>
        </w:numPr>
        <w:spacing w:line="360" w:lineRule="auto"/>
        <w:jc w:val="both"/>
        <w:rPr>
          <w:b/>
        </w:rPr>
      </w:pPr>
      <w:r>
        <w:rPr>
          <w:b/>
        </w:rPr>
        <w:t>上网安全有保证</w:t>
      </w:r>
    </w:p>
    <w:p>
      <w:pPr>
        <w:spacing w:line="360" w:lineRule="auto"/>
        <w:ind w:firstLine="420"/>
        <w:jc w:val="left"/>
      </w:pPr>
      <w:r>
        <w:t>应上级要求各个学校应开展重要信息系统的等级保护工作，做好网络与信息安全技术保障工作。</w:t>
      </w:r>
      <w:r>
        <w:rPr>
          <w:rFonts w:hint="eastAsia"/>
        </w:rPr>
        <w:t>无线网络建设充分考虑本身的安全防护</w:t>
      </w:r>
      <w:r>
        <w:t>，防止因重</w:t>
      </w:r>
      <w:r>
        <w:rPr>
          <w:rFonts w:hint="eastAsia"/>
        </w:rPr>
        <w:t>要</w:t>
      </w:r>
      <w:r>
        <w:t>教学资料外泄或者丢失，</w:t>
      </w:r>
      <w:r>
        <w:rPr>
          <w:rFonts w:hint="eastAsia"/>
        </w:rPr>
        <w:t>从</w:t>
      </w:r>
      <w:r>
        <w:t>而造成严重的教学事故。</w:t>
      </w:r>
    </w:p>
    <w:p>
      <w:pPr>
        <w:spacing w:line="360" w:lineRule="auto"/>
        <w:ind w:firstLine="420"/>
        <w:jc w:val="left"/>
        <w:rPr>
          <w:rFonts w:hint="eastAsia"/>
        </w:rPr>
      </w:pPr>
      <w:r>
        <w:rPr>
          <w:rFonts w:hint="eastAsia"/>
        </w:rPr>
        <w:t>无线网络平台能够对主流网络应用进行识别，能精确识别包括办公应用、金融股票、IM、网络游戏、P2P、移动终端应用等多种应用，通过应用识别技术，可以根据应用类型或者具体某一种应用进行封堵，比如上班时间不允许炒股，不允许P2P下载，不允许外发敏感文件等；支持主流移动平台，可识别IM、社交、Mail、新闻、炒股等应用。可以针对不同的用户、不同的接入位置、不同的时间段进行师生的访问权限控制，通过基于应用层的访问控制，灵活控制师生的上网权限，每一个师生都只能访问已授权访问的系统，防止非法的、未经授权的越权访问。</w:t>
      </w:r>
    </w:p>
    <w:p>
      <w:pPr>
        <w:pStyle w:val="15"/>
        <w:numPr>
          <w:ilvl w:val="0"/>
          <w:numId w:val="0"/>
        </w:numPr>
        <w:spacing w:line="360" w:lineRule="auto"/>
        <w:jc w:val="both"/>
        <w:rPr>
          <w:b/>
        </w:rPr>
      </w:pPr>
      <w:r>
        <w:rPr>
          <w:rFonts w:hint="eastAsia"/>
          <w:b/>
        </w:rPr>
        <w:t>统一认证上网</w:t>
      </w:r>
    </w:p>
    <w:p>
      <w:pPr>
        <w:spacing w:line="360" w:lineRule="auto"/>
        <w:ind w:firstLine="420"/>
        <w:jc w:val="left"/>
      </w:pPr>
      <w:r>
        <w:rPr>
          <w:rFonts w:hint="eastAsia"/>
        </w:rPr>
        <w:t>可实现全校师生的无线终端、有线终端一套认证机制、一个上网账号，满足不同终端之间的上网认证，一体化管控。</w:t>
      </w:r>
    </w:p>
    <w:p>
      <w:pPr>
        <w:pStyle w:val="15"/>
        <w:numPr>
          <w:ilvl w:val="0"/>
          <w:numId w:val="0"/>
        </w:numPr>
        <w:spacing w:line="360" w:lineRule="auto"/>
        <w:jc w:val="both"/>
        <w:rPr>
          <w:b/>
        </w:rPr>
      </w:pPr>
      <w:r>
        <w:rPr>
          <w:b/>
        </w:rPr>
        <w:t>运营维护便捷</w:t>
      </w:r>
    </w:p>
    <w:p>
      <w:pPr>
        <w:spacing w:line="360" w:lineRule="auto"/>
        <w:ind w:firstLine="420"/>
        <w:jc w:val="left"/>
      </w:pPr>
      <w:r>
        <w:rPr>
          <w:rFonts w:hint="eastAsia"/>
        </w:rPr>
        <w:t>无线校园网需要部署大量的网络设备，从几百个网络节点，通过统一平台高效率的对分散在各种覆盖目标的AP设备、交换机等设备进行监控、优化和管理</w:t>
      </w:r>
      <w:r>
        <w:t>。</w:t>
      </w:r>
    </w:p>
    <w:p>
      <w:pPr>
        <w:pStyle w:val="15"/>
        <w:numPr>
          <w:ilvl w:val="0"/>
          <w:numId w:val="0"/>
        </w:numPr>
        <w:spacing w:line="360" w:lineRule="auto"/>
        <w:jc w:val="both"/>
        <w:rPr>
          <w:b/>
        </w:rPr>
      </w:pPr>
      <w:r>
        <w:rPr>
          <w:b/>
        </w:rPr>
        <w:t>后期可扩展</w:t>
      </w:r>
      <w:r>
        <w:rPr>
          <w:rFonts w:hint="eastAsia"/>
          <w:b/>
        </w:rPr>
        <w:t>物联网</w:t>
      </w:r>
    </w:p>
    <w:p>
      <w:pPr>
        <w:pStyle w:val="14"/>
        <w:keepNext w:val="0"/>
        <w:keepLines w:val="0"/>
        <w:pageBreakBefore w:val="0"/>
        <w:widowControl w:val="0"/>
        <w:kinsoku/>
        <w:wordWrap/>
        <w:overflowPunct/>
        <w:topLinePunct w:val="0"/>
        <w:autoSpaceDE/>
        <w:autoSpaceDN/>
        <w:bidi w:val="0"/>
        <w:adjustRightInd w:val="0"/>
        <w:snapToGrid w:val="0"/>
        <w:spacing w:line="360" w:lineRule="auto"/>
        <w:ind w:firstLine="360" w:firstLineChars="200"/>
        <w:jc w:val="left"/>
        <w:textAlignment w:val="auto"/>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校园网络的建设只是教育信息化的一个基础，为了能够应对今后学校对于网络的更多的需求，实现校园的物联网建设；拓展网络空间进行学习等等，这需要我们保证在当前实际以及可见的未来发展的基础上建设高性价比的校园网络，为了保证有线和无线网络的可扩展性，保护学校的投资，需要在方案构架、产品选型、系统容量与处理能力方面能方便地升级换代。</w:t>
      </w:r>
    </w:p>
    <w:p>
      <w:pPr>
        <w:pStyle w:val="14"/>
        <w:jc w:val="distribute"/>
        <w:rPr>
          <w:rFonts w:cs="微软雅黑" w:asciiTheme="minorEastAsia" w:hAnsiTheme="minorEastAsia" w:eastAsiaTheme="minorEastAsia"/>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swiss"/>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196A1"/>
    <w:multiLevelType w:val="singleLevel"/>
    <w:tmpl w:val="9C6196A1"/>
    <w:lvl w:ilvl="0" w:tentative="0">
      <w:start w:val="1"/>
      <w:numFmt w:val="decimal"/>
      <w:suff w:val="nothing"/>
      <w:lvlText w:val="%1、"/>
      <w:lvlJc w:val="left"/>
    </w:lvl>
  </w:abstractNum>
  <w:abstractNum w:abstractNumId="1">
    <w:nsid w:val="249E2E1A"/>
    <w:multiLevelType w:val="singleLevel"/>
    <w:tmpl w:val="249E2E1A"/>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wNWQwNzMwODdjMzdjYTlhMWZmOGRlMjIyZTQ0NjAifQ=="/>
    <w:docVar w:name="KSO_WPS_MARK_KEY" w:val="f220292a-c21c-4168-9367-6d629801a173"/>
  </w:docVars>
  <w:rsids>
    <w:rsidRoot w:val="00626E97"/>
    <w:rsid w:val="00065A75"/>
    <w:rsid w:val="00070AA3"/>
    <w:rsid w:val="00077928"/>
    <w:rsid w:val="000D7475"/>
    <w:rsid w:val="000E28B3"/>
    <w:rsid w:val="00130906"/>
    <w:rsid w:val="0016758D"/>
    <w:rsid w:val="001741A8"/>
    <w:rsid w:val="001C3327"/>
    <w:rsid w:val="001E500F"/>
    <w:rsid w:val="00231368"/>
    <w:rsid w:val="002728E1"/>
    <w:rsid w:val="00291BCA"/>
    <w:rsid w:val="002B5C84"/>
    <w:rsid w:val="00324EF4"/>
    <w:rsid w:val="003407B3"/>
    <w:rsid w:val="003437C6"/>
    <w:rsid w:val="00351B39"/>
    <w:rsid w:val="00355AAB"/>
    <w:rsid w:val="00386EC6"/>
    <w:rsid w:val="003A1504"/>
    <w:rsid w:val="003A4C9A"/>
    <w:rsid w:val="00401251"/>
    <w:rsid w:val="00435A77"/>
    <w:rsid w:val="00446393"/>
    <w:rsid w:val="00476208"/>
    <w:rsid w:val="00480468"/>
    <w:rsid w:val="004B3F31"/>
    <w:rsid w:val="004D226B"/>
    <w:rsid w:val="005049A0"/>
    <w:rsid w:val="00510A2D"/>
    <w:rsid w:val="005271F7"/>
    <w:rsid w:val="0055117F"/>
    <w:rsid w:val="0057025D"/>
    <w:rsid w:val="00576ECA"/>
    <w:rsid w:val="00577D67"/>
    <w:rsid w:val="005B37A1"/>
    <w:rsid w:val="005C1FBA"/>
    <w:rsid w:val="00626E97"/>
    <w:rsid w:val="00646159"/>
    <w:rsid w:val="00674EE3"/>
    <w:rsid w:val="00767DBF"/>
    <w:rsid w:val="00770BE0"/>
    <w:rsid w:val="00775C7F"/>
    <w:rsid w:val="00790FF9"/>
    <w:rsid w:val="00792183"/>
    <w:rsid w:val="007A67AD"/>
    <w:rsid w:val="00835510"/>
    <w:rsid w:val="0088073D"/>
    <w:rsid w:val="008A2FE4"/>
    <w:rsid w:val="008B2124"/>
    <w:rsid w:val="008C49A2"/>
    <w:rsid w:val="008C7535"/>
    <w:rsid w:val="008D504A"/>
    <w:rsid w:val="00965978"/>
    <w:rsid w:val="009C0688"/>
    <w:rsid w:val="009D6996"/>
    <w:rsid w:val="00A0625A"/>
    <w:rsid w:val="00A26738"/>
    <w:rsid w:val="00A27B0F"/>
    <w:rsid w:val="00A74943"/>
    <w:rsid w:val="00A776DF"/>
    <w:rsid w:val="00A975D9"/>
    <w:rsid w:val="00AD4756"/>
    <w:rsid w:val="00B32EF3"/>
    <w:rsid w:val="00BA48C8"/>
    <w:rsid w:val="00BA58F8"/>
    <w:rsid w:val="00C40AFB"/>
    <w:rsid w:val="00C449CC"/>
    <w:rsid w:val="00C867AA"/>
    <w:rsid w:val="00D20DA7"/>
    <w:rsid w:val="00D25BBB"/>
    <w:rsid w:val="00D77B3B"/>
    <w:rsid w:val="00D97B6B"/>
    <w:rsid w:val="00DA3345"/>
    <w:rsid w:val="00DA6318"/>
    <w:rsid w:val="00DD257B"/>
    <w:rsid w:val="00E072F9"/>
    <w:rsid w:val="00E15C85"/>
    <w:rsid w:val="00E508F6"/>
    <w:rsid w:val="00E54303"/>
    <w:rsid w:val="00E6063F"/>
    <w:rsid w:val="00E91676"/>
    <w:rsid w:val="00EA0AAC"/>
    <w:rsid w:val="00ED2295"/>
    <w:rsid w:val="00F4112D"/>
    <w:rsid w:val="00F42ED5"/>
    <w:rsid w:val="00F474E8"/>
    <w:rsid w:val="00FA2FC2"/>
    <w:rsid w:val="00FB2CB4"/>
    <w:rsid w:val="00FE7C48"/>
    <w:rsid w:val="00FF4795"/>
    <w:rsid w:val="0194674A"/>
    <w:rsid w:val="02702D13"/>
    <w:rsid w:val="02D432A2"/>
    <w:rsid w:val="05025778"/>
    <w:rsid w:val="06CC603E"/>
    <w:rsid w:val="06EE6695"/>
    <w:rsid w:val="09421E91"/>
    <w:rsid w:val="09B57429"/>
    <w:rsid w:val="09FC30DE"/>
    <w:rsid w:val="0A8C7FBE"/>
    <w:rsid w:val="0B2F528F"/>
    <w:rsid w:val="0BDB4CCC"/>
    <w:rsid w:val="0C68756E"/>
    <w:rsid w:val="0D046941"/>
    <w:rsid w:val="0D505C1B"/>
    <w:rsid w:val="0D531267"/>
    <w:rsid w:val="0E6354DA"/>
    <w:rsid w:val="0E71409B"/>
    <w:rsid w:val="0EF65D9A"/>
    <w:rsid w:val="0F2A7EE8"/>
    <w:rsid w:val="0F2E1518"/>
    <w:rsid w:val="0F8E6586"/>
    <w:rsid w:val="11F254F3"/>
    <w:rsid w:val="13E40E6B"/>
    <w:rsid w:val="14E804E7"/>
    <w:rsid w:val="15254FBD"/>
    <w:rsid w:val="156F0C08"/>
    <w:rsid w:val="15A80E1B"/>
    <w:rsid w:val="195106E6"/>
    <w:rsid w:val="1B373F76"/>
    <w:rsid w:val="1B9E2247"/>
    <w:rsid w:val="1C8651B5"/>
    <w:rsid w:val="1CF157B7"/>
    <w:rsid w:val="1CF83A81"/>
    <w:rsid w:val="1DD016F9"/>
    <w:rsid w:val="1E761259"/>
    <w:rsid w:val="1EA90CE7"/>
    <w:rsid w:val="1ED1023E"/>
    <w:rsid w:val="1EE73F05"/>
    <w:rsid w:val="20EA1F62"/>
    <w:rsid w:val="21E40ABF"/>
    <w:rsid w:val="23D34A58"/>
    <w:rsid w:val="27007912"/>
    <w:rsid w:val="2B10057D"/>
    <w:rsid w:val="2E1001F4"/>
    <w:rsid w:val="30BF5174"/>
    <w:rsid w:val="32E879FA"/>
    <w:rsid w:val="35E14DB3"/>
    <w:rsid w:val="35F5260C"/>
    <w:rsid w:val="37C0035B"/>
    <w:rsid w:val="3AF83D7B"/>
    <w:rsid w:val="3B3F2CA7"/>
    <w:rsid w:val="3CA64660"/>
    <w:rsid w:val="3F3A2416"/>
    <w:rsid w:val="3F6332A8"/>
    <w:rsid w:val="40EC0A48"/>
    <w:rsid w:val="42100EF9"/>
    <w:rsid w:val="42204EB5"/>
    <w:rsid w:val="425226F4"/>
    <w:rsid w:val="43736D24"/>
    <w:rsid w:val="44114AB5"/>
    <w:rsid w:val="465D66D7"/>
    <w:rsid w:val="4A9D7202"/>
    <w:rsid w:val="4D043409"/>
    <w:rsid w:val="4D551EB6"/>
    <w:rsid w:val="4E2F071A"/>
    <w:rsid w:val="4FFC486B"/>
    <w:rsid w:val="5028362F"/>
    <w:rsid w:val="5043249A"/>
    <w:rsid w:val="50E052E2"/>
    <w:rsid w:val="51A57E15"/>
    <w:rsid w:val="552705DC"/>
    <w:rsid w:val="56F00EA2"/>
    <w:rsid w:val="57723665"/>
    <w:rsid w:val="579655A5"/>
    <w:rsid w:val="591B177A"/>
    <w:rsid w:val="59B50D8F"/>
    <w:rsid w:val="5ACD58E3"/>
    <w:rsid w:val="5C04343E"/>
    <w:rsid w:val="5CB607B2"/>
    <w:rsid w:val="5FAC2886"/>
    <w:rsid w:val="621870FC"/>
    <w:rsid w:val="62A20EC5"/>
    <w:rsid w:val="632A06C2"/>
    <w:rsid w:val="633B34A5"/>
    <w:rsid w:val="67580AC9"/>
    <w:rsid w:val="68394457"/>
    <w:rsid w:val="6D5E495F"/>
    <w:rsid w:val="6F3A5254"/>
    <w:rsid w:val="70455963"/>
    <w:rsid w:val="72541E8D"/>
    <w:rsid w:val="72BB3CBA"/>
    <w:rsid w:val="74054220"/>
    <w:rsid w:val="77FF34AD"/>
    <w:rsid w:val="78B77CAC"/>
    <w:rsid w:val="792260A9"/>
    <w:rsid w:val="79D264B9"/>
    <w:rsid w:val="7ED32AFD"/>
    <w:rsid w:val="7F741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center"/>
    </w:pPr>
    <w:rPr>
      <w:rFonts w:ascii="宋体" w:hAnsi="宋体" w:eastAsia="宋体" w:cs="Times New Roman"/>
      <w:kern w:val="2"/>
      <w:sz w:val="18"/>
      <w:szCs w:val="18"/>
      <w:lang w:val="en-US" w:eastAsia="zh-CN" w:bidi="ar-SA"/>
    </w:rPr>
  </w:style>
  <w:style w:type="paragraph" w:styleId="2">
    <w:name w:val="heading 1"/>
    <w:basedOn w:val="1"/>
    <w:next w:val="1"/>
    <w:link w:val="21"/>
    <w:autoRedefine/>
    <w:qFormat/>
    <w:uiPriority w:val="9"/>
    <w:pPr>
      <w:keepNext/>
      <w:keepLines/>
      <w:spacing w:before="340" w:after="330" w:line="576" w:lineRule="auto"/>
      <w:outlineLvl w:val="0"/>
    </w:pPr>
    <w:rPr>
      <w:b/>
      <w:kern w:val="44"/>
      <w:sz w:val="44"/>
    </w:rPr>
  </w:style>
  <w:style w:type="paragraph" w:styleId="3">
    <w:name w:val="heading 2"/>
    <w:basedOn w:val="2"/>
    <w:next w:val="1"/>
    <w:link w:val="22"/>
    <w:autoRedefine/>
    <w:qFormat/>
    <w:uiPriority w:val="0"/>
    <w:pPr>
      <w:keepNext/>
      <w:keepLines/>
      <w:spacing w:line="480" w:lineRule="auto"/>
      <w:outlineLvl w:val="1"/>
    </w:pPr>
    <w:rPr>
      <w:sz w:val="32"/>
      <w:szCs w:val="24"/>
    </w:rPr>
  </w:style>
  <w:style w:type="paragraph" w:styleId="4">
    <w:name w:val="heading 3"/>
    <w:basedOn w:val="1"/>
    <w:next w:val="1"/>
    <w:link w:val="18"/>
    <w:autoRedefine/>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semiHidden/>
    <w:unhideWhenUsed/>
    <w:qFormat/>
    <w:uiPriority w:val="99"/>
    <w:pPr>
      <w:ind w:firstLine="420" w:firstLineChars="200"/>
    </w:pPr>
  </w:style>
  <w:style w:type="paragraph" w:styleId="6">
    <w:name w:val="annotation text"/>
    <w:basedOn w:val="1"/>
    <w:autoRedefine/>
    <w:semiHidden/>
    <w:unhideWhenUsed/>
    <w:qFormat/>
    <w:uiPriority w:val="99"/>
    <w:pPr>
      <w:jc w:val="left"/>
    </w:pPr>
  </w:style>
  <w:style w:type="paragraph" w:styleId="7">
    <w:name w:val="footer"/>
    <w:basedOn w:val="1"/>
    <w:link w:val="20"/>
    <w:autoRedefine/>
    <w:unhideWhenUsed/>
    <w:qFormat/>
    <w:uiPriority w:val="99"/>
    <w:pPr>
      <w:tabs>
        <w:tab w:val="center" w:pos="4153"/>
        <w:tab w:val="right" w:pos="8306"/>
      </w:tabs>
      <w:snapToGrid w:val="0"/>
      <w:jc w:val="left"/>
    </w:pPr>
  </w:style>
  <w:style w:type="paragraph" w:styleId="8">
    <w:name w:val="header"/>
    <w:basedOn w:val="1"/>
    <w:link w:val="19"/>
    <w:autoRedefine/>
    <w:unhideWhenUsed/>
    <w:qFormat/>
    <w:uiPriority w:val="99"/>
    <w:pPr>
      <w:pBdr>
        <w:bottom w:val="single" w:color="auto" w:sz="6" w:space="1"/>
      </w:pBdr>
      <w:tabs>
        <w:tab w:val="center" w:pos="4153"/>
        <w:tab w:val="right" w:pos="8306"/>
      </w:tabs>
      <w:snapToGrid w:val="0"/>
    </w:pPr>
  </w:style>
  <w:style w:type="paragraph" w:styleId="9">
    <w:name w:val="Body Text 2"/>
    <w:basedOn w:val="1"/>
    <w:link w:val="13"/>
    <w:autoRedefine/>
    <w:unhideWhenUsed/>
    <w:qFormat/>
    <w:uiPriority w:val="99"/>
    <w:pPr>
      <w:spacing w:line="480" w:lineRule="auto"/>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正文文本 2 字符"/>
    <w:basedOn w:val="12"/>
    <w:link w:val="9"/>
    <w:autoRedefine/>
    <w:qFormat/>
    <w:uiPriority w:val="99"/>
    <w:rPr>
      <w:rFonts w:ascii="Times New Roman" w:hAnsi="Times New Roman" w:eastAsia="宋体" w:cs="Times New Roman"/>
      <w:sz w:val="28"/>
      <w:szCs w:val="20"/>
    </w:rPr>
  </w:style>
  <w:style w:type="paragraph" w:customStyle="1" w:styleId="14">
    <w:name w:val="正文 A"/>
    <w:autoRedefine/>
    <w:qFormat/>
    <w:uiPriority w:val="99"/>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styleId="15">
    <w:name w:val="List Paragraph"/>
    <w:basedOn w:val="1"/>
    <w:autoRedefine/>
    <w:qFormat/>
    <w:uiPriority w:val="0"/>
    <w:pPr>
      <w:ind w:firstLine="420" w:firstLineChars="200"/>
    </w:pPr>
    <w:rPr>
      <w:rFonts w:ascii="Calibri" w:hAnsi="Calibri"/>
      <w:szCs w:val="22"/>
    </w:rPr>
  </w:style>
  <w:style w:type="paragraph" w:customStyle="1" w:styleId="16">
    <w:name w:val="表格文本"/>
    <w:autoRedefine/>
    <w:qFormat/>
    <w:uiPriority w:val="0"/>
    <w:pPr>
      <w:widowControl w:val="0"/>
      <w:tabs>
        <w:tab w:val="decimal" w:pos="0"/>
      </w:tabs>
      <w:autoSpaceDE w:val="0"/>
      <w:autoSpaceDN w:val="0"/>
      <w:adjustRightInd w:val="0"/>
      <w:spacing w:line="360" w:lineRule="auto"/>
      <w:jc w:val="both"/>
    </w:pPr>
    <w:rPr>
      <w:rFonts w:ascii="宋体" w:hAnsi="宋体" w:eastAsia="宋体" w:cs="Times New Roman"/>
      <w:sz w:val="18"/>
      <w:szCs w:val="18"/>
      <w:lang w:val="en-US" w:eastAsia="zh-CN" w:bidi="ar-SA"/>
    </w:rPr>
  </w:style>
  <w:style w:type="paragraph" w:customStyle="1" w:styleId="17">
    <w:name w:val="表格内容"/>
    <w:basedOn w:val="1"/>
    <w:next w:val="16"/>
    <w:autoRedefine/>
    <w:qFormat/>
    <w:uiPriority w:val="0"/>
    <w:pPr>
      <w:adjustRightInd w:val="0"/>
      <w:jc w:val="left"/>
    </w:pPr>
    <w:rPr>
      <w:rFonts w:cs="宋体"/>
      <w:color w:val="000000" w:themeColor="text1"/>
      <w14:textFill>
        <w14:solidFill>
          <w14:schemeClr w14:val="tx1"/>
        </w14:solidFill>
      </w14:textFill>
    </w:rPr>
  </w:style>
  <w:style w:type="character" w:customStyle="1" w:styleId="18">
    <w:name w:val="标题 3 字符"/>
    <w:basedOn w:val="12"/>
    <w:link w:val="4"/>
    <w:autoRedefine/>
    <w:semiHidden/>
    <w:qFormat/>
    <w:uiPriority w:val="9"/>
    <w:rPr>
      <w:rFonts w:ascii="Times New Roman" w:hAnsi="Times New Roman" w:eastAsia="宋体" w:cs="Times New Roman"/>
      <w:b/>
      <w:bCs/>
      <w:kern w:val="2"/>
      <w:sz w:val="32"/>
      <w:szCs w:val="32"/>
    </w:rPr>
  </w:style>
  <w:style w:type="character" w:customStyle="1" w:styleId="19">
    <w:name w:val="页眉 字符"/>
    <w:basedOn w:val="12"/>
    <w:link w:val="8"/>
    <w:autoRedefine/>
    <w:qFormat/>
    <w:uiPriority w:val="99"/>
    <w:rPr>
      <w:rFonts w:ascii="Times New Roman" w:hAnsi="Times New Roman" w:eastAsia="宋体" w:cs="Times New Roman"/>
      <w:kern w:val="2"/>
      <w:sz w:val="18"/>
      <w:szCs w:val="18"/>
    </w:rPr>
  </w:style>
  <w:style w:type="character" w:customStyle="1" w:styleId="20">
    <w:name w:val="页脚 字符"/>
    <w:basedOn w:val="12"/>
    <w:link w:val="7"/>
    <w:autoRedefine/>
    <w:qFormat/>
    <w:uiPriority w:val="99"/>
    <w:rPr>
      <w:rFonts w:ascii="Times New Roman" w:hAnsi="Times New Roman" w:eastAsia="宋体" w:cs="Times New Roman"/>
      <w:kern w:val="2"/>
      <w:sz w:val="18"/>
      <w:szCs w:val="18"/>
    </w:rPr>
  </w:style>
  <w:style w:type="character" w:customStyle="1" w:styleId="21">
    <w:name w:val="标题 1 字符"/>
    <w:link w:val="2"/>
    <w:autoRedefine/>
    <w:qFormat/>
    <w:uiPriority w:val="0"/>
    <w:rPr>
      <w:b/>
      <w:kern w:val="44"/>
      <w:sz w:val="44"/>
    </w:rPr>
  </w:style>
  <w:style w:type="character" w:customStyle="1" w:styleId="22">
    <w:name w:val="标题 2 字符"/>
    <w:link w:val="3"/>
    <w:autoRedefine/>
    <w:qFormat/>
    <w:uiPriority w:val="0"/>
    <w:rPr>
      <w:rFonts w:ascii="宋体" w:hAnsi="宋体"/>
      <w:b/>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1406</Words>
  <Characters>8019</Characters>
  <Lines>66</Lines>
  <Paragraphs>18</Paragraphs>
  <TotalTime>1</TotalTime>
  <ScaleCrop>false</ScaleCrop>
  <LinksUpToDate>false</LinksUpToDate>
  <CharactersWithSpaces>9407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2024-01-23T00:51:00Z</dcterms:created>
  <dc:creator>刘钰</dc:creator>
  <cp:lastModifiedBy>UFO</cp:lastModifiedBy>
  <dcterms:modified xsi:type="dcterms:W3CDTF">2024-01-23T08:03:10Z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F7F616C19A9E493EA5459F7FFA7BFABA_13</vt:lpwstr>
  </property>
</Properties>
</file>