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00" w:lineRule="exact"/>
        <w:jc w:val="center"/>
        <w:rPr>
          <w:rFonts w:ascii="微软雅黑" w:hAnsi="微软雅黑" w:eastAsia="微软雅黑" w:hint="eastAsia"/>
          <w:b/>
          <w:sz w:val="30"/>
        </w:rPr>
      </w:pPr>
      <w:r>
        <w:rPr>
          <w:rFonts w:ascii="微软雅黑" w:hAnsi="微软雅黑" w:eastAsia="微软雅黑" w:hint="eastAsia"/>
          <w:b/>
          <w:sz w:val="30"/>
        </w:rPr>
        <w:t>高端彩色多普勒超声诊断仪技术参数</w:t>
      </w:r>
    </w:p>
    <w:p>
      <w:pPr>
        <w:spacing w:line="300" w:lineRule="exact"/>
        <w:rPr>
          <w:rFonts w:ascii="微软雅黑" w:hAnsi="微软雅黑" w:eastAsia="微软雅黑" w:cs="Arial"/>
          <w:b/>
          <w:szCs w:val="21"/>
        </w:rPr>
      </w:pPr>
      <w:r>
        <w:rPr>
          <w:rFonts w:ascii="微软雅黑" w:hAnsi="微软雅黑" w:eastAsia="微软雅黑" w:cs="Arial"/>
          <w:b/>
          <w:szCs w:val="21"/>
        </w:rPr>
      </w:r>
    </w:p>
    <w:p>
      <w:pPr>
        <w:pStyle w:val=""/>
        <w:numPr>
          <w:ilvl w:val="0"/>
          <w:numId w:val="1"/>
        </w:numPr>
        <w:ind w:left="425" w:hanging="425"/>
        <w:spacing w:line="300" w:lineRule="exact"/>
        <w:rPr>
          <w:rFonts w:ascii="微软雅黑" w:hAnsi="微软雅黑" w:eastAsia="微软雅黑" w:cs="Arial"/>
          <w:b/>
          <w:szCs w:val="21"/>
        </w:rPr>
      </w:pPr>
      <w:r>
        <w:rPr>
          <w:rFonts w:ascii="微软雅黑" w:hAnsi="微软雅黑" w:eastAsia="微软雅黑" w:cs="Arial" w:hint="eastAsia"/>
          <w:b/>
          <w:szCs w:val="21"/>
        </w:rPr>
        <w:t>用途说明：</w:t>
      </w:r>
      <w:r>
        <w:rPr>
          <w:rFonts w:ascii="微软雅黑" w:hAnsi="微软雅黑" w:eastAsia="微软雅黑" w:cs="Arial"/>
          <w:b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高端全身应用型彩色超声诊断仪:腹部、产科、妇科、心脏、小器官、泌尿、血管、儿科、神经、急诊、麻醉、其它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0"/>
          <w:numId w:val="1"/>
        </w:numPr>
        <w:ind w:left="425" w:hanging="425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b/>
          <w:szCs w:val="21"/>
        </w:rPr>
        <w:t>系统技术规格及概述：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全数字化彩色多普勒超声诊断系统主机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≥</w:t>
      </w:r>
      <w:r>
        <w:rPr>
          <w:rFonts w:ascii="微软雅黑" w:hAnsi="微软雅黑" w:eastAsia="微软雅黑" w:cs="Arial"/>
          <w:szCs w:val="21"/>
        </w:rPr>
        <w:t>21</w:t>
      </w:r>
      <w:r>
        <w:rPr>
          <w:rFonts w:ascii="微软雅黑" w:hAnsi="微软雅黑" w:eastAsia="微软雅黑" w:cs="Arial" w:hint="eastAsia"/>
          <w:szCs w:val="21"/>
        </w:rPr>
        <w:t>英寸高分辨率彩色液晶显示器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b/>
          <w:szCs w:val="21"/>
        </w:rPr>
        <w:t>▲</w:t>
      </w:r>
      <w:r>
        <w:rPr>
          <w:rFonts w:ascii="微软雅黑" w:hAnsi="微软雅黑" w:eastAsia="微软雅黑" w:cs="Arial" w:hint="eastAsia"/>
          <w:szCs w:val="21"/>
        </w:rPr>
        <w:t>≥</w:t>
      </w:r>
      <w:r>
        <w:rPr>
          <w:rFonts w:ascii="微软雅黑" w:hAnsi="微软雅黑" w:eastAsia="微软雅黑" w:cs="Arial"/>
          <w:szCs w:val="21"/>
        </w:rPr>
        <w:t>13</w:t>
      </w:r>
      <w:r>
        <w:rPr>
          <w:rFonts w:ascii="微软雅黑" w:hAnsi="微软雅黑" w:eastAsia="微软雅黑" w:cs="Arial" w:hint="eastAsia"/>
          <w:szCs w:val="21"/>
        </w:rPr>
        <w:t>英寸高灵敏度防反光彩色触摸屏，支持</w:t>
      </w:r>
      <w:r>
        <w:rPr>
          <w:rFonts w:ascii="微软雅黑" w:hAnsi="微软雅黑" w:eastAsia="微软雅黑" w:cs="Arial"/>
          <w:szCs w:val="21"/>
        </w:rPr>
        <w:t>手势操作</w:t>
      </w:r>
      <w:r>
        <w:rPr>
          <w:rFonts w:ascii="微软雅黑" w:hAnsi="微软雅黑" w:eastAsia="微软雅黑" w:cs="Arial" w:hint="eastAsia"/>
          <w:szCs w:val="21"/>
        </w:rPr>
        <w:t>，触</w:t>
      </w:r>
      <w:r>
        <w:rPr>
          <w:rFonts w:ascii="微软雅黑" w:hAnsi="微软雅黑" w:eastAsia="微软雅黑" w:cs="Arial"/>
          <w:szCs w:val="21"/>
        </w:rPr>
        <w:t>摸屏角度可调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控制面板可独立旋转、升降及</w:t>
      </w:r>
      <w:r>
        <w:rPr>
          <w:rFonts w:ascii="微软雅黑" w:hAnsi="微软雅黑" w:eastAsia="微软雅黑" w:cs="Arial"/>
          <w:szCs w:val="21"/>
        </w:rPr>
        <w:t>平移</w:t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 xml:space="preserve">全域动态聚焦技术，即全程发射及全程接收聚焦技术，使得图像近、中、远场保持均匀一致 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组织特异性成像预设，针对不同脏器预设最佳声波传播速度用于计算成像，减少因成像声速值与实际声速值偏差导致图像失真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多级信号处理系统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高倍波束并行处理系统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探头接口≥</w:t>
      </w:r>
      <w:r>
        <w:rPr>
          <w:rFonts w:ascii="微软雅黑" w:hAnsi="微软雅黑" w:eastAsia="微软雅黑" w:cs="Arial"/>
          <w:szCs w:val="21"/>
        </w:rPr>
        <w:t>5</w:t>
      </w:r>
      <w:r>
        <w:rPr>
          <w:rFonts w:ascii="微软雅黑" w:hAnsi="微软雅黑" w:eastAsia="微软雅黑" w:cs="Arial" w:hint="eastAsia"/>
          <w:szCs w:val="21"/>
        </w:rPr>
        <w:t>个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二维灰阶模式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谐波成像模式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M型模式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彩色M型模式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b/>
          <w:szCs w:val="21"/>
        </w:rPr>
        <w:t>▲</w:t>
      </w:r>
      <w:r>
        <w:rPr>
          <w:rFonts w:ascii="微软雅黑" w:hAnsi="微软雅黑" w:eastAsia="微软雅黑" w:cs="Arial" w:hint="eastAsia"/>
          <w:szCs w:val="21"/>
        </w:rPr>
        <w:t>解剖M型模式 (≥2条取样线)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彩色多普勒成像（包括彩色、能量、方向能量多普勒模式）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频谱多普勒成像（包括脉冲多普勒、高脉冲重复频率、连续波多普勒）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组织多普勒成像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自由臂三维成像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宽景成像（支持彩色宽景，扫描速度提示）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空间复合成像，≥</w:t>
      </w:r>
      <w:r>
        <w:rPr>
          <w:rFonts w:ascii="微软雅黑" w:hAnsi="微软雅黑" w:eastAsia="微软雅黑" w:cs="Arial"/>
          <w:szCs w:val="21"/>
        </w:rPr>
        <w:t>9线偏转</w:t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斑点抑制成像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频率复合成像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独立角度偏转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扩展成像（要求凸阵、线阵、容积、心</w:t>
      </w:r>
      <w:r>
        <w:rPr>
          <w:rFonts w:ascii="微软雅黑" w:hAnsi="微软雅黑" w:eastAsia="微软雅黑" w:cs="Arial"/>
          <w:szCs w:val="21"/>
        </w:rPr>
        <w:t>脏</w:t>
      </w:r>
      <w:r>
        <w:rPr>
          <w:rFonts w:ascii="微软雅黑" w:hAnsi="微软雅黑" w:eastAsia="微软雅黑" w:cs="Arial" w:hint="eastAsia"/>
          <w:szCs w:val="21"/>
        </w:rPr>
        <w:t>探头可用）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实时双幅对比成像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高分辨率血流成像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精细血流自动识别成像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一键自动优化，一键快速优化造</w:t>
      </w:r>
      <w:r>
        <w:rPr>
          <w:rFonts w:ascii="微软雅黑" w:hAnsi="微软雅黑" w:eastAsia="微软雅黑" w:cs="Arial"/>
          <w:szCs w:val="21"/>
        </w:rPr>
        <w:t>影</w:t>
      </w:r>
      <w:r>
        <w:rPr>
          <w:rFonts w:ascii="微软雅黑" w:hAnsi="微软雅黑" w:eastAsia="微软雅黑" w:cs="Arial" w:hint="eastAsia"/>
          <w:szCs w:val="21"/>
        </w:rPr>
        <w:t>图</w:t>
      </w:r>
      <w:r>
        <w:rPr>
          <w:rFonts w:ascii="微软雅黑" w:hAnsi="微软雅黑" w:eastAsia="微软雅黑" w:cs="Arial"/>
          <w:szCs w:val="21"/>
        </w:rPr>
        <w:t>像</w:t>
      </w:r>
      <w:r>
        <w:rPr>
          <w:rFonts w:ascii="微软雅黑" w:hAnsi="微软雅黑" w:eastAsia="微软雅黑" w:cs="Arial" w:hint="eastAsia"/>
          <w:szCs w:val="21"/>
        </w:rPr>
        <w:t>、二维图像、彩色图像、彩色取样框位置、频谱图像、频谱取样门大小、取样门位置、偏转角度及造影图像。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全屏放大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局部放大（支持前端、后端放大）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b/>
          <w:szCs w:val="21"/>
        </w:rPr>
        <w:t>▲</w:t>
      </w:r>
      <w:r>
        <w:rPr>
          <w:rFonts w:ascii="微软雅黑" w:hAnsi="微软雅黑" w:eastAsia="微软雅黑" w:cs="Arial" w:hint="eastAsia"/>
          <w:szCs w:val="21"/>
        </w:rPr>
        <w:t>造影及造影定量分析功能，要求支持腹部探头、浅表探头，支持低机械指数造影，双计时器，支持向后存储，≥5分钟电影，支持向前存储。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ind w:left="1277" w:firstLine="0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双实时: 实时显示组织图像和造影图像，支持造影击碎，支持斑点噪声抑制，具备混合模式，支持造影图像和组织图像位置互换，支持微血管造影增强功能，支持造影定量分析（取样点可跟踪感兴趣区运动）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b/>
          <w:szCs w:val="21"/>
        </w:rPr>
        <w:t>▲</w:t>
      </w:r>
      <w:r>
        <w:rPr>
          <w:rFonts w:ascii="微软雅黑" w:hAnsi="微软雅黑" w:eastAsia="微软雅黑" w:cs="Arial" w:hint="eastAsia"/>
          <w:szCs w:val="21"/>
        </w:rPr>
        <w:t>高帧率造影成像，要求支持腹部探头、浅表探头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ind w:left="1277" w:firstLine="0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凸阵探头</w:t>
      </w:r>
      <w:r>
        <w:rPr>
          <w:rFonts w:ascii="微软雅黑" w:hAnsi="微软雅黑" w:eastAsia="微软雅黑" w:cs="Arial"/>
          <w:szCs w:val="21"/>
        </w:rPr>
        <w:t>10</w:t>
      </w:r>
      <w:r>
        <w:rPr>
          <w:rFonts w:ascii="微软雅黑" w:hAnsi="微软雅黑" w:eastAsia="微软雅黑" w:cs="Arial" w:hint="eastAsia"/>
          <w:szCs w:val="21"/>
        </w:rPr>
        <w:t>cm深度，扫描角度</w:t>
      </w:r>
      <w:r>
        <w:rPr>
          <w:rFonts w:ascii="微软雅黑" w:hAnsi="微软雅黑" w:eastAsia="微软雅黑" w:cs="Arial"/>
          <w:szCs w:val="21"/>
        </w:rPr>
        <w:t>45</w:t>
      </w:r>
      <w:r>
        <w:rPr>
          <w:rFonts w:ascii="微软雅黑" w:hAnsi="微软雅黑" w:eastAsia="微软雅黑" w:cs="Arial" w:hint="eastAsia"/>
          <w:szCs w:val="21"/>
        </w:rPr>
        <w:t>°，帧率可达3</w:t>
      </w:r>
      <w:r>
        <w:rPr>
          <w:rFonts w:ascii="微软雅黑" w:hAnsi="微软雅黑" w:eastAsia="微软雅黑" w:cs="Arial"/>
          <w:szCs w:val="21"/>
        </w:rPr>
        <w:t>0</w:t>
      </w:r>
      <w:r>
        <w:rPr>
          <w:rFonts w:ascii="微软雅黑" w:hAnsi="微软雅黑" w:eastAsia="微软雅黑" w:cs="Arial" w:hint="eastAsia"/>
          <w:szCs w:val="21"/>
        </w:rPr>
        <w:t>帧/秒及以上；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ind w:left="1277" w:firstLine="0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线阵探头4cm深度，帧率可5</w:t>
      </w:r>
      <w:r>
        <w:rPr>
          <w:rFonts w:ascii="微软雅黑" w:hAnsi="微软雅黑" w:eastAsia="微软雅黑" w:cs="Arial"/>
          <w:szCs w:val="21"/>
        </w:rPr>
        <w:t>0</w:t>
      </w:r>
      <w:r>
        <w:rPr>
          <w:rFonts w:ascii="微软雅黑" w:hAnsi="微软雅黑" w:eastAsia="微软雅黑" w:cs="Arial" w:hint="eastAsia"/>
          <w:szCs w:val="21"/>
        </w:rPr>
        <w:t>帧/秒及以上；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b/>
          <w:szCs w:val="21"/>
        </w:rPr>
        <w:t>▲</w:t>
      </w:r>
      <w:r>
        <w:rPr>
          <w:rFonts w:ascii="微软雅黑" w:hAnsi="微软雅黑" w:eastAsia="微软雅黑" w:cs="Arial" w:hint="eastAsia"/>
          <w:szCs w:val="21"/>
        </w:rPr>
        <w:t>支持应</w:t>
      </w:r>
      <w:r>
        <w:rPr>
          <w:rFonts w:ascii="微软雅黑" w:hAnsi="微软雅黑" w:eastAsia="微软雅黑" w:cs="Arial"/>
          <w:szCs w:val="21"/>
        </w:rPr>
        <w:t>变式</w:t>
      </w:r>
      <w:r>
        <w:rPr>
          <w:rFonts w:ascii="微软雅黑" w:hAnsi="微软雅黑" w:eastAsia="微软雅黑" w:cs="Arial" w:hint="eastAsia"/>
          <w:szCs w:val="21"/>
        </w:rPr>
        <w:t>弹性成像，具备组织硬度定量分析软件、压力曲线提示图标，直</w:t>
      </w:r>
      <w:r>
        <w:rPr>
          <w:rFonts w:ascii="微软雅黑" w:hAnsi="微软雅黑" w:eastAsia="微软雅黑" w:cs="Arial"/>
          <w:szCs w:val="21"/>
        </w:rPr>
        <w:t>方图等分析工具</w:t>
      </w:r>
      <w:r>
        <w:rPr>
          <w:rFonts w:ascii="微软雅黑" w:hAnsi="微软雅黑" w:eastAsia="微软雅黑" w:cs="Arial" w:hint="eastAsia"/>
          <w:szCs w:val="21"/>
        </w:rPr>
        <w:t>，具备肿块周边组织与</w:t>
      </w:r>
      <w:r>
        <w:rPr>
          <w:rFonts w:ascii="微软雅黑" w:hAnsi="微软雅黑" w:eastAsia="微软雅黑" w:cs="Arial"/>
          <w:szCs w:val="21"/>
        </w:rPr>
        <w:t>正常</w:t>
      </w:r>
      <w:r>
        <w:rPr>
          <w:rFonts w:ascii="微软雅黑" w:hAnsi="微软雅黑" w:eastAsia="微软雅黑" w:cs="Arial" w:hint="eastAsia"/>
          <w:szCs w:val="21"/>
        </w:rPr>
        <w:t>组织、肿</w:t>
      </w:r>
      <w:r>
        <w:rPr>
          <w:rFonts w:ascii="微软雅黑" w:hAnsi="微软雅黑" w:eastAsia="微软雅黑" w:cs="Arial"/>
          <w:szCs w:val="21"/>
        </w:rPr>
        <w:t>块周边组织与肿块</w:t>
      </w:r>
      <w:r>
        <w:rPr>
          <w:rFonts w:ascii="微软雅黑" w:hAnsi="微软雅黑" w:eastAsia="微软雅黑" w:cs="Arial" w:hint="eastAsia"/>
          <w:szCs w:val="21"/>
        </w:rPr>
        <w:t>内</w:t>
      </w:r>
      <w:r>
        <w:rPr>
          <w:rFonts w:ascii="微软雅黑" w:hAnsi="微软雅黑" w:eastAsia="微软雅黑" w:cs="Arial"/>
          <w:szCs w:val="21"/>
        </w:rPr>
        <w:t>组织</w:t>
      </w:r>
      <w:r>
        <w:rPr>
          <w:rFonts w:ascii="微软雅黑" w:hAnsi="微软雅黑" w:eastAsia="微软雅黑" w:cs="Arial" w:hint="eastAsia"/>
          <w:szCs w:val="21"/>
        </w:rPr>
        <w:t>弹性定量分析功能</w:t>
      </w:r>
      <w:r>
        <w:rPr>
          <w:rFonts w:ascii="微软雅黑" w:hAnsi="微软雅黑" w:eastAsia="微软雅黑" w:cs="Arial"/>
          <w:szCs w:val="21"/>
        </w:rPr>
        <w:t xml:space="preserve"> 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支持剪切波定量式弹性成像功能，可以</w:t>
      </w:r>
      <w:r>
        <w:rPr>
          <w:rFonts w:ascii="微软雅黑" w:hAnsi="微软雅黑" w:eastAsia="微软雅黑" w:cs="Arial"/>
          <w:szCs w:val="21"/>
        </w:rPr>
        <w:t>动态显示</w:t>
      </w:r>
      <w:r>
        <w:rPr>
          <w:rFonts w:ascii="微软雅黑" w:hAnsi="微软雅黑" w:eastAsia="微软雅黑" w:cs="Arial" w:hint="eastAsia"/>
          <w:szCs w:val="21"/>
        </w:rPr>
        <w:t>二维剪切波</w:t>
      </w:r>
      <w:r>
        <w:rPr>
          <w:rFonts w:ascii="微软雅黑" w:hAnsi="微软雅黑" w:eastAsia="微软雅黑" w:cs="Arial"/>
          <w:szCs w:val="21"/>
        </w:rPr>
        <w:t>弹性成像图，</w:t>
      </w:r>
      <w:r>
        <w:rPr>
          <w:rFonts w:ascii="微软雅黑" w:hAnsi="微软雅黑" w:eastAsia="微软雅黑" w:cs="Arial" w:hint="eastAsia"/>
          <w:szCs w:val="21"/>
        </w:rPr>
        <w:t>具备3种定量参数。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支持Glazing Flow 立体血流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b/>
          <w:szCs w:val="21"/>
        </w:rPr>
        <w:t>▲</w:t>
      </w:r>
      <w:r>
        <w:rPr>
          <w:rFonts w:ascii="微软雅黑" w:hAnsi="微软雅黑" w:eastAsia="微软雅黑" w:cs="Arial" w:hint="eastAsia"/>
          <w:szCs w:val="21"/>
        </w:rPr>
        <w:t>支持自动肝肾比测量，自动计算肝脏与肾皮层增益比值，提供</w:t>
      </w:r>
      <w:r>
        <w:rPr>
          <w:rFonts w:ascii="微软雅黑" w:hAnsi="微软雅黑" w:eastAsia="微软雅黑" w:cs="Arial"/>
          <w:szCs w:val="21"/>
        </w:rPr>
        <w:t>HRI</w:t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自动工作流协</w:t>
      </w:r>
      <w:r>
        <w:rPr>
          <w:rFonts w:ascii="微软雅黑" w:hAnsi="微软雅黑" w:eastAsia="微软雅黑" w:cs="Arial"/>
          <w:szCs w:val="21"/>
        </w:rPr>
        <w:t>议</w:t>
      </w:r>
      <w:r>
        <w:rPr>
          <w:rFonts w:ascii="微软雅黑" w:hAnsi="微软雅黑" w:eastAsia="微软雅黑" w:cs="Arial" w:hint="eastAsia"/>
          <w:szCs w:val="21"/>
        </w:rPr>
        <w:t>，自</w:t>
      </w:r>
      <w:r>
        <w:rPr>
          <w:rFonts w:ascii="微软雅黑" w:hAnsi="微软雅黑" w:eastAsia="微软雅黑" w:cs="Arial"/>
          <w:szCs w:val="21"/>
        </w:rPr>
        <w:t>动标注体位图</w:t>
      </w:r>
      <w:r>
        <w:rPr>
          <w:rFonts w:ascii="微软雅黑" w:hAnsi="微软雅黑" w:eastAsia="微软雅黑" w:cs="Arial" w:hint="eastAsia"/>
          <w:szCs w:val="21"/>
        </w:rPr>
        <w:t>、注</w:t>
      </w:r>
      <w:r>
        <w:rPr>
          <w:rFonts w:ascii="微软雅黑" w:hAnsi="微软雅黑" w:eastAsia="微软雅黑" w:cs="Arial"/>
          <w:szCs w:val="21"/>
        </w:rPr>
        <w:t>释及自动</w:t>
      </w:r>
      <w:r>
        <w:rPr>
          <w:rFonts w:ascii="微软雅黑" w:hAnsi="微软雅黑" w:eastAsia="微软雅黑" w:cs="Arial" w:hint="eastAsia"/>
          <w:szCs w:val="21"/>
        </w:rPr>
        <w:t>切</w:t>
      </w:r>
      <w:r>
        <w:rPr>
          <w:rFonts w:ascii="微软雅黑" w:hAnsi="微软雅黑" w:eastAsia="微软雅黑" w:cs="Arial"/>
          <w:szCs w:val="21"/>
        </w:rPr>
        <w:t>换</w:t>
      </w:r>
      <w:r>
        <w:rPr>
          <w:rFonts w:ascii="微软雅黑" w:hAnsi="微软雅黑" w:eastAsia="微软雅黑" w:cs="Arial" w:hint="eastAsia"/>
          <w:szCs w:val="21"/>
        </w:rPr>
        <w:t>检</w:t>
      </w:r>
      <w:r>
        <w:rPr>
          <w:rFonts w:ascii="微软雅黑" w:hAnsi="微软雅黑" w:eastAsia="微软雅黑" w:cs="Arial"/>
          <w:szCs w:val="21"/>
        </w:rPr>
        <w:t>查模式</w:t>
      </w:r>
      <w:r>
        <w:rPr>
          <w:rFonts w:ascii="微软雅黑" w:hAnsi="微软雅黑" w:eastAsia="微软雅黑" w:cs="Arial" w:hint="eastAsia"/>
          <w:szCs w:val="21"/>
        </w:rPr>
        <w:t>，显</w:t>
      </w:r>
      <w:r>
        <w:rPr>
          <w:rFonts w:ascii="微软雅黑" w:hAnsi="微软雅黑" w:eastAsia="微软雅黑" w:cs="Arial"/>
          <w:szCs w:val="21"/>
        </w:rPr>
        <w:t>著减少</w:t>
      </w:r>
      <w:r>
        <w:rPr>
          <w:rFonts w:ascii="微软雅黑" w:hAnsi="微软雅黑" w:eastAsia="微软雅黑" w:cs="Arial" w:hint="eastAsia"/>
          <w:szCs w:val="21"/>
        </w:rPr>
        <w:t>操作</w:t>
      </w:r>
      <w:r>
        <w:rPr>
          <w:rFonts w:ascii="微软雅黑" w:hAnsi="微软雅黑" w:eastAsia="微软雅黑" w:cs="Arial"/>
          <w:szCs w:val="21"/>
        </w:rPr>
        <w:t>时间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穿刺针增强技术，要求具有双屏实时对比显示，增强前后效果，并同时支持增强平面多角度可调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支持语言，英语,中文（包括键盘输入、注释、操作面板等）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支持手动触摸屏上注释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支持手动触摸屏上包络测量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支持语音注释及播放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体位图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声速匹配技术，可根据人体组织真实情况，一键实时自动匹配至最佳成像声速，并以具体数值（SSC值）显示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0"/>
          <w:numId w:val="1"/>
        </w:numPr>
        <w:ind w:left="425" w:hanging="425"/>
        <w:spacing w:line="300" w:lineRule="exact"/>
        <w:jc w:val="left"/>
        <w:rPr>
          <w:rFonts w:ascii="微软雅黑" w:hAnsi="微软雅黑" w:eastAsia="微软雅黑"/>
          <w:b/>
          <w:szCs w:val="21"/>
        </w:rPr>
      </w:pPr>
      <w:r>
        <w:rPr>
          <w:rFonts w:ascii="微软雅黑" w:hAnsi="微软雅黑" w:eastAsia="微软雅黑" w:hint="eastAsia"/>
          <w:b/>
          <w:szCs w:val="21"/>
        </w:rPr>
        <w:t>测量/分析和报告</w:t>
      </w:r>
      <w:r>
        <w:rPr>
          <w:rFonts w:ascii="微软雅黑" w:hAnsi="微软雅黑" w:eastAsia="微软雅黑"/>
          <w:b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常规测量，多普勒测量，自动频谱测量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全科测量包，自动生成报告，腹部、妇科、产科、心脏、泌尿、小器官、儿科、血管、神经、急诊科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b/>
          <w:szCs w:val="21"/>
        </w:rPr>
        <w:t>▲</w:t>
      </w:r>
      <w:r>
        <w:rPr>
          <w:rFonts w:ascii="微软雅黑" w:hAnsi="微软雅黑" w:eastAsia="微软雅黑" w:cs="Arial" w:hint="eastAsia"/>
          <w:szCs w:val="21"/>
        </w:rPr>
        <w:t>血管内中膜自动测量，可同时进行血管前、后壁的内中膜一段距离的自动描记、自动生成测量数据结果，并</w:t>
      </w:r>
      <w:r>
        <w:rPr>
          <w:rFonts w:ascii="微软雅黑" w:hAnsi="微软雅黑" w:eastAsia="微软雅黑" w:cs="Arial"/>
          <w:szCs w:val="21"/>
        </w:rPr>
        <w:t>具备</w:t>
      </w:r>
      <w:r>
        <w:rPr>
          <w:rFonts w:ascii="微软雅黑" w:hAnsi="微软雅黑" w:eastAsia="微软雅黑" w:cs="Arial" w:hint="eastAsia"/>
          <w:szCs w:val="21"/>
        </w:rPr>
        <w:t>ＩＭＴ评估</w:t>
      </w:r>
      <w:r>
        <w:rPr>
          <w:rFonts w:ascii="微软雅黑" w:hAnsi="微软雅黑" w:eastAsia="微软雅黑" w:cs="Arial"/>
          <w:szCs w:val="21"/>
        </w:rPr>
        <w:t xml:space="preserve">曲线分析 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支持</w:t>
      </w:r>
      <w:r>
        <w:rPr>
          <w:rFonts w:ascii="微软雅黑" w:hAnsi="微软雅黑" w:eastAsia="微软雅黑" w:cs="Arial"/>
          <w:szCs w:val="21"/>
        </w:rPr>
        <w:t>血管内中膜自动实时测量</w:t>
      </w:r>
      <w:r>
        <w:rPr>
          <w:rFonts w:ascii="微软雅黑" w:hAnsi="微软雅黑" w:eastAsia="微软雅黑" w:cs="Arial" w:hint="eastAsia"/>
          <w:szCs w:val="21"/>
        </w:rPr>
        <w:t>,自</w:t>
      </w:r>
      <w:r>
        <w:rPr>
          <w:rFonts w:ascii="微软雅黑" w:hAnsi="微软雅黑" w:eastAsia="微软雅黑" w:cs="Arial"/>
          <w:szCs w:val="21"/>
        </w:rPr>
        <w:t>动获</w:t>
      </w:r>
      <w:r>
        <w:rPr>
          <w:rFonts w:ascii="微软雅黑" w:hAnsi="微软雅黑" w:eastAsia="微软雅黑" w:cs="Arial" w:hint="eastAsia"/>
          <w:szCs w:val="21"/>
        </w:rPr>
        <w:t>取6组IM</w:t>
      </w:r>
      <w:r>
        <w:rPr>
          <w:rFonts w:ascii="微软雅黑" w:hAnsi="微软雅黑" w:eastAsia="微软雅黑" w:cs="Arial"/>
          <w:szCs w:val="21"/>
        </w:rPr>
        <w:t>T</w:t>
      </w:r>
      <w:r>
        <w:rPr>
          <w:rFonts w:ascii="微软雅黑" w:hAnsi="微软雅黑" w:eastAsia="微软雅黑" w:cs="Arial" w:hint="eastAsia"/>
          <w:szCs w:val="21"/>
        </w:rPr>
        <w:t>内</w:t>
      </w:r>
      <w:r>
        <w:rPr>
          <w:rFonts w:ascii="微软雅黑" w:hAnsi="微软雅黑" w:eastAsia="微软雅黑" w:cs="Arial"/>
          <w:szCs w:val="21"/>
        </w:rPr>
        <w:t>膜厚度值</w:t>
      </w:r>
      <w:r>
        <w:rPr>
          <w:rFonts w:ascii="微软雅黑" w:hAnsi="微软雅黑" w:eastAsia="微软雅黑" w:cs="Arial" w:hint="eastAsia"/>
          <w:szCs w:val="21"/>
        </w:rPr>
        <w:t>,并</w:t>
      </w:r>
      <w:r>
        <w:rPr>
          <w:rFonts w:ascii="微软雅黑" w:hAnsi="微软雅黑" w:eastAsia="微软雅黑" w:cs="Arial"/>
          <w:szCs w:val="21"/>
        </w:rPr>
        <w:t>实时更新</w:t>
      </w:r>
      <w:r>
        <w:rPr>
          <w:rFonts w:ascii="微软雅黑" w:hAnsi="微软雅黑" w:eastAsia="微软雅黑" w:cs="Arial" w:hint="eastAsia"/>
          <w:szCs w:val="21"/>
        </w:rPr>
        <w:t>。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支持血管体位图手动编辑功能，通过手动编辑体位图，直观显示病变的位置。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ind w:left="630"/>
        <w:spacing w:line="300" w:lineRule="exact"/>
        <w:jc w:val="left"/>
        <w:rPr>
          <w:rFonts w:ascii="微软雅黑" w:hAnsi="微软雅黑" w:eastAsia="微软雅黑" w:cs="Arial"/>
          <w:szCs w:val="21"/>
          <w:shd w:val="clear" w:fill="ffff00"/>
        </w:rPr>
      </w:pPr>
      <w:r>
        <w:rPr>
          <w:rFonts w:ascii="微软雅黑" w:hAnsi="微软雅黑" w:eastAsia="微软雅黑" w:cs="Arial" w:hint="eastAsia"/>
          <w:szCs w:val="21"/>
        </w:rPr>
        <w:t xml:space="preserve">3.6.  </w:t>
      </w:r>
      <w:r/>
      <w:bookmarkStart w:id="0" w:name="_GoBack"/>
      <w:bookmarkEnd w:id="0"/>
      <w:r/>
      <w:r>
        <w:rPr>
          <w:rFonts w:ascii="微软雅黑" w:hAnsi="微软雅黑" w:eastAsia="微软雅黑" w:cs="Arial" w:hint="eastAsia"/>
          <w:szCs w:val="21"/>
        </w:rPr>
        <w:t>胎儿心脏评估软件：用于胎儿心脏发育异常产前筛查评估，支持心脏15个测量项目，并同时获得心脏发育评分。</w:t>
      </w:r>
      <w:r>
        <w:rPr>
          <w:rFonts w:ascii="微软雅黑" w:hAnsi="微软雅黑" w:eastAsia="微软雅黑" w:cs="Arial"/>
          <w:szCs w:val="21"/>
          <w:shd w:val="clear" w:fill="ffff00"/>
        </w:rPr>
      </w:r>
    </w:p>
    <w:p>
      <w:pPr>
        <w:pStyle w:val=""/>
        <w:numPr>
          <w:ilvl w:val="0"/>
          <w:numId w:val="1"/>
        </w:numPr>
        <w:ind w:left="425" w:hanging="425"/>
        <w:spacing w:line="300" w:lineRule="exact"/>
        <w:jc w:val="left"/>
        <w:rPr>
          <w:rFonts w:ascii="微软雅黑" w:hAnsi="微软雅黑" w:eastAsia="微软雅黑"/>
          <w:b/>
          <w:szCs w:val="21"/>
        </w:rPr>
      </w:pPr>
      <w:r>
        <w:rPr>
          <w:rFonts w:ascii="微软雅黑" w:hAnsi="微软雅黑" w:eastAsia="微软雅黑" w:hint="eastAsia"/>
          <w:b/>
          <w:szCs w:val="21"/>
        </w:rPr>
        <w:t>电影回放和原始数据处理</w:t>
      </w:r>
      <w:r>
        <w:rPr>
          <w:rFonts w:ascii="微软雅黑" w:hAnsi="微软雅黑" w:eastAsia="微软雅黑"/>
          <w:b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所有模式下可用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支持手动、自动回放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支持4D 电影回放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支持向后存储和向前存储，时间长度可预置，向后存储≥5分钟的电影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支持图像对比（动态、静态）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原始数据处理，支持动、静态图像冻结后，最大可进行3６项参数调节。</w:t>
      </w:r>
      <w:r>
        <w:rPr>
          <w:rFonts w:ascii="微软雅黑" w:hAnsi="微软雅黑" w:eastAsia="微软雅黑" w:cs="Arial"/>
          <w:szCs w:val="21"/>
        </w:rPr>
      </w:r>
    </w:p>
    <w:p>
      <w:pPr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/>
          <w:szCs w:val="21"/>
        </w:rPr>
      </w:r>
    </w:p>
    <w:p>
      <w:pPr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0"/>
          <w:numId w:val="1"/>
        </w:numPr>
        <w:ind w:left="425" w:hanging="425"/>
        <w:spacing w:line="300" w:lineRule="exact"/>
        <w:jc w:val="left"/>
        <w:rPr>
          <w:rFonts w:ascii="微软雅黑" w:hAnsi="微软雅黑" w:eastAsia="微软雅黑" w:cs="Arial"/>
          <w:b/>
          <w:szCs w:val="21"/>
        </w:rPr>
      </w:pPr>
      <w:r>
        <w:rPr>
          <w:rFonts w:ascii="微软雅黑" w:hAnsi="微软雅黑" w:eastAsia="微软雅黑" w:cs="Arial" w:hint="eastAsia"/>
          <w:b/>
          <w:szCs w:val="21"/>
        </w:rPr>
        <w:t>检查存储和管理</w:t>
      </w:r>
      <w:r>
        <w:rPr>
          <w:rFonts w:ascii="微软雅黑" w:hAnsi="微软雅黑" w:eastAsia="微软雅黑" w:cs="Arial"/>
          <w:b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检查存储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配置≥1T硬盘</w:t>
      </w:r>
      <w:r>
        <w:rPr>
          <w:rFonts w:ascii="微软雅黑" w:hAnsi="微软雅黑" w:eastAsia="微软雅黑" w:cs="Arial"/>
          <w:szCs w:val="21"/>
        </w:rPr>
        <w:t xml:space="preserve"> </w:t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内置超声工作站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多种导出图像格式：动态图像、静态图像以PC格式直接导出，无需特殊软件即能在普通PC 机上直接观看图像。导出、备份图像数据资料同时，可进行实时检查，不影响检查操作</w:t>
      </w:r>
      <w:r>
        <w:rPr>
          <w:rFonts w:ascii="微软雅黑" w:hAnsi="微软雅黑" w:eastAsia="微软雅黑" w:cs="Arial"/>
          <w:szCs w:val="21"/>
        </w:rPr>
      </w:r>
    </w:p>
    <w:p>
      <w:pPr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/>
          <w:szCs w:val="21"/>
        </w:rPr>
      </w:r>
    </w:p>
    <w:p>
      <w:pPr>
        <w:pStyle w:val=""/>
        <w:ind w:firstLine="0"/>
        <w:spacing w:line="300" w:lineRule="exact"/>
        <w:jc w:val="left"/>
        <w:rPr>
          <w:rFonts w:ascii="微软雅黑" w:hAnsi="微软雅黑" w:eastAsia="微软雅黑" w:cs="Arial"/>
          <w:b/>
          <w:szCs w:val="21"/>
        </w:rPr>
      </w:pPr>
      <w:r>
        <w:rPr>
          <w:rFonts w:ascii="微软雅黑" w:hAnsi="微软雅黑" w:eastAsia="微软雅黑" w:cs="Arial"/>
          <w:b/>
          <w:szCs w:val="21"/>
        </w:rPr>
      </w:r>
    </w:p>
    <w:p>
      <w:pPr>
        <w:pStyle w:val=""/>
        <w:numPr>
          <w:ilvl w:val="0"/>
          <w:numId w:val="1"/>
        </w:numPr>
        <w:ind w:left="425" w:hanging="425"/>
        <w:spacing w:line="300" w:lineRule="exact"/>
        <w:jc w:val="left"/>
        <w:rPr>
          <w:rFonts w:ascii="微软雅黑" w:hAnsi="微软雅黑" w:eastAsia="微软雅黑" w:cs="Arial"/>
          <w:b/>
          <w:szCs w:val="21"/>
        </w:rPr>
      </w:pPr>
      <w:r>
        <w:rPr>
          <w:rFonts w:ascii="微软雅黑" w:hAnsi="微软雅黑" w:eastAsia="微软雅黑" w:cs="Arial" w:hint="eastAsia"/>
          <w:b/>
          <w:szCs w:val="21"/>
        </w:rPr>
        <w:t>系统技术参数及要求</w:t>
      </w:r>
      <w:r>
        <w:rPr>
          <w:rFonts w:ascii="微软雅黑" w:hAnsi="微软雅黑" w:eastAsia="微软雅黑" w:cs="Arial"/>
          <w:b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二维灰阶模式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数字化声束形成器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全程动态聚焦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多倍信号并行处理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扫描频率：电子凸阵：超声频率</w:t>
      </w:r>
      <w:r>
        <w:rPr>
          <w:rFonts w:ascii="微软雅黑" w:hAnsi="微软雅黑" w:eastAsia="微软雅黑" w:cs="Arial"/>
          <w:szCs w:val="21"/>
        </w:rPr>
        <w:tab/>
      </w:r>
      <w:r>
        <w:rPr>
          <w:rFonts w:ascii="微软雅黑" w:hAnsi="微软雅黑" w:eastAsia="微软雅黑" w:cs="Arial" w:hint="eastAsia"/>
          <w:szCs w:val="21"/>
        </w:rPr>
        <w:t>1.2-</w:t>
      </w:r>
      <w:r>
        <w:rPr>
          <w:rFonts w:ascii="微软雅黑" w:hAnsi="微软雅黑" w:eastAsia="微软雅黑" w:cs="Arial"/>
          <w:szCs w:val="21"/>
        </w:rPr>
        <w:t xml:space="preserve"> </w:t>
      </w:r>
      <w:r>
        <w:rPr>
          <w:rFonts w:ascii="微软雅黑" w:hAnsi="微软雅黑" w:eastAsia="微软雅黑" w:cs="Arial" w:hint="eastAsia"/>
          <w:szCs w:val="21"/>
        </w:rPr>
        <w:t xml:space="preserve">6.0 </w:t>
      </w:r>
      <w:r>
        <w:rPr>
          <w:rFonts w:ascii="微软雅黑" w:hAnsi="微软雅黑" w:eastAsia="微软雅黑" w:cs="Arial"/>
          <w:szCs w:val="21"/>
        </w:rPr>
        <w:t>MHz</w:t>
      </w:r>
      <w:r>
        <w:rPr>
          <w:rFonts w:ascii="微软雅黑" w:hAnsi="微软雅黑" w:eastAsia="微软雅黑" w:cs="Arial" w:hint="eastAsia"/>
          <w:szCs w:val="21"/>
        </w:rPr>
        <w:t>，电子相控阵：超声频率1.5-</w:t>
      </w:r>
      <w:r>
        <w:rPr>
          <w:rFonts w:ascii="微软雅黑" w:hAnsi="微软雅黑" w:eastAsia="微软雅黑" w:cs="Arial"/>
          <w:szCs w:val="21"/>
        </w:rPr>
        <w:t xml:space="preserve"> </w:t>
      </w:r>
      <w:r>
        <w:rPr>
          <w:rFonts w:ascii="微软雅黑" w:hAnsi="微软雅黑" w:eastAsia="微软雅黑" w:cs="Arial" w:hint="eastAsia"/>
          <w:szCs w:val="21"/>
        </w:rPr>
        <w:t>4.5</w:t>
      </w:r>
      <w:r>
        <w:rPr>
          <w:rFonts w:ascii="微软雅黑" w:hAnsi="微软雅黑" w:eastAsia="微软雅黑" w:cs="Arial"/>
          <w:szCs w:val="21"/>
        </w:rPr>
        <w:t>MHz</w:t>
      </w:r>
      <w:r>
        <w:rPr>
          <w:rFonts w:ascii="微软雅黑" w:hAnsi="微软雅黑" w:eastAsia="微软雅黑" w:cs="Arial" w:hint="eastAsia"/>
          <w:szCs w:val="21"/>
        </w:rPr>
        <w:t>，电子线阵：超声频率3</w:t>
      </w:r>
      <w:r>
        <w:rPr>
          <w:rFonts w:ascii="微软雅黑" w:hAnsi="微软雅黑" w:eastAsia="微软雅黑" w:cs="Arial"/>
          <w:szCs w:val="21"/>
        </w:rPr>
        <w:t>.</w:t>
      </w:r>
      <w:r>
        <w:rPr>
          <w:rFonts w:ascii="微软雅黑" w:hAnsi="微软雅黑" w:eastAsia="微软雅黑" w:cs="Arial" w:hint="eastAsia"/>
          <w:szCs w:val="21"/>
        </w:rPr>
        <w:t>8-1</w:t>
      </w:r>
      <w:r>
        <w:rPr>
          <w:rFonts w:ascii="微软雅黑" w:hAnsi="微软雅黑" w:eastAsia="微软雅黑" w:cs="Arial"/>
          <w:szCs w:val="21"/>
        </w:rPr>
        <w:t>5</w:t>
      </w:r>
      <w:r>
        <w:rPr>
          <w:rFonts w:ascii="微软雅黑" w:hAnsi="微软雅黑" w:eastAsia="微软雅黑" w:cs="Arial" w:hint="eastAsia"/>
          <w:szCs w:val="21"/>
        </w:rPr>
        <w:t xml:space="preserve"> </w:t>
      </w:r>
      <w:r>
        <w:rPr>
          <w:rFonts w:ascii="微软雅黑" w:hAnsi="微软雅黑" w:eastAsia="微软雅黑" w:cs="Arial"/>
          <w:szCs w:val="21"/>
        </w:rPr>
        <w:t>MHz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预设条件：针对不同的检查脏器，预置最佳图像检查条件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最大显示深度:≥38cm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最大帧率: ≥</w:t>
      </w:r>
      <w:r>
        <w:rPr>
          <w:rFonts w:ascii="微软雅黑" w:hAnsi="微软雅黑" w:eastAsia="微软雅黑" w:cs="Arial"/>
          <w:szCs w:val="21"/>
        </w:rPr>
        <w:t>650</w:t>
      </w:r>
      <w:r>
        <w:rPr>
          <w:rFonts w:ascii="微软雅黑" w:hAnsi="微软雅黑" w:eastAsia="微软雅黑" w:cs="Arial" w:hint="eastAsia"/>
          <w:szCs w:val="21"/>
        </w:rPr>
        <w:t xml:space="preserve"> 帧/秒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b/>
          <w:szCs w:val="21"/>
        </w:rPr>
        <w:t>▲</w:t>
      </w:r>
      <w:r>
        <w:rPr>
          <w:rFonts w:ascii="微软雅黑" w:hAnsi="微软雅黑" w:eastAsia="微软雅黑" w:cs="Arial" w:hint="eastAsia"/>
          <w:szCs w:val="21"/>
        </w:rPr>
        <w:t>TGC: ≥8段，LGC: ≥8段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二维灰阶：≥</w:t>
      </w:r>
      <w:r>
        <w:rPr>
          <w:rFonts w:ascii="微软雅黑" w:hAnsi="微软雅黑" w:eastAsia="微软雅黑" w:cs="Arial"/>
          <w:szCs w:val="21"/>
        </w:rPr>
        <w:t>256</w:t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增益调节: B/M/D分别独立可调，≥100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彩色多普勒成像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包括速度、速度方差、能量、方向能量显示等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显示方式：</w:t>
      </w:r>
      <w:r>
        <w:rPr>
          <w:rFonts w:ascii="微软雅黑" w:hAnsi="微软雅黑" w:eastAsia="微软雅黑" w:cs="Arial"/>
          <w:szCs w:val="21"/>
        </w:rPr>
        <w:t>B/</w:t>
      </w:r>
      <w:r>
        <w:rPr>
          <w:rFonts w:ascii="微软雅黑" w:hAnsi="微软雅黑" w:eastAsia="微软雅黑" w:cs="Arial" w:hint="eastAsia"/>
          <w:szCs w:val="21"/>
        </w:rPr>
        <w:t>C、B/C/M、B/POWER、B/C/PW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取样框偏转: ≥±30度 (线阵探头)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最大帧率: ≥</w:t>
      </w:r>
      <w:r>
        <w:rPr>
          <w:rFonts w:ascii="微软雅黑" w:hAnsi="微软雅黑" w:eastAsia="微软雅黑" w:cs="Arial"/>
          <w:szCs w:val="21"/>
        </w:rPr>
        <w:t>2</w:t>
      </w:r>
      <w:r>
        <w:rPr>
          <w:rFonts w:ascii="微软雅黑" w:hAnsi="微软雅黑" w:eastAsia="微软雅黑" w:cs="Arial" w:hint="eastAsia"/>
          <w:szCs w:val="21"/>
        </w:rPr>
        <w:t>00 帧/秒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支持B/C 同宽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频谱多普勒模式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包括脉冲多普勒、高脉冲重复频率、连续多普勒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显示方式：</w:t>
      </w:r>
      <w:r>
        <w:rPr>
          <w:rFonts w:ascii="微软雅黑" w:hAnsi="微软雅黑" w:eastAsia="微软雅黑" w:cs="Arial"/>
          <w:szCs w:val="21"/>
        </w:rPr>
        <w:t>B,</w:t>
      </w:r>
      <w:r>
        <w:rPr>
          <w:rFonts w:ascii="微软雅黑" w:hAnsi="微软雅黑" w:eastAsia="微软雅黑" w:cs="Arial" w:hint="eastAsia"/>
          <w:szCs w:val="21"/>
        </w:rPr>
        <w:t xml:space="preserve"> PW，</w:t>
      </w:r>
      <w:r>
        <w:rPr>
          <w:rFonts w:ascii="微软雅黑" w:hAnsi="微软雅黑" w:eastAsia="微软雅黑" w:cs="Arial"/>
          <w:szCs w:val="21"/>
        </w:rPr>
        <w:t>B/</w:t>
      </w:r>
      <w:r>
        <w:rPr>
          <w:rFonts w:ascii="微软雅黑" w:hAnsi="微软雅黑" w:eastAsia="微软雅黑" w:cs="Arial" w:hint="eastAsia"/>
          <w:szCs w:val="21"/>
        </w:rPr>
        <w:t>PW</w:t>
      </w:r>
      <w:r>
        <w:rPr>
          <w:rFonts w:ascii="微软雅黑" w:hAnsi="微软雅黑" w:eastAsia="微软雅黑" w:cs="Arial"/>
          <w:szCs w:val="21"/>
        </w:rPr>
        <w:t>,</w:t>
      </w:r>
      <w:r>
        <w:rPr>
          <w:rFonts w:ascii="微软雅黑" w:hAnsi="微软雅黑" w:eastAsia="微软雅黑" w:cs="Arial" w:hint="eastAsia"/>
          <w:szCs w:val="21"/>
        </w:rPr>
        <w:t xml:space="preserve"> B/C/PW, B/CW, B/C/CW等等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显示控制：反转、零移位、</w:t>
      </w:r>
      <w:r>
        <w:rPr>
          <w:rFonts w:ascii="微软雅黑" w:hAnsi="微软雅黑" w:eastAsia="微软雅黑" w:cs="Arial"/>
          <w:szCs w:val="21"/>
        </w:rPr>
        <w:t>B</w:t>
      </w:r>
      <w:r>
        <w:rPr>
          <w:rFonts w:ascii="微软雅黑" w:hAnsi="微软雅黑" w:eastAsia="微软雅黑" w:cs="Arial" w:hint="eastAsia"/>
          <w:szCs w:val="21"/>
        </w:rPr>
        <w:t>刷新、</w:t>
      </w:r>
      <w:r>
        <w:rPr>
          <w:rFonts w:ascii="微软雅黑" w:hAnsi="微软雅黑" w:eastAsia="微软雅黑" w:cs="Arial"/>
          <w:szCs w:val="21"/>
        </w:rPr>
        <w:t>D</w:t>
      </w:r>
      <w:r>
        <w:rPr>
          <w:rFonts w:ascii="微软雅黑" w:hAnsi="微软雅黑" w:eastAsia="微软雅黑" w:cs="Arial" w:hint="eastAsia"/>
          <w:szCs w:val="21"/>
        </w:rPr>
        <w:t>扩展、</w:t>
      </w:r>
      <w:r>
        <w:rPr>
          <w:rFonts w:ascii="微软雅黑" w:hAnsi="微软雅黑" w:eastAsia="微软雅黑" w:cs="Arial"/>
          <w:szCs w:val="21"/>
        </w:rPr>
        <w:t>B/D</w:t>
      </w:r>
      <w:r>
        <w:rPr>
          <w:rFonts w:ascii="微软雅黑" w:hAnsi="微软雅黑" w:eastAsia="微软雅黑" w:cs="Arial" w:hint="eastAsia"/>
          <w:szCs w:val="21"/>
        </w:rPr>
        <w:t>扩展等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最大速度: ≥7.60m/s（连续多普勒速度: ≥30m/s）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最小速度: ≤1 mm /s（非噪声信号）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取样容积: 0.5-30mm ,支持所有探头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偏转角度: ≥±30度 (线阵探头)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零位移动：≥</w:t>
      </w:r>
      <w:r>
        <w:rPr>
          <w:rFonts w:ascii="微软雅黑" w:hAnsi="微软雅黑" w:eastAsia="微软雅黑" w:cs="Arial"/>
          <w:szCs w:val="21"/>
        </w:rPr>
        <w:t>8</w:t>
      </w:r>
      <w:r>
        <w:rPr>
          <w:rFonts w:ascii="微软雅黑" w:hAnsi="微软雅黑" w:eastAsia="微软雅黑" w:cs="Arial" w:hint="eastAsia"/>
          <w:szCs w:val="21"/>
        </w:rPr>
        <w:t xml:space="preserve"> 级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快速角度校正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支持频谱自动测量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组织多普勒成像（包括组织速度图、能量图、M型、频谱成像4种模式）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心功能自动测量工具Auto EF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b/>
          <w:szCs w:val="21"/>
        </w:rPr>
        <w:t>▲</w:t>
      </w:r>
      <w:r>
        <w:rPr>
          <w:rFonts w:ascii="微软雅黑" w:hAnsi="微软雅黑" w:eastAsia="微软雅黑" w:cs="Arial" w:hint="eastAsia"/>
          <w:szCs w:val="21"/>
        </w:rPr>
        <w:t>支持小儿髋关节自动测量功能，可自动计算α角,β角，自动进行临床分型。</w:t>
      </w:r>
      <w:r>
        <w:rPr>
          <w:rFonts w:ascii="微软雅黑" w:hAnsi="微软雅黑" w:eastAsia="微软雅黑" w:cs="Arial"/>
          <w:szCs w:val="21"/>
        </w:rPr>
      </w:r>
    </w:p>
    <w:p>
      <w:pPr>
        <w:spacing w:line="300" w:lineRule="exact"/>
        <w:jc w:val="left"/>
        <w:rPr>
          <w:rFonts w:ascii="微软雅黑" w:hAnsi="微软雅黑" w:eastAsia="微软雅黑" w:cs="Arial" w:hint="eastAsia"/>
          <w:b/>
          <w:szCs w:val="21"/>
        </w:rPr>
      </w:pPr>
      <w:r>
        <w:rPr>
          <w:rFonts w:ascii="微软雅黑" w:hAnsi="微软雅黑" w:eastAsia="微软雅黑" w:cs="Arial" w:hint="eastAsia"/>
          <w:b/>
          <w:szCs w:val="21"/>
        </w:rPr>
      </w:r>
    </w:p>
    <w:p>
      <w:pPr>
        <w:pStyle w:val=""/>
        <w:numPr>
          <w:ilvl w:val="0"/>
          <w:numId w:val="1"/>
        </w:numPr>
        <w:ind w:left="425" w:hanging="425"/>
        <w:spacing w:line="300" w:lineRule="exact"/>
        <w:jc w:val="left"/>
        <w:rPr>
          <w:rFonts w:ascii="微软雅黑" w:hAnsi="微软雅黑" w:eastAsia="微软雅黑" w:cs="Arial"/>
          <w:b/>
          <w:szCs w:val="21"/>
        </w:rPr>
      </w:pPr>
      <w:r>
        <w:rPr>
          <w:rFonts w:ascii="微软雅黑" w:hAnsi="微软雅黑" w:eastAsia="微软雅黑" w:cs="Arial" w:hint="eastAsia"/>
          <w:b/>
          <w:szCs w:val="21"/>
        </w:rPr>
        <w:t>探头规格</w:t>
      </w:r>
      <w:r>
        <w:rPr>
          <w:rFonts w:ascii="微软雅黑" w:hAnsi="微软雅黑" w:eastAsia="微软雅黑" w:cs="Arial"/>
          <w:b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频率：</w:t>
      </w:r>
      <w:r>
        <w:rPr>
          <w:rFonts w:ascii="微软雅黑" w:hAnsi="微软雅黑" w:eastAsia="微软雅黑" w:cs="Arial"/>
          <w:szCs w:val="21"/>
        </w:rPr>
        <w:t>超宽频带或变频探头</w:t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/>
          <w:szCs w:val="21"/>
        </w:rPr>
        <w:t>二维、彩色、多普勒均可独立变频</w:t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可选探头类型：相控阵、电子扇扫、凸阵、线阵、腔内、容积探头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标配探头中具备腹部、心脏单晶体探头，可选配矩阵探头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探头频率：频率带宽1.2-</w:t>
      </w:r>
      <w:r>
        <w:rPr>
          <w:rFonts w:ascii="微软雅黑" w:hAnsi="微软雅黑" w:eastAsia="微软雅黑" w:cs="Arial"/>
          <w:szCs w:val="21"/>
        </w:rPr>
        <w:t>20</w:t>
      </w:r>
      <w:r>
        <w:rPr>
          <w:rFonts w:ascii="微软雅黑" w:hAnsi="微软雅黑" w:eastAsia="微软雅黑" w:cs="Arial" w:hint="eastAsia"/>
          <w:szCs w:val="21"/>
        </w:rPr>
        <w:t xml:space="preserve"> MHz（依赖不同探头）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所有探头均为宽频变频探头,二维、谐波、彩色及频谱多普勒模式分别独立变频，≥3段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b/>
          <w:szCs w:val="21"/>
        </w:rPr>
        <w:t>▲</w:t>
      </w:r>
      <w:r>
        <w:rPr>
          <w:rFonts w:ascii="微软雅黑" w:hAnsi="微软雅黑" w:eastAsia="微软雅黑" w:cs="Arial" w:hint="eastAsia"/>
          <w:szCs w:val="21"/>
        </w:rPr>
        <w:t>阵元：最大有效阵元数≥</w:t>
      </w:r>
      <w:r>
        <w:rPr>
          <w:rFonts w:ascii="微软雅黑" w:hAnsi="微软雅黑" w:eastAsia="微软雅黑" w:cs="Arial"/>
          <w:szCs w:val="21"/>
        </w:rPr>
        <w:t>576</w:t>
      </w:r>
      <w:r>
        <w:rPr>
          <w:rFonts w:ascii="微软雅黑" w:hAnsi="微软雅黑" w:eastAsia="微软雅黑" w:cs="Arial" w:hint="eastAsia"/>
          <w:szCs w:val="21"/>
        </w:rPr>
        <w:t>阵元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0"/>
          <w:numId w:val="1"/>
        </w:numPr>
        <w:ind w:left="425" w:hanging="425"/>
        <w:spacing w:line="300" w:lineRule="exact"/>
        <w:jc w:val="left"/>
        <w:rPr>
          <w:rFonts w:ascii="微软雅黑" w:hAnsi="微软雅黑" w:eastAsia="微软雅黑" w:cs="Arial"/>
          <w:b/>
          <w:szCs w:val="21"/>
        </w:rPr>
      </w:pPr>
      <w:r>
        <w:rPr>
          <w:rFonts w:ascii="微软雅黑" w:hAnsi="微软雅黑" w:eastAsia="微软雅黑" w:cs="Arial" w:hint="eastAsia"/>
          <w:b/>
          <w:szCs w:val="21"/>
        </w:rPr>
        <w:t>连通性要求</w:t>
      </w:r>
      <w:r>
        <w:rPr>
          <w:rFonts w:ascii="微软雅黑" w:hAnsi="微软雅黑" w:eastAsia="微软雅黑" w:cs="Arial"/>
          <w:b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支持网络连接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支持移动设备无线传输，要求将机器超声图像通过无线网络直接发送到智能移动终端平台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通</w:t>
      </w:r>
      <w:r>
        <w:rPr>
          <w:rFonts w:ascii="微软雅黑" w:hAnsi="微软雅黑" w:eastAsia="微软雅黑" w:cs="Arial"/>
          <w:szCs w:val="21"/>
        </w:rPr>
        <w:t>过无线传输支持移动终端设备进行</w:t>
      </w:r>
      <w:r>
        <w:rPr>
          <w:rFonts w:ascii="微软雅黑" w:hAnsi="微软雅黑" w:eastAsia="微软雅黑" w:cs="Arial" w:hint="eastAsia"/>
          <w:szCs w:val="21"/>
        </w:rPr>
        <w:t>远程控制超声机器图</w:t>
      </w:r>
      <w:r>
        <w:rPr>
          <w:rFonts w:ascii="微软雅黑" w:hAnsi="微软雅黑" w:eastAsia="微软雅黑" w:cs="Arial"/>
          <w:szCs w:val="21"/>
        </w:rPr>
        <w:t>像参数调节</w:t>
      </w:r>
      <w:r>
        <w:rPr>
          <w:rFonts w:ascii="微软雅黑" w:hAnsi="微软雅黑" w:eastAsia="微软雅黑" w:cs="Arial" w:hint="eastAsia"/>
          <w:szCs w:val="21"/>
        </w:rPr>
        <w:t>、远程病人信息管理: 浏览，查询，获取，删除病人信息等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 xml:space="preserve">DICOM 3.0 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ind w:left="1197" w:firstLine="0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DICOM妇产科、心脏、血管、乳腺结构化报告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视频/音频输入、输出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支持ECG/PCG信号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≥５个USB接口</w:t>
      </w:r>
      <w:r>
        <w:rPr>
          <w:rFonts w:ascii="微软雅黑" w:hAnsi="微软雅黑" w:eastAsia="微软雅黑" w:cs="Arial"/>
          <w:szCs w:val="21"/>
        </w:rPr>
      </w:r>
    </w:p>
    <w:p>
      <w:pPr>
        <w:pStyle w:val=""/>
        <w:numPr>
          <w:ilvl w:val="1"/>
          <w:numId w:val="1"/>
        </w:numPr>
        <w:ind w:left="1197" w:hanging="567"/>
        <w:spacing w:line="300" w:lineRule="exact"/>
        <w:jc w:val="left"/>
        <w:rPr>
          <w:rFonts w:ascii="微软雅黑" w:hAnsi="微软雅黑" w:eastAsia="微软雅黑" w:cs="Arial" w:hint="eastAsia"/>
          <w:szCs w:val="21"/>
        </w:rPr>
      </w:pPr>
      <w:r>
        <w:rPr>
          <w:rFonts w:ascii="微软雅黑" w:hAnsi="微软雅黑" w:eastAsia="微软雅黑" w:cs="Arial" w:hint="eastAsia"/>
          <w:szCs w:val="21"/>
        </w:rPr>
        <w:t>DVD R/W 刻录光驱</w:t>
      </w:r>
    </w:p>
    <w:p>
      <w:pPr>
        <w:pStyle w:val=""/>
        <w:numPr>
          <w:ilvl w:val="0"/>
          <w:numId w:val="1"/>
        </w:numPr>
        <w:ind w:left="425" w:hanging="425"/>
        <w:spacing w:line="300" w:lineRule="exact"/>
        <w:jc w:val="left"/>
        <w:rPr>
          <w:rFonts w:ascii="微软雅黑" w:hAnsi="微软雅黑" w:eastAsia="微软雅黑" w:cs="Arial"/>
          <w:b/>
          <w:szCs w:val="21"/>
        </w:rPr>
      </w:pPr>
      <w:r>
        <w:rPr>
          <w:rFonts w:ascii="微软雅黑" w:hAnsi="微软雅黑" w:eastAsia="微软雅黑" w:cs="Arial" w:hint="eastAsia"/>
          <w:b/>
          <w:szCs w:val="21"/>
        </w:rPr>
        <w:t>备件、技术及维修服务，培训要求及其它</w:t>
      </w:r>
      <w:r>
        <w:rPr>
          <w:rFonts w:ascii="微软雅黑" w:hAnsi="微软雅黑" w:eastAsia="微软雅黑" w:cs="Arial"/>
          <w:b/>
          <w:szCs w:val="21"/>
        </w:rPr>
      </w:r>
    </w:p>
    <w:p>
      <w:pPr>
        <w:pStyle w:val=""/>
        <w:numPr>
          <w:ilvl w:val="0"/>
          <w:numId w:val="2"/>
        </w:numPr>
        <w:ind w:left="425" w:hanging="425"/>
        <w:spacing w:line="276" w:lineRule="auto"/>
        <w:tabs>
          <w:tab w:val="left" w:pos="426" w:leader="none"/>
        </w:tabs>
        <w:rPr>
          <w:rFonts w:ascii="宋体" w:hAnsi="宋体" w:cs="Arial"/>
          <w:vanish w:val="1"/>
          <w:color w:val="171717"/>
          <w:szCs w:val="21"/>
        </w:rPr>
      </w:pPr>
      <w:r>
        <w:rPr>
          <w:rFonts w:ascii="宋体" w:hAnsi="宋体" w:cs="Arial"/>
          <w:vanish w:val="1"/>
          <w:color w:val="171717"/>
          <w:szCs w:val="21"/>
        </w:rPr>
      </w:r>
    </w:p>
    <w:p>
      <w:pPr>
        <w:pStyle w:val=""/>
        <w:numPr>
          <w:ilvl w:val="1"/>
          <w:numId w:val="2"/>
        </w:numPr>
        <w:ind w:left="992" w:hanging="567"/>
        <w:spacing w:line="276" w:lineRule="auto"/>
        <w:tabs>
          <w:tab w:val="left" w:pos="426" w:leader="none"/>
        </w:tabs>
        <w:rPr>
          <w:rFonts w:ascii="宋体" w:hAnsi="宋体"/>
          <w:szCs w:val="21"/>
        </w:rPr>
      </w:pPr>
      <w:r>
        <w:rPr>
          <w:rFonts w:ascii="宋体" w:hAnsi="宋体" w:cs="Arial" w:hint="eastAsia"/>
          <w:color w:val="171717"/>
          <w:szCs w:val="21"/>
        </w:rPr>
        <w:t>备件要求</w:t>
      </w:r>
      <w:r>
        <w:rPr>
          <w:rFonts w:ascii="宋体" w:hAnsi="宋体" w:hint="eastAsia"/>
          <w:szCs w:val="21"/>
        </w:rPr>
        <w:t>：</w:t>
      </w:r>
      <w:r>
        <w:rPr>
          <w:rFonts w:ascii="宋体" w:hAnsi="宋体" w:cs="Arial" w:hint="eastAsia"/>
          <w:color w:val="171717"/>
          <w:szCs w:val="21"/>
        </w:rPr>
        <w:t>卖方应在用户当地或省会中心城市设置备件库，存入所有必须的备件，保证必要时可以及时供应</w:t>
      </w:r>
      <w:r>
        <w:rPr>
          <w:rFonts w:ascii="宋体" w:hAnsi="宋体"/>
          <w:szCs w:val="21"/>
        </w:rPr>
      </w:r>
    </w:p>
    <w:p>
      <w:pPr>
        <w:pStyle w:val=""/>
        <w:numPr>
          <w:ilvl w:val="1"/>
          <w:numId w:val="2"/>
        </w:numPr>
        <w:ind w:left="992" w:hanging="567"/>
        <w:spacing w:line="276" w:lineRule="auto"/>
        <w:jc w:val="left"/>
        <w:rPr>
          <w:rFonts w:ascii="宋体" w:hAnsi="宋体" w:cs="Arial"/>
          <w:color w:val="171717"/>
          <w:szCs w:val="21"/>
        </w:rPr>
      </w:pPr>
      <w:r>
        <w:rPr>
          <w:rFonts w:ascii="宋体" w:hAnsi="宋体" w:cs="Arial" w:hint="eastAsia"/>
          <w:color w:val="171717"/>
          <w:szCs w:val="21"/>
        </w:rPr>
        <w:t>技术及维修服务：在用户当地或省会中心城市，卖方应配置多名工程技术人员，随时提供开箱验货、安装、调试或维修等服务</w:t>
      </w:r>
      <w:r>
        <w:rPr>
          <w:rFonts w:ascii="宋体" w:hAnsi="宋体" w:cs="Arial"/>
          <w:color w:val="171717"/>
          <w:szCs w:val="21"/>
        </w:rPr>
      </w:r>
    </w:p>
    <w:p>
      <w:pPr>
        <w:pStyle w:val=""/>
        <w:numPr>
          <w:ilvl w:val="1"/>
          <w:numId w:val="2"/>
        </w:numPr>
        <w:ind w:left="992" w:hanging="567"/>
        <w:spacing w:line="276" w:lineRule="auto"/>
        <w:jc w:val="left"/>
        <w:rPr>
          <w:rFonts w:ascii="宋体" w:hAnsi="宋体" w:cs="Arial"/>
          <w:color w:val="171717"/>
          <w:szCs w:val="21"/>
        </w:rPr>
      </w:pPr>
      <w:r>
        <w:rPr>
          <w:rFonts w:ascii="宋体" w:hAnsi="宋体" w:cs="Arial" w:hint="eastAsia"/>
          <w:color w:val="171717"/>
          <w:szCs w:val="21"/>
        </w:rPr>
        <w:t>技术培训要求：在用户当地或省会中心城市，卖方应配置专业技术人员提供现场技术培训，保证使用人员正常操作设备的各种功能</w:t>
      </w:r>
      <w:r>
        <w:rPr>
          <w:rFonts w:ascii="宋体" w:hAnsi="宋体" w:cs="Arial"/>
          <w:color w:val="171717"/>
          <w:szCs w:val="21"/>
        </w:rPr>
      </w:r>
    </w:p>
    <w:p>
      <w:pPr>
        <w:spacing w:line="300" w:lineRule="exact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800" w:top="1440" w:right="1800" w:bottom="1440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宋体">
    <w:panose1 w:val="02010600030101010101"/>
    <w:charset w:val="86"/>
    <w:family w:val="auto"/>
    <w:pitch w:val="default"/>
  </w:font>
  <w:font w:name="Wingdings">
    <w:panose1 w:val="05000000000000000000"/>
    <w:charset w:val="02"/>
    <w:family w:val="auto"/>
    <w:pitch w:val="default"/>
  </w:font>
  <w:font w:name="黑体">
    <w:panose1 w:val="02010609060101010101"/>
    <w:charset w:val="86"/>
    <w:family w:val="auto"/>
    <w:pitch w:val="default"/>
  </w:font>
  <w:font w:name="Courier New">
    <w:panose1 w:val="02070309020205020404"/>
    <w:charset w:val="01"/>
    <w:family w:val="modern"/>
    <w:pitch w:val="default"/>
  </w:font>
  <w:font w:name="Symbol">
    <w:panose1 w:val="05050102010706020507"/>
    <w:charset w:val="02"/>
    <w:family w:val="roman"/>
    <w:pitch w:val="default"/>
  </w:font>
  <w:font w:name="Calibri">
    <w:panose1 w:val="020F0502020204030204"/>
    <w:charset w:val="00"/>
    <w:family w:val="swiss"/>
    <w:pitch w:val="default"/>
  </w:font>
  <w:font w:name="Myriad Pro Light">
    <w:panose1 w:val="020B0604020202020204"/>
    <w:charset w:val="00"/>
    <w:family w:val="swiss"/>
    <w:pitch w:val="default"/>
  </w:font>
  <w:font w:name="Segoe UI Light">
    <w:panose1 w:val="020B0502040204020203"/>
    <w:charset w:val="00"/>
    <w:family w:val="auto"/>
    <w:pitch w:val="default"/>
  </w:font>
  <w:font w:name="微软雅黑">
    <w:panose1 w:val="020B0503020204020204"/>
    <w:charset w:val="86"/>
    <w:family w:val="swiss"/>
    <w:pitch w:val="default"/>
  </w:font>
  <w:font w:name="楷体">
    <w:panose1 w:val="02010609060101010101"/>
    <w:charset w:val="86"/>
    <w:family w:val="auto"/>
    <w:pitch w:val="default"/>
  </w:font>
  <w:font w:name="Cambria">
    <w:panose1 w:val="0204050305040603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multilevel"/>
    <w:name w:val="编号列表 1"/>
    <w:lvl w:ilvl="0">
      <w:start w:val="1"/>
      <w:numFmt w:val="decimal"/>
      <w:suff w:val="tab"/>
      <w:lvlText w:val="%1."/>
      <w:lvlJc w:val="left"/>
      <w:pPr>
        <w:ind w:left="0" w:hanging="0"/>
      </w:pPr>
      <w:rPr/>
    </w:lvl>
    <w:lvl w:ilvl="1">
      <w:start w:val="1"/>
      <w:numFmt w:val="decimal"/>
      <w:suff w:val="tab"/>
      <w:lvlText w:val="%1.%2."/>
      <w:lvlJc w:val="left"/>
      <w:pPr>
        <w:ind w:left="630" w:hanging="0"/>
      </w:pPr>
      <w:rPr/>
    </w:lvl>
    <w:lvl w:ilvl="2">
      <w:start w:val="1"/>
      <w:numFmt w:val="decimal"/>
      <w:suff w:val="tab"/>
      <w:lvlText w:val="%1.%2.%3."/>
      <w:lvlJc w:val="left"/>
      <w:pPr>
        <w:ind w:left="0" w:hanging="0"/>
      </w:pPr>
      <w:rPr/>
    </w:lvl>
    <w:lvl w:ilvl="3">
      <w:start w:val="1"/>
      <w:numFmt w:val="decimal"/>
      <w:suff w:val="tab"/>
      <w:lvlText w:val="%1.%2.%3.%4."/>
      <w:lvlJc w:val="left"/>
      <w:pPr>
        <w:ind w:left="0" w:hanging="0"/>
      </w:pPr>
      <w:rPr/>
    </w:lvl>
    <w:lvl w:ilvl="4">
      <w:start w:val="1"/>
      <w:numFmt w:val="decimal"/>
      <w:suff w:val="tab"/>
      <w:lvlText w:val="%1.%2.%3.%4.%5."/>
      <w:lvlJc w:val="left"/>
      <w:pPr>
        <w:ind w:left="0" w:hanging="0"/>
      </w:pPr>
      <w:rPr/>
    </w:lvl>
    <w:lvl w:ilvl="5">
      <w:start w:val="1"/>
      <w:numFmt w:val="decimal"/>
      <w:suff w:val="tab"/>
      <w:lvlText w:val="%1.%2.%3.%4.%5.%6."/>
      <w:lvlJc w:val="left"/>
      <w:pPr>
        <w:ind w:left="0" w:hanging="0"/>
      </w:pPr>
      <w:rPr/>
    </w:lvl>
    <w:lvl w:ilvl="6">
      <w:start w:val="1"/>
      <w:numFmt w:val="decimal"/>
      <w:suff w:val="tab"/>
      <w:lvlText w:val="%1.%2.%3.%4.%5.%6.%7."/>
      <w:lvlJc w:val="left"/>
      <w:pPr>
        <w:ind w:left="0" w:hanging="0"/>
      </w:pPr>
      <w:rPr/>
    </w:lvl>
    <w:lvl w:ilvl="7">
      <w:start w:val="1"/>
      <w:numFmt w:val="decimal"/>
      <w:suff w:val="tab"/>
      <w:lvlText w:val="%1.%2.%3.%4.%5.%6.%7.%8."/>
      <w:lvlJc w:val="left"/>
      <w:pPr>
        <w:ind w:left="0" w:hanging="0"/>
      </w:pPr>
      <w:rPr/>
    </w:lvl>
    <w:lvl w:ilvl="8">
      <w:start w:val="1"/>
      <w:numFmt w:val="decimal"/>
      <w:suff w:val="tab"/>
      <w:lvlText w:val="%1.%2.%3.%4.%5.%6.%7.%8.%9."/>
      <w:lvlJc w:val="left"/>
      <w:pPr>
        <w:ind w:left="0" w:hanging="0"/>
      </w:pPr>
      <w:rPr/>
    </w:lvl>
  </w:abstractNum>
  <w:abstractNum w:abstractNumId="2">
    <w:multiLevelType w:val="multilevel"/>
    <w:name w:val="编号列表 2"/>
    <w:lvl w:ilvl="0">
      <w:start w:val="9"/>
      <w:numFmt w:val="decimal"/>
      <w:suff w:val="tab"/>
      <w:lvlText w:val="%1"/>
      <w:lvlJc w:val="left"/>
      <w:pPr>
        <w:ind w:left="0" w:hanging="0"/>
      </w:pPr>
      <w:rPr/>
    </w:lvl>
    <w:lvl w:ilvl="1">
      <w:start w:val="1"/>
      <w:numFmt w:val="decimal"/>
      <w:suff w:val="tab"/>
      <w:lvlText w:val="%1.%2"/>
      <w:lvlJc w:val="left"/>
      <w:pPr>
        <w:ind w:left="283" w:hanging="0"/>
      </w:pPr>
      <w:rPr/>
    </w:lvl>
    <w:lvl w:ilvl="2">
      <w:start w:val="1"/>
      <w:numFmt w:val="decimal"/>
      <w:suff w:val="tab"/>
      <w:lvlText w:val="%1.%2.%3"/>
      <w:lvlJc w:val="left"/>
      <w:pPr>
        <w:ind w:left="450" w:hanging="0"/>
      </w:pPr>
      <w:rPr/>
    </w:lvl>
    <w:lvl w:ilvl="3">
      <w:start w:val="1"/>
      <w:numFmt w:val="decimal"/>
      <w:suff w:val="tab"/>
      <w:lvlText w:val="%1.%2.%3.%4"/>
      <w:lvlJc w:val="left"/>
      <w:pPr>
        <w:ind w:left="675" w:hanging="0"/>
      </w:pPr>
      <w:rPr/>
    </w:lvl>
    <w:lvl w:ilvl="4">
      <w:start w:val="1"/>
      <w:numFmt w:val="decimal"/>
      <w:suff w:val="tab"/>
      <w:lvlText w:val="%1.%2.%3.%4.%5"/>
      <w:lvlJc w:val="left"/>
      <w:pPr>
        <w:ind w:left="900" w:hanging="0"/>
      </w:pPr>
      <w:rPr/>
    </w:lvl>
    <w:lvl w:ilvl="5">
      <w:start w:val="1"/>
      <w:numFmt w:val="decimal"/>
      <w:suff w:val="tab"/>
      <w:lvlText w:val="%1.%2.%3.%4.%5.%6"/>
      <w:lvlJc w:val="left"/>
      <w:pPr>
        <w:ind w:left="1125" w:hanging="0"/>
      </w:pPr>
      <w:rPr/>
    </w:lvl>
    <w:lvl w:ilvl="6">
      <w:start w:val="1"/>
      <w:numFmt w:val="decimal"/>
      <w:suff w:val="tab"/>
      <w:lvlText w:val="%1.%2.%3.%4.%5.%6.%7"/>
      <w:lvlJc w:val="left"/>
      <w:pPr>
        <w:ind w:left="1350" w:hanging="0"/>
      </w:pPr>
      <w:rPr/>
    </w:lvl>
    <w:lvl w:ilvl="7">
      <w:start w:val="1"/>
      <w:numFmt w:val="decimal"/>
      <w:suff w:val="tab"/>
      <w:lvlText w:val="%1.%2.%3.%4.%5.%6.%7.%8"/>
      <w:lvlJc w:val="left"/>
      <w:pPr>
        <w:ind w:left="1575" w:hanging="0"/>
      </w:pPr>
      <w:rPr/>
    </w:lvl>
    <w:lvl w:ilvl="8">
      <w:start w:val="1"/>
      <w:numFmt w:val="decimal"/>
      <w:suff w:val="tab"/>
      <w:lvlText w:val="%1.%2.%3.%4.%5.%6.%7.%8.%9"/>
      <w:lvlJc w:val="left"/>
      <w:pPr>
        <w:ind w:left="1800" w:hanging="0"/>
      </w:pPr>
      <w:rPr/>
    </w:lvl>
  </w:abstractNum>
  <w:abstractNum w:abstractNumId="3">
    <w:multiLevelType w:val="singleLevel"/>
    <w:name w:val="Bullet 3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4">
    <w:multiLevelType w:val="singleLevel"/>
    <w:name w:val="Bullet 4"/>
    <w:lvl w:ilvl="0">
      <w:start w:val="9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5">
    <w:multiLevelType w:val="singleLevel"/>
    <w:name w:val="Bullet 5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view w:val="print"/>
  <w:defaultTabStop w:val="420"/>
  <w:autoHyphenation w:val="0"/>
  <w:doNotShadeFormData w:val="0"/>
  <w:captions>
    <w:caption w:name="表格" w:pos="below" w:numFmt="decimal"/>
    <w:caption w:name="图解" w:pos="below" w:numFmt="decimal"/>
    <w:caption w:name="图片" w:pos="below" w:numFmt="decimal"/>
  </w:captions>
  <w:drawingGridHorizontalSpacing w:val="18546688"/>
  <w:drawingGridVerticalSpacing w:val="156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ExpandShiftReturn w:val="1"/>
  </w:compat>
  <w:shapeDefaults>
    <o:shapedefaults v:ext="edit" spidmax="1026"/>
    <o:shapelayout v:ext="edit">
      <o:rules v:ext="edit"/>
    </o:shapelayout>
  </w:shapeDefaults>
  <w:tmPrefOne w:val="17"/>
  <w:tmPrefTwo w:val="1"/>
  <w:tmFmtPref w:val="5506609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0"/>
      <w:tmLastPosIdx w:val="16"/>
    </w:tmLastPosCaret>
    <w:tmLastPosAnchor>
      <w:tmLastPosPgfIdx w:val="0"/>
      <w:tmLastPosIdx w:val="0"/>
    </w:tmLastPosAnchor>
    <w:tmLastPosTblRect w:left="0" w:top="0" w:right="0" w:bottom="0"/>
    <w:tmAppRevision w:date="1666755461" w:val="694"/>
  </w:tmLastPo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宋体" w:cs="Times New Roman"/>
        <w:kern w:val="1"/>
        <w:sz w:val="21"/>
        <w:szCs w:val="22"/>
        <w:lang w:val="en-us" w:eastAsia="zh-cn" w:bidi="ar-sa"/>
      </w:rPr>
    </w:rPrDefault>
    <w:pPrDefault>
      <w:pPr>
        <w:spacing/>
        <w:jc w:val="both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annotationtext" w:customStyle="1">
    <w:name w:val="annotation text"/>
    <w:qFormat/>
    <w:basedOn w:val=""/>
    <w:pPr>
      <w:spacing/>
      <w:jc w:val="left"/>
    </w:pPr>
  </w:style>
  <w:style w:type="paragraph" w:styleId="">
    <w:name w:val="Balloon Text"/>
    <w:qFormat/>
    <w:basedOn w:val=""/>
    <w:rPr>
      <w:sz w:val="18"/>
      <w:szCs w:val="18"/>
    </w:rPr>
  </w:style>
  <w:style w:type="paragraph" w:styleId="">
    <w:name w:val="Footer"/>
    <w:qFormat/>
    <w:basedOn w:val=""/>
    <w:pPr>
      <w:spacing/>
      <w:jc w:val="left"/>
      <w:tabs>
        <w:tab w:val="center" w:pos="4153" w:leader="none"/>
        <w:tab w:val="right" w:pos="8306" w:leader="none"/>
      </w:tabs>
    </w:pPr>
    <w:rPr>
      <w:sz w:val="18"/>
      <w:szCs w:val="18"/>
    </w:rPr>
  </w:style>
  <w:style w:type="paragraph" w:styleId="">
    <w:name w:val="Header"/>
    <w:qFormat/>
    <w:basedOn w:val=""/>
    <w:pPr>
      <w:spacing/>
      <w:jc w:val="center"/>
      <w:tabs>
        <w:tab w:val="center" w:pos="4153" w:leader="none"/>
        <w:tab w:val="right" w:pos="8306" w:leader="none"/>
      </w:tabs>
      <w:pBdr>
        <w:top w:val="none" w:sz="0" w:space="3" w:color="000000"/>
        <w:left w:val="none" w:sz="0" w:space="3" w:color="000000"/>
        <w:bottom w:val="single" w:sz="6" w:space="1" w:color="000000"/>
        <w:right w:val="none" w:sz="0" w:space="3" w:color="000000"/>
        <w:between w:val="none" w:sz="0" w:space="0" w:color="000000"/>
      </w:pBdr>
      <w:shd w:val="none"/>
    </w:pPr>
    <w:rPr>
      <w:sz w:val="18"/>
      <w:szCs w:val="18"/>
    </w:rPr>
  </w:style>
  <w:style w:type="paragraph" w:styleId="">
    <w:name w:val="Footnote Text"/>
    <w:qFormat/>
    <w:basedOn w:val=""/>
    <w:pPr>
      <w:spacing/>
      <w:jc w:val="left"/>
    </w:pPr>
    <w:rPr>
      <w:rFonts w:ascii="Times New Roman" w:hAnsi="Times New Roman"/>
      <w:sz w:val="18"/>
      <w:szCs w:val="20"/>
    </w:rPr>
  </w:style>
  <w:style w:type="paragraph" w:styleId="annotationsubject" w:customStyle="1">
    <w:name w:val="annotation subject"/>
    <w:qFormat/>
    <w:basedOn w:val="annotationtext"/>
    <w:next w:val="annotationtext"/>
    <w:rPr>
      <w:b/>
      <w:bCs/>
    </w:rPr>
  </w:style>
  <w:style w:type="paragraph" w:styleId="">
    <w:name w:val="List Paragraph"/>
    <w:qFormat/>
    <w:basedOn w:val=""/>
    <w:pPr>
      <w:ind w:firstLine="420"/>
    </w:pPr>
  </w:style>
  <w:style w:type="paragraph" w:styleId="1" w:customStyle="1">
    <w:name w:val="样式1"/>
    <w:qFormat/>
    <w:basedOn w:val=""/>
    <w:pPr>
      <w:ind w:left="3243" w:firstLine="0"/>
      <w:spacing/>
      <w:jc w:val="left"/>
    </w:pPr>
    <w:rPr>
      <w:rFonts w:ascii="Myriad Pro Light" w:hAnsi="Myriad Pro Light" w:cs="Arial"/>
      <w:sz w:val="24"/>
      <w:szCs w:val="24"/>
    </w:rPr>
  </w:style>
  <w:style w:type="paragraph" w:styleId="411111" w:customStyle="1">
    <w:name w:val="样式411111"/>
    <w:qFormat/>
    <w:basedOn w:val="1"/>
    <w:pPr>
      <w:ind w:left="1248" w:hanging="397"/>
    </w:pPr>
  </w:style>
  <w:style w:type="character" w:styleId="" w:default="1">
    <w:name w:val="Default Paragraph Font"/>
    <w:rPr>
      <w:rFonts w:cs="宋体"/>
      <w:kern w:val="0"/>
      <w:sz w:val="20"/>
      <w:szCs w:val="20"/>
      <w:lang w:val="en-us" w:eastAsia="zh-cn" w:bidi="ar-sa"/>
    </w:rPr>
  </w:style>
  <w:style w:type="character" w:styleId="annotationreference" w:customStyle="1">
    <w:name w:val="annotation reference"/>
    <w:basedOn w:val=""/>
    <w:rPr>
      <w:rFonts w:cs="Times New Roman"/>
      <w:sz w:val="21"/>
    </w:rPr>
  </w:style>
  <w:style w:type="character" w:styleId="" w:customStyle="1">
    <w:name w:val="页眉 字符"/>
    <w:basedOn w:val=""/>
    <w:rPr>
      <w:sz w:val="18"/>
      <w:szCs w:val="18"/>
    </w:rPr>
  </w:style>
  <w:style w:type="character" w:styleId="" w:customStyle="1">
    <w:name w:val="页脚 字符"/>
    <w:basedOn w:val=""/>
    <w:rPr>
      <w:sz w:val="18"/>
      <w:szCs w:val="18"/>
    </w:rPr>
  </w:style>
  <w:style w:type="character" w:styleId="" w:customStyle="1">
    <w:name w:val="脚注文本 字符"/>
    <w:basedOn w:val=""/>
    <w:rPr>
      <w:rFonts w:ascii="Times New Roman" w:hAnsi="Times New Roman" w:eastAsia="宋体" w:cs="Times New Roman"/>
      <w:sz w:val="18"/>
      <w:szCs w:val="20"/>
    </w:rPr>
  </w:style>
  <w:style w:type="character" w:styleId="" w:customStyle="1">
    <w:name w:val="批注文字 字符"/>
    <w:basedOn w:val=""/>
    <w:rPr>
      <w:rFonts w:ascii="Calibri" w:hAnsi="Calibri" w:eastAsia="宋体" w:cs="Times New Roman"/>
    </w:rPr>
  </w:style>
  <w:style w:type="character" w:styleId="" w:customStyle="1">
    <w:name w:val="批注主题 字符"/>
    <w:basedOn w:val=""/>
    <w:rPr>
      <w:rFonts w:ascii="Calibri" w:hAnsi="Calibri" w:eastAsia="宋体" w:cs="Times New Roman"/>
      <w:b/>
      <w:bCs/>
    </w:rPr>
  </w:style>
  <w:style w:type="character" w:styleId="" w:customStyle="1">
    <w:name w:val="批注框文本 字符"/>
    <w:basedOn w:val=""/>
    <w:rPr>
      <w:rFonts w:ascii="Calibri" w:hAnsi="Calibri" w:eastAsia="宋体" w:cs="Times New Roman"/>
      <w:sz w:val="18"/>
      <w:szCs w:val="18"/>
    </w:rPr>
  </w:style>
  <w:style w:type="character" w:styleId="411111Char" w:customStyle="1">
    <w:name w:val="样式411111 Char"/>
    <w:basedOn w:val=""/>
    <w:rPr>
      <w:rFonts w:ascii="Myriad Pro Light" w:hAnsi="Myriad Pro Light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宋体" w:cs="Times New Roman"/>
        <w:kern w:val="1"/>
        <w:sz w:val="21"/>
        <w:szCs w:val="22"/>
        <w:lang w:val="en-us" w:eastAsia="zh-cn" w:bidi="ar-sa"/>
      </w:rPr>
    </w:rPrDefault>
    <w:pPrDefault>
      <w:pPr>
        <w:spacing/>
        <w:jc w:val="both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annotationtext" w:customStyle="1">
    <w:name w:val="annotation text"/>
    <w:qFormat/>
    <w:basedOn w:val=""/>
    <w:pPr>
      <w:spacing/>
      <w:jc w:val="left"/>
    </w:pPr>
  </w:style>
  <w:style w:type="paragraph" w:styleId="">
    <w:name w:val="Balloon Text"/>
    <w:qFormat/>
    <w:basedOn w:val=""/>
    <w:rPr>
      <w:sz w:val="18"/>
      <w:szCs w:val="18"/>
    </w:rPr>
  </w:style>
  <w:style w:type="paragraph" w:styleId="">
    <w:name w:val="Footer"/>
    <w:qFormat/>
    <w:basedOn w:val=""/>
    <w:pPr>
      <w:spacing/>
      <w:jc w:val="left"/>
      <w:tabs>
        <w:tab w:val="center" w:pos="4153" w:leader="none"/>
        <w:tab w:val="right" w:pos="8306" w:leader="none"/>
      </w:tabs>
    </w:pPr>
    <w:rPr>
      <w:sz w:val="18"/>
      <w:szCs w:val="18"/>
    </w:rPr>
  </w:style>
  <w:style w:type="paragraph" w:styleId="">
    <w:name w:val="Header"/>
    <w:qFormat/>
    <w:basedOn w:val=""/>
    <w:pPr>
      <w:spacing/>
      <w:jc w:val="center"/>
      <w:tabs>
        <w:tab w:val="center" w:pos="4153" w:leader="none"/>
        <w:tab w:val="right" w:pos="8306" w:leader="none"/>
      </w:tabs>
      <w:pBdr>
        <w:top w:val="none" w:sz="0" w:space="3" w:color="000000"/>
        <w:left w:val="none" w:sz="0" w:space="3" w:color="000000"/>
        <w:bottom w:val="single" w:sz="6" w:space="1" w:color="000000"/>
        <w:right w:val="none" w:sz="0" w:space="3" w:color="000000"/>
        <w:between w:val="none" w:sz="0" w:space="0" w:color="000000"/>
      </w:pBdr>
      <w:shd w:val="none"/>
    </w:pPr>
    <w:rPr>
      <w:sz w:val="18"/>
      <w:szCs w:val="18"/>
    </w:rPr>
  </w:style>
  <w:style w:type="paragraph" w:styleId="">
    <w:name w:val="Footnote Text"/>
    <w:qFormat/>
    <w:basedOn w:val=""/>
    <w:pPr>
      <w:spacing/>
      <w:jc w:val="left"/>
    </w:pPr>
    <w:rPr>
      <w:rFonts w:ascii="Times New Roman" w:hAnsi="Times New Roman"/>
      <w:sz w:val="18"/>
      <w:szCs w:val="20"/>
    </w:rPr>
  </w:style>
  <w:style w:type="paragraph" w:styleId="annotationsubject" w:customStyle="1">
    <w:name w:val="annotation subject"/>
    <w:qFormat/>
    <w:basedOn w:val="annotationtext"/>
    <w:next w:val="annotationtext"/>
    <w:rPr>
      <w:b/>
      <w:bCs/>
    </w:rPr>
  </w:style>
  <w:style w:type="paragraph" w:styleId="">
    <w:name w:val="List Paragraph"/>
    <w:qFormat/>
    <w:basedOn w:val=""/>
    <w:pPr>
      <w:ind w:firstLine="420"/>
    </w:pPr>
  </w:style>
  <w:style w:type="paragraph" w:styleId="1" w:customStyle="1">
    <w:name w:val="样式1"/>
    <w:qFormat/>
    <w:basedOn w:val=""/>
    <w:pPr>
      <w:ind w:left="3243" w:firstLine="0"/>
      <w:spacing/>
      <w:jc w:val="left"/>
    </w:pPr>
    <w:rPr>
      <w:rFonts w:ascii="Myriad Pro Light" w:hAnsi="Myriad Pro Light" w:cs="Arial"/>
      <w:sz w:val="24"/>
      <w:szCs w:val="24"/>
    </w:rPr>
  </w:style>
  <w:style w:type="paragraph" w:styleId="411111" w:customStyle="1">
    <w:name w:val="样式411111"/>
    <w:qFormat/>
    <w:basedOn w:val="1"/>
    <w:pPr>
      <w:ind w:left="1248" w:hanging="397"/>
    </w:pPr>
  </w:style>
  <w:style w:type="character" w:styleId="" w:default="1">
    <w:name w:val="Default Paragraph Font"/>
    <w:rPr>
      <w:rFonts w:cs="宋体"/>
      <w:kern w:val="0"/>
      <w:sz w:val="20"/>
      <w:szCs w:val="20"/>
      <w:lang w:val="en-us" w:eastAsia="zh-cn" w:bidi="ar-sa"/>
    </w:rPr>
  </w:style>
  <w:style w:type="character" w:styleId="annotationreference" w:customStyle="1">
    <w:name w:val="annotation reference"/>
    <w:basedOn w:val=""/>
    <w:rPr>
      <w:rFonts w:cs="Times New Roman"/>
      <w:sz w:val="21"/>
    </w:rPr>
  </w:style>
  <w:style w:type="character" w:styleId="" w:customStyle="1">
    <w:name w:val="页眉 字符"/>
    <w:basedOn w:val=""/>
    <w:rPr>
      <w:sz w:val="18"/>
      <w:szCs w:val="18"/>
    </w:rPr>
  </w:style>
  <w:style w:type="character" w:styleId="" w:customStyle="1">
    <w:name w:val="页脚 字符"/>
    <w:basedOn w:val=""/>
    <w:rPr>
      <w:sz w:val="18"/>
      <w:szCs w:val="18"/>
    </w:rPr>
  </w:style>
  <w:style w:type="character" w:styleId="" w:customStyle="1">
    <w:name w:val="脚注文本 字符"/>
    <w:basedOn w:val=""/>
    <w:rPr>
      <w:rFonts w:ascii="Times New Roman" w:hAnsi="Times New Roman" w:eastAsia="宋体" w:cs="Times New Roman"/>
      <w:sz w:val="18"/>
      <w:szCs w:val="20"/>
    </w:rPr>
  </w:style>
  <w:style w:type="character" w:styleId="" w:customStyle="1">
    <w:name w:val="批注文字 字符"/>
    <w:basedOn w:val=""/>
    <w:rPr>
      <w:rFonts w:ascii="Calibri" w:hAnsi="Calibri" w:eastAsia="宋体" w:cs="Times New Roman"/>
    </w:rPr>
  </w:style>
  <w:style w:type="character" w:styleId="" w:customStyle="1">
    <w:name w:val="批注主题 字符"/>
    <w:basedOn w:val=""/>
    <w:rPr>
      <w:rFonts w:ascii="Calibri" w:hAnsi="Calibri" w:eastAsia="宋体" w:cs="Times New Roman"/>
      <w:b/>
      <w:bCs/>
    </w:rPr>
  </w:style>
  <w:style w:type="character" w:styleId="" w:customStyle="1">
    <w:name w:val="批注框文本 字符"/>
    <w:basedOn w:val=""/>
    <w:rPr>
      <w:rFonts w:ascii="Calibri" w:hAnsi="Calibri" w:eastAsia="宋体" w:cs="Times New Roman"/>
      <w:sz w:val="18"/>
      <w:szCs w:val="18"/>
    </w:rPr>
  </w:style>
  <w:style w:type="character" w:styleId="411111Char" w:customStyle="1">
    <w:name w:val="样式411111 Char"/>
    <w:basedOn w:val=""/>
    <w:rPr>
      <w:rFonts w:ascii="Myriad Pro Light" w:hAnsi="Myriad Pro Light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宋体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rev.694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李富民</dc:creator>
  <cp:keywords/>
  <dc:description/>
  <cp:lastModifiedBy/>
  <cp:revision>3</cp:revision>
  <dcterms:created xsi:type="dcterms:W3CDTF">2022-10-20T04:26:00Z</dcterms:created>
  <dcterms:modified xsi:type="dcterms:W3CDTF">2022-10-26T11:37:41Z</dcterms:modified>
</cp:coreProperties>
</file>