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85" w:line="240" w:lineRule="auto"/>
        <w:jc w:val="center"/>
        <w:textAlignment w:val="baseline"/>
        <w:rPr>
          <w:rFonts w:hint="eastAsia" w:ascii="宋体" w:hAnsi="宋体" w:eastAsia="宋体" w:cs="宋体"/>
          <w:spacing w:val="9"/>
          <w:position w:val="2"/>
          <w:sz w:val="32"/>
          <w:szCs w:val="32"/>
          <w14:textOutline w14:w="3175" w14:cap="flat" w14:cmpd="sng">
            <w14:solidFill>
              <w14:srgbClr w14:val="000000"/>
            </w14:solidFill>
            <w14:prstDash w14:val="solid"/>
            <w14:miter w14:val="0"/>
          </w14:textOutline>
        </w:rPr>
      </w:pPr>
      <w:r>
        <w:rPr>
          <w:rFonts w:hint="eastAsia" w:ascii="宋体" w:hAnsi="宋体" w:eastAsia="宋体" w:cs="宋体"/>
          <w:spacing w:val="9"/>
          <w:position w:val="2"/>
          <w:sz w:val="32"/>
          <w:szCs w:val="32"/>
          <w14:textOutline w14:w="3175" w14:cap="flat" w14:cmpd="sng">
            <w14:solidFill>
              <w14:srgbClr w14:val="000000"/>
            </w14:solidFill>
            <w14:prstDash w14:val="solid"/>
            <w14:miter w14:val="0"/>
          </w14:textOutline>
        </w:rPr>
        <w:t>巴彦淖尔市乌拉特中旗全国农作物病虫疫情监测中心内蒙古分中心田间监测点建设项目</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jc w:val="center"/>
        <w:textAlignment w:val="baseline"/>
        <w:rPr>
          <w:rFonts w:ascii="宋体" w:hAnsi="宋体" w:eastAsia="宋体" w:cs="宋体"/>
          <w:spacing w:val="9"/>
          <w:position w:val="2"/>
          <w:sz w:val="32"/>
          <w:szCs w:val="32"/>
          <w14:textOutline w14:w="3175" w14:cap="flat" w14:cmpd="sng">
            <w14:solidFill>
              <w14:srgbClr w14:val="000000"/>
            </w14:solidFill>
            <w14:prstDash w14:val="solid"/>
            <w14:miter w14:val="0"/>
          </w14:textOutline>
        </w:rPr>
      </w:pPr>
      <w:r>
        <w:rPr>
          <w:rFonts w:ascii="宋体" w:hAnsi="宋体" w:eastAsia="宋体" w:cs="宋体"/>
          <w:spacing w:val="9"/>
          <w:position w:val="2"/>
          <w:sz w:val="32"/>
          <w:szCs w:val="32"/>
          <w14:textOutline w14:w="3175" w14:cap="flat" w14:cmpd="sng">
            <w14:solidFill>
              <w14:srgbClr w14:val="000000"/>
            </w14:solidFill>
            <w14:prstDash w14:val="solid"/>
            <w14:miter w14:val="0"/>
          </w14:textOutline>
        </w:rPr>
        <w:t>参数一览表</w:t>
      </w:r>
    </w:p>
    <w:p>
      <w:pPr>
        <w:spacing w:before="185" w:line="495" w:lineRule="exact"/>
        <w:jc w:val="left"/>
        <w:rPr>
          <w:rFonts w:hint="eastAsia" w:ascii="宋体" w:hAnsi="宋体" w:eastAsia="宋体" w:cs="宋体"/>
          <w:spacing w:val="9"/>
          <w:position w:val="2"/>
          <w:sz w:val="24"/>
          <w:szCs w:val="24"/>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9"/>
          <w:position w:val="2"/>
          <w:sz w:val="24"/>
          <w:szCs w:val="24"/>
          <w:lang w:val="en-US" w:eastAsia="zh-CN"/>
          <w14:textOutline w14:w="3175" w14:cap="flat" w14:cmpd="sng">
            <w14:solidFill>
              <w14:srgbClr w14:val="000000"/>
            </w14:solidFill>
            <w14:prstDash w14:val="solid"/>
            <w14:miter w14:val="0"/>
          </w14:textOutline>
        </w:rPr>
        <w:t>附件一</w:t>
      </w:r>
    </w:p>
    <w:tbl>
      <w:tblPr>
        <w:tblStyle w:val="5"/>
        <w:tblW w:w="94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4439"/>
        <w:gridCol w:w="1607"/>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序号</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设备名称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病虫害物联网数据传输分析系统（县级）</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物联网地面虫情测报灯(含系统）设备及安装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物联网地面虫情测报灯设备及安装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昆虫性诱远程实时监测系统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昆虫性诱远程实时监测系统（内置高清摄像头）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鼠害智能监测系统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远程视频监控系统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农田小气候自动采集传输设备及安装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9</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病虫害调查工具箱设备及安装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田间病虫害发生信息移动采集设备及安装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数据传输与报送设备及安装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病虫害调查统计器设备及安装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地下害虫调查淘洗机设备及安装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监测调查专用车</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昆虫性诱远程实时监测系统（内置摄像头）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网络安装工程</w:t>
            </w:r>
            <w:bookmarkStart w:id="0" w:name="_GoBack"/>
            <w:bookmarkEnd w:id="0"/>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17</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围栏</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18</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基础安装、预埋件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安装供电工程等</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项</w:t>
            </w:r>
          </w:p>
        </w:tc>
      </w:tr>
    </w:tbl>
    <w:p>
      <w:pPr>
        <w:spacing w:before="185" w:line="495" w:lineRule="exact"/>
        <w:rPr>
          <w:rFonts w:hint="eastAsia" w:ascii="宋体" w:hAnsi="宋体" w:eastAsia="宋体" w:cs="宋体"/>
          <w:spacing w:val="9"/>
          <w:position w:val="2"/>
          <w:sz w:val="22"/>
          <w:szCs w:val="22"/>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9"/>
          <w:position w:val="2"/>
          <w:sz w:val="22"/>
          <w:szCs w:val="22"/>
          <w:lang w:val="en-US" w:eastAsia="zh-CN"/>
          <w14:textOutline w14:w="3175" w14:cap="flat" w14:cmpd="sng">
            <w14:solidFill>
              <w14:srgbClr w14:val="000000"/>
            </w14:solidFill>
            <w14:prstDash w14:val="solid"/>
            <w14:miter w14:val="0"/>
          </w14:textOutline>
        </w:rPr>
        <w:t>附件二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6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dxa"/>
          </w:tcPr>
          <w:p>
            <w:pPr>
              <w:keepNext w:val="0"/>
              <w:keepLines w:val="0"/>
              <w:widowControl w:val="0"/>
              <w:suppressLineNumbers w:val="0"/>
              <w:spacing w:before="185" w:beforeAutospacing="0" w:after="0" w:afterAutospacing="0" w:line="495" w:lineRule="exact"/>
              <w:ind w:left="0" w:right="0"/>
              <w:jc w:val="center"/>
              <w:rPr>
                <w:rFonts w:hint="default"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t>序号</w:t>
            </w:r>
          </w:p>
        </w:tc>
        <w:tc>
          <w:tcPr>
            <w:tcW w:w="765" w:type="dxa"/>
          </w:tcPr>
          <w:p>
            <w:pPr>
              <w:keepNext w:val="0"/>
              <w:keepLines w:val="0"/>
              <w:widowControl w:val="0"/>
              <w:suppressLineNumbers w:val="0"/>
              <w:spacing w:before="185" w:beforeAutospacing="0" w:after="0" w:afterAutospacing="0" w:line="495" w:lineRule="exact"/>
              <w:ind w:left="0" w:right="0"/>
              <w:jc w:val="center"/>
              <w:rPr>
                <w:rFonts w:hint="default"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t>设备名称</w:t>
            </w:r>
          </w:p>
        </w:tc>
        <w:tc>
          <w:tcPr>
            <w:tcW w:w="7140" w:type="dxa"/>
          </w:tcPr>
          <w:p>
            <w:pPr>
              <w:keepNext w:val="0"/>
              <w:keepLines w:val="0"/>
              <w:widowControl w:val="0"/>
              <w:suppressLineNumbers w:val="0"/>
              <w:spacing w:before="185" w:beforeAutospacing="0" w:after="0" w:afterAutospacing="0" w:line="495" w:lineRule="exact"/>
              <w:ind w:left="0" w:right="0"/>
              <w:jc w:val="center"/>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default"/>
                <w:spacing w:val="-1"/>
                <w14:textOutline w14:w="3268" w14:cap="sq" w14:cmpd="sng">
                  <w14:solidFill>
                    <w14:srgbClr w14:val="000000"/>
                  </w14:solidFill>
                  <w14:prstDash w14:val="solid"/>
                  <w14:bevel/>
                </w14:textOutline>
              </w:rPr>
              <w:t>功能、参数及规格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病虫害物联网数据传输分析系统（县级）</w:t>
            </w:r>
          </w:p>
        </w:tc>
        <w:tc>
          <w:tcPr>
            <w:tcW w:w="7140"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物联网设备数据接入系统。将县级购置的智能型测报物联网设备产出的数据通过网络传输到系统内，并进行数据标准化验证和统一管理，提高调查资料的准确性和可比性，减少人为和其它因素造成的数据误差，提高测报准确率。建立田间智能物联网设备管理库，管理设备的运行状态。县级系统建设的侧重点为：</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（1）采用统一的物联网设备接入认证网关装置，实现本县田间物联网设备数据接入</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（2）对本县物联网设备运行状态进行监管，确保设备可靠运行。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（3）实现历史数据本地化储存，建立本县物联网设备采集数据库，通过系统比对自动验证数据，确保基础数据的有效性。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病虫害田间调查数据上报系统按照《农作物病虫害测报调查规范》要求，开展病虫害田间调查和数据统计上报工作，实现国家、省级任务自动上报，本地化特色业务报表自定义管理，无缝对接国家、省、市级系统。并可以根据本县的实际情况灵活设计出适合本县植保业务的表格。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（1）基于国家、省级任务报表需求，完成国家、省级任务自动上报。</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（2）建立本地业务报表设计、展现、数据交互规范，建立本地化特色数据业务报表库，实现本地业务数据知识积累。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（3）建立本地业务数据输出标准，实现本地数据对外共享功能。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3.基层监测点（户）管理系统。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建立健全和完善县、乡、村测报网络体系，根据本县主要病虫发生特点及分布，建立重点监测乡（镇）、监测村、病虫监测户档案，明确各级测报网络体系人员的任务和责任，指导协作，配合上级部门做好测报工作，逐步形成县、乡、村、户四级测报网络体系。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完成本县主要病虫害发生特点及分布调查记录。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监测点（户）的档案信息管理。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基层监测站的监测对象管理及监测任务分配。</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4.数据统计及图形分析系统。应用多种统计原理和分析方法，根据病虫发生规律与环境关系，分析历史病虫发展趋势，做定性的数据统计和分析。基于地理信息系统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（GIS），在数字地图上叠加各类调查数据和设备数据，实时提供病虫害发生指标分析、物联网设备分布及工作状态、监测点分布等，掌握全县及周边区域病虫害发生情况。县级系统建设的侧重点：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（1）基于本辖区内的，结合本县地理、气候特点进行的数据统计分析。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（2）建立本地GIS信息的病虫害指标数据、物联网设备数据、站点人员分布数据的地理信息展示分析。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地区病虫害档案和病虫图谱系统。收集、整理、汇总本地区主要病虫害的技术资料、图片资料和历史资料，以及影响病虫发生的气象资料、农业信息，完善病虫信息数据库，建立起完整的地区病虫害档案和病虫图谱。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（1）基于本地农作物类别种植分布特点，将本地植保知识完整化、系统化的完成本地化病、虫、草高质量图谱的展示与对外分享，形成本地特有的病虫害档案库和图谱库。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（2）与全国主要农作物病虫害知识数据库和图像数据库相连接，提供资料素材。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（3）实现病虫害知识图片资料上传和结果查询的移动终端APP查询软件。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预报情报报送系统按发文程序和要求报送病虫预报情报，预报内容包含发生期、发生量、发生程度、分布范围、预报依据、发生面积、危害损失和防治措施等，通过不断完善病虫害预报内容，量化预报数据，图文并茂，准确反映病虫害发生情况，形成完整的病虫预报。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（1）在系统中规范病虫预报情报的报送格式，报送流程。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（2）结合系统中的病虫害发生现状和预测预报数据，将分析结果体现在病虫情报中，丰富内容信息。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（3）采用多种发布手段，及时将预警信息通知传达给广大农户，指导农户进行科学、有效的防控。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（4）预测预报发布后，辅助植保人员组织指导防治工作，对预报对象实施跟踪监测，随时掌握病虫发生动态、防控情况、损失程度等，并及时向上级部门反馈情况。</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7.工作管理考核系统根据安排的工作内容、考核任务及技术指标定期进行监督检查，量化工作内容和技术指标，重点考核病虫测报期数、准确率、时效性，信息的发布情况、覆盖率、到位率及在生产中的实际指导效果等。县级系统建设的侧重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（1）根据本县管理特点设定考核指标。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（2）上报任务情况的统计、考核管理。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病虫情报等相关数据的统计，展现本地化管理特色。8.硬件设备配置为满足病虫害物联网数据分析系统（县级）运行的计算机及网络设备，确保监测预警数字化工作的顺利开展，配备专业免维护的工控Linux主机，将县级多年累积的历史数据及实时监测数据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w:t>
            </w:r>
          </w:p>
        </w:tc>
        <w:tc>
          <w:tcPr>
            <w:tcW w:w="765" w:type="dxa"/>
            <w:vAlign w:val="center"/>
          </w:tcPr>
          <w:p>
            <w:pPr>
              <w:keepNext w:val="0"/>
              <w:keepLines w:val="0"/>
              <w:widowControl w:val="0"/>
              <w:suppressLineNumbers w:val="0"/>
              <w:spacing w:before="185" w:beforeAutospacing="0" w:after="0" w:afterAutospacing="0" w:line="495" w:lineRule="exact"/>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物联网地面虫情测报灯(含系统）</w:t>
            </w:r>
          </w:p>
        </w:tc>
        <w:tc>
          <w:tcPr>
            <w:tcW w:w="7140"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一、软件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实现信息传输和贮存的自动化、智能化、信息化，完成国家、省、市、县站点网络信息的信息收集处理、储存、传输；可与虫、病、气候设备同时使用，自动收集并分析数据，训练生成数据关系；通过专用数据模型，自动分析农业有害生物，预测、预报发生趋势，从而为农业生产、综合防控决</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策提供科学依据和精准的数据信息服务。</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详细参数：</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1、由农林小气候信息采集系统、农林生态远程实时监控系统、孢子信息自动捕捉培养系统、虫情信息自动采集系统组成；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2、完成国家、省、市、县四级网络信息处理、储存、传输；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3、具备气象监测，远程监控，孢子统计，虫情信息，图像采集，频振诱控，微生物喷雾，农林墒情、智能设施农业等支撑模块，设备之间的开关控制，以及在可控范围内观察并微观调配。</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4、必须兼容中国农作物有害生物监控信息系统、与本省原有病虫害监测预警防控物联网平台兼容并数据共享，在本省有监测预警系统安装点，现场演示本省自动识别站点；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5、必须同时支持.net、Java、android驱动环境、具备:软件版、手机版、web端访问支持。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5.1、ATCSP多引擎数据库：支持分布式存储部署，具备多层级网络数据并连运算、存储功能。根据</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访问环境，自动分配最优资源。必须达到千万级并行运算能力，十万级并发连接响应能力</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二、硬件包括：</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智能处理设备，1.1、机架导轨和脚轮:塔式机箱,无脚轮。1.2、处理器:性能不低于IntelXeonE5-2620v4。1.3、DIMM类型和速度:不低于1600MHzRDIMMS1.4、内存容量:≧32GB;1.5、RAID控制器:标配，支持RAID0、1、5、10或以上。1.6、硬盘:≧24TB1.7、功率：350W1.8、配套系统：兼容ATCSP物联网软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数据管理智能网关：2.1、支持WEB和远程管理，全中文配置界面全中文WEB管理支持定时自动重启支持配置分级保护支持配置文件备份和载入支持在线升级支持策略库自动更新支持系统日志提供诊断工具（PING、Tracert）。2.2、处理器：不低于MIPS600MHz网络处理器。内存≧128MB，闪存≧8MB，工作电压：AC220V，功率：≤6W，环境标准：内置防火墙。支持：Qos、VPN。</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数据交换设备：3.1、端口:16个3.2、MAC地址表大小:8K或以上3.3、缓存:1.25Mbits3.4、包转发率:2.38Mpps或以上3.5、交换容量:3.2Gbps或以上3.6、输入电压:100-240VAC3.7、功耗:最大6W;3.8、工作环境温度:0℃~40℃,工作环境湿度:10%～85%。存储温度:-10℃~70℃。存储湿度:10%～90%;</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后备式UPS电源：4.1、额定功率：1KVA。4.2、后备时间：长效机型依负载情况,物联网整套设备可支持≥60分钟。4.3、输出插座：3（国标+美标）。44、电池类型：阀控式铅蓄电池;4.5、输入电压范围：162--286V。4.6、输入频率范围：40Hz-55Hz。4.7、输出电压范围：电池模式:220V。4.8、输出频率范围：电池模式:50+1Hz。4.9、输出电压波形：正弦波。4.10、具备过放电保护、短路保护、浪涌保护、陷落保护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5、无线通讯模块：5.1、符合802.11n标准，可以为用户提供更高的速率和更好的覆盖；5.2、采用一体式设计，内置13dBi平板天线；5.3、IP65等级的防水外壳；5.4、输出功率最高可达27dBm，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并可根据当地法规要求进行调整；5.5、支持2T2R空间数据流，传输速率可达300Mbps；5.6、支持距离调整功能(ACK)；5.7、支持4个SSID，可以分别设置自己的无线参数及WAN口(路由桥模式)配置；5.8、路由桥模式下支持PPTP和PPPoE接入方式；5.9、WEB界面中集成ping和Tracert工具，方便用户调试；5.10、支持Web和SNMP管理，提供MIBI、MIBII和私有MIB库；5.11、标准24VPoE供电，搭配24V/1.0A电源适配器；5.12、频段：5.8GHz802.11a/n；5.13、工作温度：-20℃~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6、专用设备存放机柜：6.1、主体材质：不锈钢材质；6.2、外形尺寸:750mm×550mm×1250mm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w:t>
            </w:r>
          </w:p>
        </w:tc>
        <w:tc>
          <w:tcPr>
            <w:tcW w:w="765" w:type="dxa"/>
            <w:vAlign w:val="center"/>
          </w:tcPr>
          <w:p>
            <w:pPr>
              <w:keepNext w:val="0"/>
              <w:keepLines w:val="0"/>
              <w:widowControl w:val="0"/>
              <w:suppressLineNumbers w:val="0"/>
              <w:spacing w:before="185" w:beforeAutospacing="0" w:after="0" w:afterAutospacing="0" w:line="495" w:lineRule="exact"/>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物联网地面虫情测报灯</w:t>
            </w:r>
          </w:p>
        </w:tc>
        <w:tc>
          <w:tcPr>
            <w:tcW w:w="7140" w:type="dxa"/>
            <w:vAlign w:val="center"/>
          </w:tcPr>
          <w:p>
            <w:pPr>
              <w:pStyle w:val="8"/>
              <w:keepNext w:val="0"/>
              <w:keepLines w:val="0"/>
              <w:widowControl w:val="0"/>
              <w:suppressLineNumbers w:val="0"/>
              <w:spacing w:before="57" w:beforeAutospacing="0" w:after="0" w:afterAutospacing="0" w:line="257" w:lineRule="auto"/>
              <w:ind w:left="109" w:right="160" w:firstLine="3"/>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害虫作为影响农作物生长的重要因素，若要成功监测害虫发生，必须对害虫、天敌种群进行综合掌握。本系统能够实现监测点野外昆虫诱集、红外处理保证虫体完整性、时段取像、信息无线传输，自动拍照将现场拍摄的图片无线发送至物联网平台，工作人员可随时远程了解田间虫情发生时间和规律，生长状况。与小气候信息采集系统结合使用，运算出不同昆虫发生趋势，工作人员可根据昆虫发生趋势制定防治措施。</w:t>
            </w:r>
          </w:p>
          <w:p>
            <w:pPr>
              <w:pStyle w:val="8"/>
              <w:keepNext w:val="0"/>
              <w:keepLines w:val="0"/>
              <w:widowControl w:val="0"/>
              <w:suppressLineNumbers w:val="0"/>
              <w:spacing w:before="47" w:beforeAutospacing="0" w:after="0" w:afterAutospacing="0" w:line="220" w:lineRule="auto"/>
              <w:ind w:left="111"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详细参数：</w:t>
            </w:r>
          </w:p>
          <w:p>
            <w:pPr>
              <w:pStyle w:val="8"/>
              <w:keepNext w:val="0"/>
              <w:keepLines w:val="0"/>
              <w:widowControl w:val="0"/>
              <w:suppressLineNumbers w:val="0"/>
              <w:spacing w:before="44"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3.1、主要设备虫情信息采集以下主要指标符合GB/T4689.1-2009标准；</w:t>
            </w:r>
          </w:p>
          <w:p>
            <w:pPr>
              <w:pStyle w:val="8"/>
              <w:keepNext w:val="0"/>
              <w:keepLines w:val="0"/>
              <w:widowControl w:val="0"/>
              <w:suppressLineNumbers w:val="0"/>
              <w:spacing w:before="45" w:beforeAutospacing="0" w:after="0" w:afterAutospacing="0" w:line="261" w:lineRule="exact"/>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3.2、绝缘电阻：≧2.5MΩ;</w:t>
            </w:r>
          </w:p>
          <w:p>
            <w:pPr>
              <w:pStyle w:val="8"/>
              <w:keepNext w:val="0"/>
              <w:keepLines w:val="0"/>
              <w:widowControl w:val="0"/>
              <w:suppressLineNumbers w:val="0"/>
              <w:spacing w:before="0"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3.3、功率≤450W；</w:t>
            </w:r>
          </w:p>
          <w:p>
            <w:pPr>
              <w:pStyle w:val="8"/>
              <w:keepNext w:val="0"/>
              <w:keepLines w:val="0"/>
              <w:widowControl w:val="0"/>
              <w:suppressLineNumbers w:val="0"/>
              <w:spacing w:before="44"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3.4、灯管启动时间：≤5s；</w:t>
            </w:r>
          </w:p>
          <w:p>
            <w:pPr>
              <w:pStyle w:val="8"/>
              <w:keepNext w:val="0"/>
              <w:keepLines w:val="0"/>
              <w:widowControl w:val="0"/>
              <w:suppressLineNumbers w:val="0"/>
              <w:spacing w:before="45" w:beforeAutospacing="0" w:after="0" w:afterAutospacing="0" w:line="217"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3.5、撞击屏：单屏尺寸：长595±2mm,宽213±2mm,厚5mm；</w:t>
            </w:r>
          </w:p>
          <w:p>
            <w:pPr>
              <w:pStyle w:val="8"/>
              <w:keepNext w:val="0"/>
              <w:keepLines w:val="0"/>
              <w:widowControl w:val="0"/>
              <w:suppressLineNumbers w:val="0"/>
              <w:spacing w:before="50" w:beforeAutospacing="0" w:after="0" w:afterAutospacing="0" w:line="259" w:lineRule="exact"/>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3.6、光传感器：按外界光线，自动控制、外界强光瞬间照射不改变工作状态；</w:t>
            </w:r>
          </w:p>
          <w:p>
            <w:pPr>
              <w:pStyle w:val="8"/>
              <w:keepNext w:val="0"/>
              <w:keepLines w:val="0"/>
              <w:widowControl w:val="0"/>
              <w:suppressLineNumbers w:val="0"/>
              <w:spacing w:before="0"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3.7、处理仓温度：灯管启动15min后，红外处理仓温度在80℃-90℃;</w:t>
            </w:r>
          </w:p>
          <w:p>
            <w:pPr>
              <w:pStyle w:val="8"/>
              <w:keepNext w:val="0"/>
              <w:keepLines w:val="0"/>
              <w:widowControl w:val="0"/>
              <w:suppressLineNumbers w:val="0"/>
              <w:spacing w:before="45" w:beforeAutospacing="0" w:after="0" w:afterAutospacing="0" w:line="262" w:lineRule="exact"/>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3.8、雨传感器：按外界雨量变化自动控制；</w:t>
            </w:r>
          </w:p>
          <w:p>
            <w:pPr>
              <w:pStyle w:val="8"/>
              <w:keepNext w:val="0"/>
              <w:keepLines w:val="0"/>
              <w:widowControl w:val="0"/>
              <w:suppressLineNumbers w:val="0"/>
              <w:spacing w:before="0"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3.9、可加装避雷装置；</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3.10、定位传感器：应能够控制集虫器准确定位；</w:t>
            </w:r>
          </w:p>
          <w:p>
            <w:pPr>
              <w:pStyle w:val="8"/>
              <w:keepNext w:val="0"/>
              <w:keepLines w:val="0"/>
              <w:widowControl w:val="0"/>
              <w:suppressLineNumbers w:val="0"/>
              <w:spacing w:before="45" w:beforeAutospacing="0" w:after="0" w:afterAutospacing="0" w:line="261" w:lineRule="exact"/>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3.11、排水装置：应能有效将雨、虫分离，箱内无明显积水；</w:t>
            </w:r>
          </w:p>
          <w:p>
            <w:pPr>
              <w:pStyle w:val="8"/>
              <w:keepNext w:val="0"/>
              <w:keepLines w:val="0"/>
              <w:widowControl w:val="0"/>
              <w:suppressLineNumbers w:val="0"/>
              <w:spacing w:before="1"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3.12、安全标志：应有符合GB-10396的安全标志；</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3.13、取得国家级推广产品证书；</w:t>
            </w:r>
          </w:p>
          <w:p>
            <w:pPr>
              <w:pStyle w:val="8"/>
              <w:keepNext w:val="0"/>
              <w:keepLines w:val="0"/>
              <w:widowControl w:val="0"/>
              <w:suppressLineNumbers w:val="0"/>
              <w:spacing w:before="45" w:beforeAutospacing="0" w:after="0" w:afterAutospacing="0" w:line="244" w:lineRule="auto"/>
              <w:ind w:left="113" w:right="1286"/>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3.14、根据监测虫情信息可传输于频振诱控系统及天敌防控系统进行设备开关控制；</w:t>
            </w:r>
          </w:p>
          <w:p>
            <w:pPr>
              <w:pStyle w:val="8"/>
              <w:keepNext w:val="0"/>
              <w:keepLines w:val="0"/>
              <w:widowControl w:val="0"/>
              <w:suppressLineNumbers w:val="0"/>
              <w:spacing w:before="45" w:beforeAutospacing="0" w:after="0" w:afterAutospacing="0" w:line="244" w:lineRule="auto"/>
              <w:ind w:left="113" w:right="1286"/>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3.15、完成国家、省、市、县四级网络信息处理、储存、传输；</w:t>
            </w:r>
          </w:p>
          <w:p>
            <w:pPr>
              <w:pStyle w:val="8"/>
              <w:keepNext w:val="0"/>
              <w:keepLines w:val="0"/>
              <w:widowControl w:val="0"/>
              <w:suppressLineNumbers w:val="0"/>
              <w:spacing w:before="45" w:beforeAutospacing="0" w:after="0" w:afterAutospacing="0" w:line="259" w:lineRule="exact"/>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3.16、无线传输、无流量费用；</w:t>
            </w:r>
          </w:p>
          <w:p>
            <w:pPr>
              <w:pStyle w:val="8"/>
              <w:keepNext w:val="0"/>
              <w:keepLines w:val="0"/>
              <w:widowControl w:val="0"/>
              <w:suppressLineNumbers w:val="0"/>
              <w:spacing w:before="0" w:beforeAutospacing="0" w:after="0" w:afterAutospacing="0" w:line="220"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3.17、与监测预警系统兼容；</w:t>
            </w:r>
          </w:p>
          <w:p>
            <w:pPr>
              <w:pStyle w:val="8"/>
              <w:keepNext w:val="0"/>
              <w:keepLines w:val="0"/>
              <w:widowControl w:val="0"/>
              <w:suppressLineNumbers w:val="0"/>
              <w:spacing w:before="47"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3.18、供电方式：交流电源；</w:t>
            </w:r>
          </w:p>
          <w:p>
            <w:pPr>
              <w:pStyle w:val="8"/>
              <w:keepNext w:val="0"/>
              <w:keepLines w:val="0"/>
              <w:widowControl w:val="0"/>
              <w:suppressLineNumbers w:val="0"/>
              <w:spacing w:before="45" w:beforeAutospacing="0" w:after="0" w:afterAutospacing="0" w:line="243" w:lineRule="auto"/>
              <w:ind w:left="113" w:right="1106"/>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3.19、可远程设定工作参数；定时开关、时间设置、故障排查、红外虫体处理时间等；</w:t>
            </w:r>
          </w:p>
          <w:p>
            <w:pPr>
              <w:pStyle w:val="8"/>
              <w:keepNext w:val="0"/>
              <w:keepLines w:val="0"/>
              <w:widowControl w:val="0"/>
              <w:suppressLineNumbers w:val="0"/>
              <w:spacing w:before="45" w:beforeAutospacing="0" w:after="0" w:afterAutospacing="0" w:line="243" w:lineRule="auto"/>
              <w:ind w:left="113" w:right="1106"/>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3.20、落虫成像盘具备判断虫体大小的参考标线。可以通过目测准确判断虫体尺寸。</w:t>
            </w:r>
          </w:p>
          <w:p>
            <w:pPr>
              <w:pStyle w:val="8"/>
              <w:keepNext w:val="0"/>
              <w:keepLines w:val="0"/>
              <w:widowControl w:val="0"/>
              <w:suppressLineNumbers w:val="0"/>
              <w:spacing w:before="47" w:beforeAutospacing="0" w:after="0" w:afterAutospacing="0" w:line="242" w:lineRule="auto"/>
              <w:ind w:left="111" w:right="160" w:firstLine="1"/>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3.21、必须兼容中国农作物有害生物监控信息系统、与本省原有病虫害监测预警防控物联网平台兼容并数据共享，在本省有监测预警系统安装点，现场演示本省自动识别站点,识别种类≥38种。</w:t>
            </w:r>
          </w:p>
          <w:p>
            <w:pPr>
              <w:pStyle w:val="8"/>
              <w:keepNext w:val="0"/>
              <w:keepLines w:val="0"/>
              <w:widowControl w:val="0"/>
              <w:suppressLineNumbers w:val="0"/>
              <w:spacing w:before="47" w:beforeAutospacing="0" w:after="0" w:afterAutospacing="0" w:line="242" w:lineRule="auto"/>
              <w:ind w:left="111" w:right="160" w:firstLine="1"/>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3.22可选择以下方式传输采集数据：光纤/商务宽带/4G/具备升级5G的技术条件.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昆虫性诱远程实时监测系统</w:t>
            </w:r>
          </w:p>
        </w:tc>
        <w:tc>
          <w:tcPr>
            <w:tcW w:w="7140" w:type="dxa"/>
            <w:vAlign w:val="center"/>
          </w:tcPr>
          <w:p>
            <w:pPr>
              <w:pStyle w:val="8"/>
              <w:keepNext w:val="0"/>
              <w:keepLines w:val="0"/>
              <w:widowControl w:val="0"/>
              <w:suppressLineNumbers w:val="0"/>
              <w:spacing w:before="67" w:beforeAutospacing="0" w:after="0" w:afterAutospacing="0" w:line="219" w:lineRule="auto"/>
              <w:ind w:left="122" w:right="0"/>
              <w:jc w:val="left"/>
              <w:rPr>
                <w:rFonts w:hint="default"/>
              </w:rPr>
            </w:pPr>
            <w:r>
              <w:rPr>
                <w:rFonts w:hint="default"/>
                <w:spacing w:val="-3"/>
              </w:rPr>
              <w:t>1．支架及供电系统</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（1）不锈钢支架，防水防锈，高3-4.5米，可调节。</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（2）太阳能电池板功率≥50W；锂电池容量≥60Ah。</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2．害虫自动诱捕感应计数系统</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（1）自动计数诱捕器外形尺寸:长(37±0.2)cm;宽(25±0.2)cm;高(25±0.2)cm.结构尺寸:顶部进虫口直径(11±0.1)cm;底部出虫口直径(12±0.1)cm.</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害虫自动感应检测系统包括电流感应装置，电机驱动运行装置，电路调节装置，循环清洁装置，错误排除装置，信号识别装置，数据统计装置，人体安全限流装置。其中电流感应装置由环形金属电极和电流感应盘组成，感应盘外圈直径14.8cm。</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（3）电机驱动运行装置由电机和扫除装置组成。害虫扫除装置材料：聚氨酯。固定在电阻感应盘上，并可沿固定轴转动，功率30瓦，转速可调。</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3．主机</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（1）主机箱材质:304不锈钢.(防水防锈)外形尺寸:长(40±0.1)cm;宽(22±0.1)cm;高(45±0.1)cm.（2）工作温度：-20℃-70℃;工作湿度：0-95%。</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具备数据远程自动报传功能，数据应涵盖：害虫数量、诱捕时间、GPS信息、温湿度等内容。数据报传方式支持短信和无线数据网络两种，数据上传端口不低于5个，并可根据上传数据包大小在两种方式之间任意切换。</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4．系统服务平台软件</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（1）系统服务软件具有害虫远程监控数据分析管理系统软件著作权。</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（2）可通过软件远程设置以下报传方式：①根据害虫阈值自动上传②固定时间自动上传③在任意时间点，远程发送命令自动上传。</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（3）系统服务平台软件具备数据查看，地图查看，图表自动生成功能，包括设备维护及安装，诱芯更换提醒等。</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（4）系统服务平台软件可分级管理，根据不同的权限管理不同的设备。</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（5）数据列表查看功能支持不同设备之间、不同区域之间的监测数据一键对比分析。</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5.产品成熟度证明文件</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（1）具有国家级农业技术推广部门的出具的试验示范证明报告。</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（2）具有国家级森防部门出具的产品应用效果证明文件。</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（3）具有省级植保部门出具产品试验示范报告。</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（4）具有省级及以上级别科委（科技厅）出具的产品认定或评价证书。</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6、企业水平资质文件：</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（1）生产企业为高新技术企业。</w:t>
            </w:r>
          </w:p>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（2）生产企业为国家级自主创新示范区试点企业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昆虫性诱远程实时监测系统（内置高清摄像头）</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1、对目标害虫诱集量大、专一性强，盛发期目标害虫诱集比例≥90%。</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2、诱芯性信息素均匀释放，持效期≥30天。</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3、根据目标害虫的飞行轨迹和陷落方式，配置钟罩倒置漏斗型、圆形菱形入口式、罐式、桶形等新型干式诱捕器。</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4、集虫器为透明材质，容积≥1000mL，具备防虫逃逸装置。</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5、支架材质为包胶（塑）钢杆，直径≥10mm，整杆高度可调节，且最大高度超出目标作物可达高度20cm以上。</w:t>
            </w:r>
          </w:p>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6、按照使用说明操作，质保年限≥5年。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鼠害智能监测系统</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设备构成：含鼠害数据远程采集终端一部，免费使用鼠害数据分析软件系统。</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采集数据类型：视频</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视频质量：全高清800TVL</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P存储格式：AVI/WMV/MP4,BMP/JPGE</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有效像素640*480,1280*720,1920*1080</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实时数据分析：30*24小时实时数据采集，人工智能图像识别，提取害鼠身体、毛色、轮廓及活动等特征，实现鼠种鉴别，身体指标等分析，分析数据可视化展示。</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可视化参数：鼠类分布主题分析，鼠类群落结构整体分析，害鼠种群数量动态分析，数据对比关联分析，年报数据分析</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历史数据展示：支持历史数据导入系统分析，可视化展示</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数据接口：USB2.0</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通信频段：7模全网通</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通信模式：TCP/IPHTTPFTP</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工作模式：定时唤醒、红外组合唤醒</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参数设置：支持远程密码保护，远程故障诊断</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侦测功能：红外侦测，移动侦测</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防护等级：IP67</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使用环境：野外直流供电</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待机时间30*24小时</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工作电压：4.75-5.25</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工作电流&lt;800Ma</w:t>
            </w:r>
          </w:p>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工作温度：-35-75°C 数据可接入中国鼠害信息网,需提供软件端现场演示，需提供中国鼠害数据管理系统软件及数据库第三方运营单位官方授权原件。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7</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远程视频监控系统</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球机200万像素以上，内置云台，可远程控制球机左右360度，上下90度旋转，24倍光学变焦，图像5-150米拉远拉近。工业级产品，适合-30到+65度环境，365天*24小时长时间工作、微信报警功能，在规定的时段内有人进入监控区，自动抓拍发微信。报警图片云存储功能，免费存储最近2天报警图片。超强夜视功能，红外夜视150米。内置工业级准4G高速无线模块，保证不掉线。高清视频采集，H.264压缩，IP66全防水外壳设计手机或电脑远程视频监控，录像回放下载1年免费包换机芯。胶体蓄电池、太阳能供电，胶体蓄电池容量200Ah，太阳能控制器20AH。支持瞬连模式，系统下线后球机进入低功率待机状态。支架高度5米，球机高度可调整范围1-4.5米。软件系统具有网页端视频直播，球机上下左右旋转控制、焦距控制、近焦远焦调节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8</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农田小气候自动采集传输设备</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可自动采集空气温度、空气相对湿度、降雨量、风速、风向、露点温度、日照强度、日照时数、土壤含水量、叶片表面湿润时间等气象参数，传感器符合气象行业标准或国家标准，气象参数采集时间间隔可调节。其中，空气温度测量范围-40～65℃，分辨力0.1℃，误差＜0.3℃；空气相对湿度测量范围0～100%，分辨力1%，误差＜3%；降雨量日测量范围0～9999mm，分辨力0.2mm，误差＜4%；风速测量范围1～67m/s，分辨力0.1m/s，误差＜5%；风向测量范围0～360°，分辨力1°，误差＜7°；露点温度测量范围-76～54℃，分辨力1℃，误差＜1.5℃；日照强度测量范围0～2000W/㎡，误差＜3%；日照时数测量范围0～24h，误差＜0.1min；土壤含水量测量范围0～100%，误差＜4%；叶片表面湿润时间测量范围0～24h，分辨力0.1h，误差＜0.2h。</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2、具备数据自动储存和远程传输功能，采集的数据可按小时储存3个月以上，兼容5G/4G/GPRS通讯,并按要求接入当地、省级、国家级农作物有害生物监控信息系统。</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3、采用太阳能供电，连续阴雨条件下正常工作≥15天。</w:t>
            </w:r>
          </w:p>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4、按照使用说明操作，质保年限≥5年。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9</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病虫害调查工具箱</w:t>
            </w:r>
          </w:p>
        </w:tc>
        <w:tc>
          <w:tcPr>
            <w:tcW w:w="7140" w:type="dxa"/>
            <w:vAlign w:val="center"/>
          </w:tcPr>
          <w:p>
            <w:pPr>
              <w:keepNext w:val="0"/>
              <w:keepLines w:val="0"/>
              <w:widowControl w:val="0"/>
              <w:suppressLineNumbers w:val="0"/>
              <w:spacing w:before="185" w:beforeAutospacing="0" w:after="0" w:afterAutospacing="0" w:line="495" w:lineRule="exact"/>
              <w:ind w:left="0"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病虫调查装置，进行病虫的检查。配备便携式水桶、指南针、签字笔、检疫手套、检疫口罩、不锈钢水杯、多用小刀、油性记号笔、解剖刀、昆虫针钳、医用剪刀、解剖刀、昆虫钳、拉拔式袖珍捕虫网、照明电光放大镜、毒瓶（带药剂）、折叠锯、折叠板凳、活虫采集养虫管、昆虫采集记录本、小型叶笼、昆虫针、尖嘴钳子、枝条养虫笼、充电式手电、吸虫管、试管、注射器、标本瓶、卷尺、三角纸袋、弯解剖针、直解剖针、直医用镊子、弯医用镊子、样品采集器、手动计数器、养虫盒、望远镜、微型显微镜、水果刀、小铲、多用斧头、10米围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田间病虫害发生信息移动采集设备</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四核CPU,内存512G，闪存12G,安卓系统5.0以上，有与内蒙古自治区、盟市、旗县数字化平台无缝连接的相关软件。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11</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数据传输与报送设备</w:t>
            </w:r>
          </w:p>
        </w:tc>
        <w:tc>
          <w:tcPr>
            <w:tcW w:w="7140" w:type="dxa"/>
            <w:vAlign w:val="center"/>
          </w:tcPr>
          <w:p>
            <w:pPr>
              <w:keepNext w:val="0"/>
              <w:keepLines w:val="0"/>
              <w:widowControl w:val="0"/>
              <w:suppressLineNumbers w:val="0"/>
              <w:spacing w:before="185" w:beforeAutospacing="0" w:after="0" w:afterAutospacing="0" w:line="495" w:lineRule="exact"/>
              <w:ind w:left="0"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NPU双大核NPU+微核NPU(神经网络处理单元)内存256G，运行内存8G,屏幕尺寸6.58英寸，有与内蒙古自治区、盟市、旗县数字化平台无缝连接的相关软件。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12</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病虫害调查统计器</w:t>
            </w:r>
          </w:p>
        </w:tc>
        <w:tc>
          <w:tcPr>
            <w:tcW w:w="7140" w:type="dxa"/>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1、可根据需求设置采集方法计算昆虫数量，并可统计昆虫级别。</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2、USB线和计算机相连，自动形成表格，同时系统调查程序具有可升级性。</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3、支持多种输入法</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4、系统可通过GPS定位系统，自动定位采集人员采集位置，确保病虫害地点位置准确度。</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5、具有数据导出功能，可将统计数据上传至计算机，通过编辑、导出EXCEL表格形式。所生成的表格数据可以导入到农业部相关网站。</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6、仪器主机支持通话功能</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7、内置充电锂电池，保证野外工作时间6小时以上。</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8、配有病虫调查统计器专用操作软件，具有著作权证书。</w:t>
            </w:r>
          </w:p>
          <w:p>
            <w:pPr>
              <w:keepNext w:val="0"/>
              <w:keepLines w:val="0"/>
              <w:widowControl w:val="0"/>
              <w:suppressLineNumbers w:val="0"/>
              <w:spacing w:before="0" w:beforeAutospacing="0" w:after="0" w:afterAutospacing="0"/>
              <w:ind w:left="0"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9、根据农技推广法规定，必须取得全国农业技术推广服务中心专用产品证书。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地下害虫调查淘洗机</w:t>
            </w:r>
          </w:p>
        </w:tc>
        <w:tc>
          <w:tcPr>
            <w:tcW w:w="7140" w:type="dxa"/>
            <w:vAlign w:val="center"/>
          </w:tcPr>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1、由气压转换为机械能，自动进料、搅拌、去杂、筛选、清洗土样，安全、省工、省时、省力操作方便</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2、可与电脑连接显示图片、辨别、计数等功能，减少了测报人员到田间调查的工作量，提高了工作效率</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3、工作电压：AC220V</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4、空压机功率：1.5KW/2.5P排气压力：0.6～0.8MPa</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5、整机工作功率：200W</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6、绝缘电阻：≥2.5MΩ（有漏电保护装置）</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7、尺寸：2000mm×740mm×1800mm（长×宽×高）</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8、设计寿命：5年</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9、土样样件大小：10cm×10cm×20cm</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10、单个样件自动清洗时间：不大于30分钟</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11、整体结构采用不锈钢,不锈钢符合GB/T3280-2007、GB/T4237-2007、YB/T5363-2006</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12、整机功能：进料、搅拌、去杂、筛选、定时、成像/视频成像、远程传输</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13、成像参数：</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13.1、高清图像采集，有效像素1800万</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13.2、根据洗样采集图像间隔要求，成像时间可调整</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13.3、能够将采集到的图像实时传递到计算机，便于完成后期的研究、观察、数据收集储存及测报</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13.4、成像最小距离小于0.5米，微距拍摄，</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13.5、数据传递模式不影响成像采集功能</w:t>
            </w:r>
          </w:p>
          <w:p>
            <w:pPr>
              <w:pStyle w:val="8"/>
              <w:keepNext w:val="0"/>
              <w:keepLines w:val="0"/>
              <w:widowControl w:val="0"/>
              <w:suppressLineNumbers w:val="0"/>
              <w:spacing w:before="45" w:beforeAutospacing="0" w:after="0" w:afterAutospacing="0" w:line="219" w:lineRule="auto"/>
              <w:ind w:left="113"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13.6、根据需求可实现远程传输</w:t>
            </w:r>
          </w:p>
          <w:p>
            <w:pPr>
              <w:pStyle w:val="8"/>
              <w:keepNext w:val="0"/>
              <w:keepLines w:val="0"/>
              <w:widowControl w:val="0"/>
              <w:suppressLineNumbers w:val="0"/>
              <w:spacing w:before="45" w:beforeAutospacing="0" w:after="0" w:afterAutospacing="0" w:line="219" w:lineRule="auto"/>
              <w:ind w:left="113"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14、具有设备故障声光报警功能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14</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监测调查专用车</w:t>
            </w:r>
          </w:p>
        </w:tc>
        <w:tc>
          <w:tcPr>
            <w:tcW w:w="7140" w:type="dxa"/>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皮卡：中型皮卡，发动机1.8T177马力L4汽油两驱，最大功率(kW)130，最大扭矩(N·m)280变速箱6挡手动车身结构4门5座两排</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最高综合油耗（L/100km）7.3</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车身结构两排车门数（个）4车门开启方式平开门</w:t>
            </w:r>
          </w:p>
          <w:p>
            <w:pPr>
              <w:keepNext w:val="0"/>
              <w:keepLines w:val="0"/>
              <w:widowControl w:val="0"/>
              <w:suppressLineNumbers w:val="0"/>
              <w:spacing w:before="0" w:beforeAutospacing="0" w:after="0" w:afterAutospacing="0"/>
              <w:ind w:left="0" w:right="0"/>
              <w:jc w:val="left"/>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座位数（个）5整备质量（kg）1680最大承载质量495（kg）油箱容积67（L）</w:t>
            </w:r>
          </w:p>
          <w:p>
            <w:pPr>
              <w:keepNext w:val="0"/>
              <w:keepLines w:val="0"/>
              <w:widowControl w:val="0"/>
              <w:suppressLineNumbers w:val="0"/>
              <w:spacing w:before="0" w:beforeAutospacing="0" w:after="0" w:afterAutospacing="0"/>
              <w:ind w:left="0" w:right="0"/>
              <w:jc w:val="left"/>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eastAsia" w:ascii="仿宋" w:hAnsi="仿宋" w:eastAsia="仿宋" w:cs="仿宋"/>
                <w:i w:val="0"/>
                <w:iCs w:val="0"/>
                <w:snapToGrid w:val="0"/>
                <w:color w:val="000000"/>
                <w:kern w:val="0"/>
                <w:sz w:val="22"/>
                <w:szCs w:val="22"/>
                <w:u w:val="none"/>
                <w:lang w:val="en-US" w:eastAsia="zh-CN" w:bidi="ar"/>
              </w:rPr>
              <w:t>排量1.8T进气形式涡轮增压气缸排列形式L气缸数（个）4气缸气门数（个）4配气结构DOHC燃料形式汽油92#环保标准VIb车体结构非承载式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widowControl w:val="0"/>
              <w:suppressLineNumbers w:val="0"/>
              <w:spacing w:before="185" w:beforeAutospacing="0" w:after="0" w:afterAutospacing="0" w:line="495" w:lineRule="exact"/>
              <w:ind w:left="0" w:right="0"/>
              <w:jc w:val="left"/>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15</w:t>
            </w:r>
          </w:p>
        </w:tc>
        <w:tc>
          <w:tcPr>
            <w:tcW w:w="76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昆虫性诱远程实时监测系统（内置摄像头）</w:t>
            </w:r>
          </w:p>
        </w:tc>
        <w:tc>
          <w:tcPr>
            <w:tcW w:w="7140" w:type="dxa"/>
            <w:vAlign w:val="center"/>
          </w:tcPr>
          <w:p>
            <w:pPr>
              <w:pStyle w:val="8"/>
              <w:keepNext w:val="0"/>
              <w:keepLines w:val="0"/>
              <w:widowControl w:val="0"/>
              <w:suppressLineNumbers w:val="0"/>
              <w:spacing w:before="59" w:beforeAutospacing="0" w:after="0" w:afterAutospacing="0" w:line="219" w:lineRule="auto"/>
              <w:ind w:left="122"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1．支架及供电系统</w:t>
            </w:r>
          </w:p>
          <w:p>
            <w:pPr>
              <w:pStyle w:val="8"/>
              <w:keepNext w:val="0"/>
              <w:keepLines w:val="0"/>
              <w:widowControl w:val="0"/>
              <w:suppressLineNumbers w:val="0"/>
              <w:spacing w:before="45"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（1）不锈钢支架，防水防锈，高 3-4.5 米，可调节。</w:t>
            </w:r>
          </w:p>
          <w:p>
            <w:pPr>
              <w:pStyle w:val="8"/>
              <w:keepNext w:val="0"/>
              <w:keepLines w:val="0"/>
              <w:widowControl w:val="0"/>
              <w:suppressLineNumbers w:val="0"/>
              <w:spacing w:before="47" w:beforeAutospacing="0" w:after="0" w:afterAutospacing="0" w:line="219"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（2）太阳能电池板功率≥50W；锂电池容量≥60Ah。</w:t>
            </w:r>
          </w:p>
          <w:p>
            <w:pPr>
              <w:pStyle w:val="8"/>
              <w:keepNext w:val="0"/>
              <w:keepLines w:val="0"/>
              <w:widowControl w:val="0"/>
              <w:suppressLineNumbers w:val="0"/>
              <w:spacing w:before="45" w:beforeAutospacing="0" w:after="0" w:afterAutospacing="0" w:line="220" w:lineRule="auto"/>
              <w:ind w:left="111"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2．害虫自动诱捕感应计数系统</w:t>
            </w:r>
          </w:p>
          <w:p>
            <w:pPr>
              <w:pStyle w:val="8"/>
              <w:keepNext w:val="0"/>
              <w:keepLines w:val="0"/>
              <w:widowControl w:val="0"/>
              <w:suppressLineNumbers w:val="0"/>
              <w:spacing w:before="45" w:beforeAutospacing="0" w:after="0" w:afterAutospacing="0" w:line="244" w:lineRule="auto"/>
              <w:ind w:left="136" w:right="107" w:hanging="17"/>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（1）自动计数诱捕器外形尺寸:长(37±0.2)cm;宽(25±0.2)cm;高(25±0.2)cm.结构尺寸:顶部进虫 口直径(11±0.1)cm;底部出虫口直径(12±0.1)cm.</w:t>
            </w:r>
          </w:p>
          <w:p>
            <w:pPr>
              <w:pStyle w:val="8"/>
              <w:keepNext w:val="0"/>
              <w:keepLines w:val="0"/>
              <w:widowControl w:val="0"/>
              <w:suppressLineNumbers w:val="0"/>
              <w:spacing w:before="45" w:beforeAutospacing="0" w:after="0" w:afterAutospacing="0" w:line="251" w:lineRule="auto"/>
              <w:ind w:left="109" w:right="60" w:firstLine="9"/>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（2）害虫自动感应检测系统包括电流感应装置，电机驱动运行装置，电路调节装置，循环清洁装置， 错误排除装置，信号识别装置，数据统计装置，人体安全限流装置。其中电流感应装置由环形金属  电极和电流感应盘组成，感应盘外圈直径 14.8cm。</w:t>
            </w:r>
          </w:p>
          <w:p>
            <w:pPr>
              <w:pStyle w:val="8"/>
              <w:keepNext w:val="0"/>
              <w:keepLines w:val="0"/>
              <w:widowControl w:val="0"/>
              <w:suppressLineNumbers w:val="0"/>
              <w:spacing w:before="44" w:beforeAutospacing="0" w:after="0" w:afterAutospacing="0" w:line="243" w:lineRule="auto"/>
              <w:ind w:left="113" w:right="60" w:firstLine="5"/>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（3）电机驱动运行装置由电机和扫除装置组成。害虫扫除装置材料：聚氨酯。固定在电阻感应盘上， 并可沿固定轴转动，功率 30 瓦，转速可调。</w:t>
            </w:r>
          </w:p>
          <w:p>
            <w:pPr>
              <w:pStyle w:val="8"/>
              <w:keepNext w:val="0"/>
              <w:keepLines w:val="0"/>
              <w:widowControl w:val="0"/>
              <w:suppressLineNumbers w:val="0"/>
              <w:spacing w:before="49" w:beforeAutospacing="0" w:after="0" w:afterAutospacing="0" w:line="250" w:lineRule="auto"/>
              <w:ind w:left="113" w:right="159" w:firstLine="5"/>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（4） 自动诱捕盒系统：外壳聚碳酸酯高分子材料.外形尺寸:长(41±0.1)cm;宽(16±0.1)cm;高(23 ±0.1)cm.结构尺寸:顶部进虫口直径 7.5cm.侧面出虫口直径 12cm.功能：虫体定时清扫功能，图片 定时采集时间上传，摄像头像素 200 万。</w:t>
            </w:r>
          </w:p>
          <w:p>
            <w:pPr>
              <w:pStyle w:val="8"/>
              <w:keepNext w:val="0"/>
              <w:keepLines w:val="0"/>
              <w:widowControl w:val="0"/>
              <w:suppressLineNumbers w:val="0"/>
              <w:spacing w:before="48" w:beforeAutospacing="0" w:after="0" w:afterAutospacing="0" w:line="219" w:lineRule="auto"/>
              <w:ind w:left="113"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3．主机</w:t>
            </w:r>
          </w:p>
          <w:p>
            <w:pPr>
              <w:pStyle w:val="8"/>
              <w:keepNext w:val="0"/>
              <w:keepLines w:val="0"/>
              <w:widowControl w:val="0"/>
              <w:suppressLineNumbers w:val="0"/>
              <w:spacing w:before="46" w:beforeAutospacing="0" w:after="0" w:afterAutospacing="0" w:line="243" w:lineRule="auto"/>
              <w:ind w:left="119" w:right="106"/>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（1）主机箱材质:304 不锈钢. (防水防锈)外形尺寸:长(40±0.1)cm;宽(22±0.1)cm;高(45±0.1)cm. （2）工作温度：-20℃-70℃; 工作湿度：0-95%。</w:t>
            </w:r>
          </w:p>
          <w:p>
            <w:pPr>
              <w:pStyle w:val="8"/>
              <w:keepNext w:val="0"/>
              <w:keepLines w:val="0"/>
              <w:widowControl w:val="0"/>
              <w:suppressLineNumbers w:val="0"/>
              <w:spacing w:before="45" w:beforeAutospacing="0" w:after="0" w:afterAutospacing="0" w:line="251" w:lineRule="auto"/>
              <w:ind w:left="108" w:right="145" w:firstLine="1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（3）具备数据远程自动报传功能，数据应涵盖：害虫数量、诱捕时间、GPS 信息、温湿度等内容。 数据报传方式支持短信和无线数据网络两种，数据上传端口不低于 5 个，并可根据上传数据包大小 在两种方式之间任意切换。</w:t>
            </w:r>
          </w:p>
          <w:p>
            <w:pPr>
              <w:pStyle w:val="8"/>
              <w:keepNext w:val="0"/>
              <w:keepLines w:val="0"/>
              <w:widowControl w:val="0"/>
              <w:suppressLineNumbers w:val="0"/>
              <w:spacing w:before="47" w:beforeAutospacing="0" w:after="0" w:afterAutospacing="0" w:line="220" w:lineRule="auto"/>
              <w:ind w:left="108"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4．系统服务平台软件</w:t>
            </w:r>
          </w:p>
          <w:p>
            <w:pPr>
              <w:pStyle w:val="8"/>
              <w:keepNext w:val="0"/>
              <w:keepLines w:val="0"/>
              <w:widowControl w:val="0"/>
              <w:suppressLineNumbers w:val="0"/>
              <w:spacing w:before="45"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（1）系统服务软件具有害虫远程监控数据分析管理系统软件著作权。</w:t>
            </w:r>
          </w:p>
          <w:p>
            <w:pPr>
              <w:pStyle w:val="8"/>
              <w:keepNext w:val="0"/>
              <w:keepLines w:val="0"/>
              <w:widowControl w:val="0"/>
              <w:suppressLineNumbers w:val="0"/>
              <w:spacing w:before="44" w:beforeAutospacing="0" w:after="0" w:afterAutospacing="0" w:line="244" w:lineRule="auto"/>
              <w:ind w:left="118" w:right="107" w:firstLine="1"/>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（2）可通过软件远程设置以下报传方式：①根据害虫阈值自动上传 ②固定时间自动上传 ③在任意 时间点，远程发送命令自动上传。</w:t>
            </w:r>
          </w:p>
          <w:p>
            <w:pPr>
              <w:pStyle w:val="8"/>
              <w:keepNext w:val="0"/>
              <w:keepLines w:val="0"/>
              <w:widowControl w:val="0"/>
              <w:suppressLineNumbers w:val="0"/>
              <w:spacing w:before="46" w:beforeAutospacing="0" w:after="0" w:afterAutospacing="0" w:line="243" w:lineRule="auto"/>
              <w:ind w:left="111" w:right="107" w:firstLine="7"/>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（3）系统服务平台软件具备数据查看，地图查看，图表自动生成功能，包括设备维护及安装，诱芯 更换提醒等。</w:t>
            </w:r>
          </w:p>
          <w:p>
            <w:pPr>
              <w:pStyle w:val="8"/>
              <w:keepNext w:val="0"/>
              <w:keepLines w:val="0"/>
              <w:widowControl w:val="0"/>
              <w:suppressLineNumbers w:val="0"/>
              <w:spacing w:before="47"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（4）系统服务平台软件可分级管理，根据不同的权限管理不同的设备。</w:t>
            </w:r>
          </w:p>
          <w:p>
            <w:pPr>
              <w:pStyle w:val="8"/>
              <w:keepNext w:val="0"/>
              <w:keepLines w:val="0"/>
              <w:widowControl w:val="0"/>
              <w:suppressLineNumbers w:val="0"/>
              <w:spacing w:before="44"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（5）数据列表查看功能支持不同设备之间、不同区域之间的监测数据一键对比分析。</w:t>
            </w:r>
          </w:p>
          <w:p>
            <w:pPr>
              <w:pStyle w:val="8"/>
              <w:keepNext w:val="0"/>
              <w:keepLines w:val="0"/>
              <w:widowControl w:val="0"/>
              <w:suppressLineNumbers w:val="0"/>
              <w:spacing w:before="45" w:beforeAutospacing="0" w:after="0" w:afterAutospacing="0" w:line="220" w:lineRule="auto"/>
              <w:ind w:left="113"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5.产品成熟度证明文件</w:t>
            </w:r>
          </w:p>
          <w:p>
            <w:pPr>
              <w:pStyle w:val="8"/>
              <w:keepNext w:val="0"/>
              <w:keepLines w:val="0"/>
              <w:widowControl w:val="0"/>
              <w:suppressLineNumbers w:val="0"/>
              <w:spacing w:before="47" w:beforeAutospacing="0" w:after="0" w:afterAutospacing="0" w:line="219"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（1）具有国家级农业技术推广部门的出具的试验示范证明报告。</w:t>
            </w:r>
          </w:p>
          <w:p>
            <w:pPr>
              <w:pStyle w:val="8"/>
              <w:keepNext w:val="0"/>
              <w:keepLines w:val="0"/>
              <w:widowControl w:val="0"/>
              <w:suppressLineNumbers w:val="0"/>
              <w:spacing w:before="46"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（2）具有国家级森防部门出具的产品应用效果证明文件。</w:t>
            </w:r>
          </w:p>
          <w:p>
            <w:pPr>
              <w:pStyle w:val="8"/>
              <w:keepNext w:val="0"/>
              <w:keepLines w:val="0"/>
              <w:widowControl w:val="0"/>
              <w:suppressLineNumbers w:val="0"/>
              <w:spacing w:before="44" w:beforeAutospacing="0" w:after="0" w:afterAutospacing="0" w:line="219"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（3）具有省级植保部门出具产品试验示范报告。</w:t>
            </w:r>
          </w:p>
          <w:p>
            <w:pPr>
              <w:pStyle w:val="8"/>
              <w:keepNext w:val="0"/>
              <w:keepLines w:val="0"/>
              <w:widowControl w:val="0"/>
              <w:suppressLineNumbers w:val="0"/>
              <w:spacing w:before="48" w:beforeAutospacing="0" w:after="0" w:afterAutospacing="0" w:line="219"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（4）具有省级及以上级别科委（科技厅）出具的产品认定或评价证书。</w:t>
            </w:r>
          </w:p>
          <w:p>
            <w:pPr>
              <w:pStyle w:val="8"/>
              <w:keepNext w:val="0"/>
              <w:keepLines w:val="0"/>
              <w:widowControl w:val="0"/>
              <w:suppressLineNumbers w:val="0"/>
              <w:spacing w:before="46" w:beforeAutospacing="0" w:after="0" w:afterAutospacing="0" w:line="220" w:lineRule="auto"/>
              <w:ind w:left="111"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6、企业水平资质文件：</w:t>
            </w:r>
          </w:p>
          <w:p>
            <w:pPr>
              <w:pStyle w:val="8"/>
              <w:keepNext w:val="0"/>
              <w:keepLines w:val="0"/>
              <w:widowControl w:val="0"/>
              <w:suppressLineNumbers w:val="0"/>
              <w:spacing w:before="45" w:beforeAutospacing="0" w:after="0" w:afterAutospacing="0" w:line="220" w:lineRule="auto"/>
              <w:ind w:left="119" w:right="0"/>
              <w:rPr>
                <w:rFonts w:hint="default" w:ascii="仿宋" w:hAnsi="仿宋" w:eastAsia="仿宋" w:cs="仿宋"/>
                <w:i w:val="0"/>
                <w:iCs w:val="0"/>
                <w:snapToGrid w:val="0"/>
                <w:color w:val="000000"/>
                <w:kern w:val="0"/>
                <w:sz w:val="22"/>
                <w:szCs w:val="22"/>
                <w:u w:val="none"/>
                <w:lang w:val="en-US" w:eastAsia="zh-CN" w:bidi="ar"/>
              </w:rPr>
            </w:pPr>
            <w:r>
              <w:rPr>
                <w:rFonts w:hint="default" w:ascii="仿宋" w:hAnsi="仿宋" w:eastAsia="仿宋" w:cs="仿宋"/>
                <w:i w:val="0"/>
                <w:iCs w:val="0"/>
                <w:snapToGrid w:val="0"/>
                <w:color w:val="000000"/>
                <w:kern w:val="0"/>
                <w:sz w:val="22"/>
                <w:szCs w:val="22"/>
                <w:u w:val="none"/>
                <w:lang w:val="en-US" w:eastAsia="zh-CN" w:bidi="ar"/>
              </w:rPr>
              <w:t>（1）生产企业为高新技术企业。</w:t>
            </w:r>
          </w:p>
          <w:p>
            <w:pPr>
              <w:pStyle w:val="8"/>
              <w:keepNext w:val="0"/>
              <w:keepLines w:val="0"/>
              <w:widowControl w:val="0"/>
              <w:suppressLineNumbers w:val="0"/>
              <w:spacing w:before="45" w:beforeAutospacing="0" w:after="0" w:afterAutospacing="0" w:line="220" w:lineRule="auto"/>
              <w:ind w:left="119" w:right="0"/>
              <w:rPr>
                <w:rFonts w:hint="eastAsia" w:ascii="宋体" w:hAnsi="宋体" w:eastAsia="宋体" w:cs="宋体"/>
                <w:spacing w:val="9"/>
                <w:position w:val="2"/>
                <w:sz w:val="22"/>
                <w:szCs w:val="22"/>
                <w:vertAlign w:val="baseline"/>
                <w:lang w:val="en-US" w:eastAsia="zh-CN"/>
                <w14:textOutline w14:w="3175" w14:cap="flat" w14:cmpd="sng">
                  <w14:solidFill>
                    <w14:srgbClr w14:val="000000"/>
                  </w14:solidFill>
                  <w14:prstDash w14:val="solid"/>
                  <w14:miter w14:val="0"/>
                </w14:textOutline>
              </w:rPr>
            </w:pPr>
            <w:r>
              <w:rPr>
                <w:rFonts w:hint="default" w:ascii="仿宋" w:hAnsi="仿宋" w:eastAsia="仿宋" w:cs="仿宋"/>
                <w:i w:val="0"/>
                <w:iCs w:val="0"/>
                <w:snapToGrid w:val="0"/>
                <w:color w:val="000000"/>
                <w:kern w:val="0"/>
                <w:sz w:val="22"/>
                <w:szCs w:val="22"/>
                <w:u w:val="none"/>
                <w:lang w:val="en-US" w:eastAsia="zh-CN" w:bidi="ar"/>
              </w:rPr>
              <w:t>（2）生产企业为国家级自主创新示范区试点企业</w:t>
            </w:r>
          </w:p>
        </w:tc>
      </w:tr>
    </w:tbl>
    <w:p>
      <w:pPr>
        <w:rPr>
          <w:rFonts w:ascii="Arial"/>
          <w:sz w:val="21"/>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iOGJmNDk1YTU5ZGRjMjFmZTMzZjcyZWFhMjIifQ=="/>
  </w:docVars>
  <w:rsids>
    <w:rsidRoot w:val="00000000"/>
    <w:rsid w:val="03035935"/>
    <w:rsid w:val="04074FB1"/>
    <w:rsid w:val="046248DD"/>
    <w:rsid w:val="061A5470"/>
    <w:rsid w:val="07883876"/>
    <w:rsid w:val="095B2C36"/>
    <w:rsid w:val="0B9510F4"/>
    <w:rsid w:val="0C782EF0"/>
    <w:rsid w:val="0D7C256C"/>
    <w:rsid w:val="0F0533E2"/>
    <w:rsid w:val="1AE83075"/>
    <w:rsid w:val="237936C3"/>
    <w:rsid w:val="25D16D75"/>
    <w:rsid w:val="26976211"/>
    <w:rsid w:val="281008CE"/>
    <w:rsid w:val="2EFE2AA0"/>
    <w:rsid w:val="32AD524B"/>
    <w:rsid w:val="33FC19AE"/>
    <w:rsid w:val="34F565DC"/>
    <w:rsid w:val="34F767F8"/>
    <w:rsid w:val="353828A1"/>
    <w:rsid w:val="374D32AE"/>
    <w:rsid w:val="3AC21AA4"/>
    <w:rsid w:val="3D6F0EF6"/>
    <w:rsid w:val="3DB74AFC"/>
    <w:rsid w:val="426C1C8C"/>
    <w:rsid w:val="483A4440"/>
    <w:rsid w:val="49B736E2"/>
    <w:rsid w:val="4E21448E"/>
    <w:rsid w:val="51FF3740"/>
    <w:rsid w:val="5269579F"/>
    <w:rsid w:val="585B234B"/>
    <w:rsid w:val="58D5321D"/>
    <w:rsid w:val="594A6647"/>
    <w:rsid w:val="5D0A471A"/>
    <w:rsid w:val="60AE44CB"/>
    <w:rsid w:val="610B7004"/>
    <w:rsid w:val="64F13BA5"/>
    <w:rsid w:val="685822A4"/>
    <w:rsid w:val="72563C24"/>
    <w:rsid w:val="72D94E80"/>
    <w:rsid w:val="759058D2"/>
    <w:rsid w:val="77A13DC6"/>
    <w:rsid w:val="7DA038E3"/>
    <w:rsid w:val="7E52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2024-01-24T09:22:00Z</dcterms:created>
  <dc:creator>Administrator</dc:creator>
  <cp:lastModifiedBy>王博</cp:lastModifiedBy>
  <dcterms:modified xsi:type="dcterms:W3CDTF">2024-02-02T07:33:06Z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0037098F0FD6405BB1C8702E8E12A916_13</vt:lpwstr>
  </property>
</Properties>
</file>