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both"/>
        <w:outlineLvl w:val="0"/>
        <w:rPr>
          <w:rFonts w:hint="eastAsia" w:ascii="黑体" w:eastAsia="黑体"/>
          <w:color w:val="auto"/>
          <w:sz w:val="28"/>
          <w:szCs w:val="28"/>
          <w:highlight w:val="none"/>
          <w:lang w:val="en-US" w:eastAsia="zh-CN"/>
        </w:rPr>
      </w:pPr>
      <w:bookmarkStart w:id="0" w:name="_Toc25749_WPSOffice_Level1"/>
      <w:bookmarkStart w:id="1" w:name="_Toc25473"/>
      <w:bookmarkStart w:id="2" w:name="_Toc20507_WPSOffice_Level1"/>
      <w:bookmarkStart w:id="3" w:name="_Toc28320_WPSOffice_Level1"/>
      <w:r>
        <w:rPr>
          <w:rFonts w:hint="eastAsia" w:ascii="黑体" w:eastAsia="黑体"/>
          <w:color w:val="auto"/>
          <w:sz w:val="28"/>
          <w:szCs w:val="28"/>
          <w:highlight w:val="none"/>
          <w:lang w:val="en-US" w:eastAsia="zh-CN"/>
        </w:rPr>
        <w:t>附件二：</w:t>
      </w:r>
    </w:p>
    <w:p>
      <w:pPr>
        <w:spacing w:before="240" w:beforeLines="100" w:after="240" w:afterLines="100"/>
        <w:jc w:val="center"/>
        <w:outlineLvl w:val="0"/>
        <w:rPr>
          <w:rFonts w:hint="eastAsia" w:ascii="黑体" w:eastAsia="黑体"/>
          <w:color w:val="auto"/>
          <w:sz w:val="28"/>
          <w:szCs w:val="28"/>
          <w:highlight w:val="none"/>
        </w:rPr>
      </w:pPr>
      <w:r>
        <w:rPr>
          <w:rFonts w:hint="eastAsia" w:ascii="黑体" w:eastAsia="黑体"/>
          <w:color w:val="auto"/>
          <w:sz w:val="28"/>
          <w:szCs w:val="28"/>
          <w:highlight w:val="none"/>
        </w:rPr>
        <w:t>技术标准和要求</w:t>
      </w:r>
      <w:bookmarkEnd w:id="0"/>
      <w:bookmarkEnd w:id="1"/>
      <w:bookmarkEnd w:id="2"/>
      <w:bookmarkEnd w:id="3"/>
    </w:p>
    <w:p>
      <w:pPr>
        <w:spacing w:before="240" w:beforeLines="100"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1</w:t>
      </w:r>
      <w:r>
        <w:rPr>
          <w:rFonts w:hint="eastAsia" w:ascii="黑体" w:hAnsi="宋体" w:eastAsia="黑体"/>
          <w:color w:val="auto"/>
          <w:sz w:val="28"/>
          <w:szCs w:val="28"/>
          <w:highlight w:val="none"/>
        </w:rPr>
        <w:t>.工期要求</w:t>
      </w:r>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1</w:t>
      </w:r>
      <w:r>
        <w:rPr>
          <w:rFonts w:hint="eastAsia" w:ascii="黑体" w:hAnsi="宋体" w:eastAsia="黑体"/>
          <w:color w:val="auto"/>
          <w:sz w:val="24"/>
          <w:highlight w:val="none"/>
        </w:rPr>
        <w:t>.1   合同工期</w:t>
      </w:r>
    </w:p>
    <w:p>
      <w:pPr>
        <w:spacing w:line="400" w:lineRule="exact"/>
        <w:ind w:left="711" w:leftChars="333" w:hanging="12" w:hangingChars="6"/>
        <w:rPr>
          <w:rFonts w:hint="eastAsia" w:ascii="宋体" w:hAnsi="宋体"/>
          <w:color w:val="auto"/>
          <w:szCs w:val="21"/>
          <w:highlight w:val="none"/>
        </w:rPr>
      </w:pPr>
      <w:r>
        <w:rPr>
          <w:rFonts w:hint="eastAsia" w:ascii="宋体" w:hAnsi="宋体"/>
          <w:color w:val="auto"/>
          <w:szCs w:val="21"/>
          <w:highlight w:val="none"/>
        </w:rPr>
        <w:t>本工程合同工期和计划开、竣工日期为承包人在投标函附录中承诺的工期和计划开、竣工日期，并在合同协议书中载明。</w:t>
      </w:r>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1</w:t>
      </w:r>
      <w:r>
        <w:rPr>
          <w:rFonts w:hint="eastAsia" w:ascii="黑体" w:hAnsi="宋体" w:eastAsia="黑体"/>
          <w:color w:val="auto"/>
          <w:sz w:val="24"/>
          <w:highlight w:val="none"/>
        </w:rPr>
        <w:t>.2   关于工期的一般规定</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.2.1  承包人在投标函中承诺的工期和计划开、竣工日期之间发生矛盾或者不一致时，以承包人承诺的工期为准。实际开工日期以通用合同条款第11.1款约定的监理人发出的开工通知中载明的开工日期为准。</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.2.3  承包人在投标函附录中所承诺的工期应当包括实施并完成本节上述2.1.2项规定的暂估价项目和上述2.1.3项规定的实际可能发生的暂列金额在内的所有工作的工期。</w:t>
      </w:r>
    </w:p>
    <w:p>
      <w:pPr>
        <w:spacing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2</w:t>
      </w:r>
      <w:r>
        <w:rPr>
          <w:rFonts w:hint="eastAsia" w:ascii="黑体" w:hAnsi="宋体" w:eastAsia="黑体"/>
          <w:color w:val="auto"/>
          <w:sz w:val="28"/>
          <w:szCs w:val="28"/>
          <w:highlight w:val="none"/>
        </w:rPr>
        <w:t>.质量要求</w:t>
      </w:r>
      <w:bookmarkStart w:id="4" w:name="_GoBack"/>
      <w:bookmarkEnd w:id="4"/>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2</w:t>
      </w:r>
      <w:r>
        <w:rPr>
          <w:rFonts w:hint="eastAsia" w:ascii="黑体" w:hAnsi="宋体" w:eastAsia="黑体"/>
          <w:color w:val="auto"/>
          <w:sz w:val="24"/>
          <w:highlight w:val="none"/>
        </w:rPr>
        <w:t>.1   质量标准</w:t>
      </w:r>
    </w:p>
    <w:p>
      <w:pPr>
        <w:spacing w:line="40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.1.1  本工程要求的质量标准为</w:t>
      </w:r>
      <w:r>
        <w:rPr>
          <w:rFonts w:hint="eastAsia" w:ascii="宋体" w:hAnsi="宋体"/>
          <w:color w:val="auto"/>
          <w:szCs w:val="21"/>
          <w:highlight w:val="none"/>
          <w:u w:val="single"/>
          <w:lang w:eastAsia="zh-CN"/>
        </w:rPr>
        <w:t>符合国家及行业相关质量验收规范标准</w:t>
      </w:r>
      <w:r>
        <w:rPr>
          <w:rFonts w:hint="eastAsia" w:ascii="宋体" w:hAnsi="宋体"/>
          <w:color w:val="auto"/>
          <w:szCs w:val="21"/>
          <w:highlight w:val="none"/>
        </w:rPr>
        <w:t>。</w:t>
      </w:r>
    </w:p>
    <w:p>
      <w:pPr>
        <w:spacing w:before="240" w:beforeLines="100"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3</w:t>
      </w:r>
      <w:r>
        <w:rPr>
          <w:rFonts w:hint="eastAsia" w:ascii="黑体" w:hAnsi="宋体" w:eastAsia="黑体"/>
          <w:color w:val="auto"/>
          <w:sz w:val="28"/>
          <w:szCs w:val="28"/>
          <w:highlight w:val="none"/>
        </w:rPr>
        <w:t>.适用规范和标准</w:t>
      </w:r>
    </w:p>
    <w:p>
      <w:pPr>
        <w:spacing w:before="24" w:beforeLines="10" w:after="24" w:afterLines="10" w:line="42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3</w:t>
      </w:r>
      <w:r>
        <w:rPr>
          <w:rFonts w:hint="eastAsia" w:ascii="黑体" w:hAnsi="宋体" w:eastAsia="黑体"/>
          <w:color w:val="auto"/>
          <w:sz w:val="24"/>
          <w:highlight w:val="none"/>
        </w:rPr>
        <w:t>.1    适用的规范、标准和规程</w:t>
      </w:r>
    </w:p>
    <w:p>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.1.1  除合同另有约定外，本工程适用现行国家、行业和地方规范、标准和规程。适用于本工程的国家、行业和地方的规范、标准和规范等。</w:t>
      </w:r>
    </w:p>
    <w:p>
      <w:pPr>
        <w:spacing w:line="42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除合同另有约定外，材料、施工工艺和本工程都应依照本技术标准和要求以及适用的现行规范、标准和规程的最新版本执行。</w:t>
      </w:r>
    </w:p>
    <w:p>
      <w:pPr>
        <w:spacing w:before="240" w:beforeLines="100" w:after="240" w:afterLines="100" w:line="400" w:lineRule="exact"/>
        <w:ind w:left="980" w:hanging="980" w:hangingChars="3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4</w:t>
      </w:r>
      <w:r>
        <w:rPr>
          <w:rFonts w:hint="eastAsia" w:ascii="黑体" w:hAnsi="宋体" w:eastAsia="黑体"/>
          <w:color w:val="auto"/>
          <w:sz w:val="28"/>
          <w:szCs w:val="28"/>
          <w:highlight w:val="none"/>
        </w:rPr>
        <w:t>.安全文明施工</w:t>
      </w:r>
    </w:p>
    <w:p>
      <w:pPr>
        <w:spacing w:line="400" w:lineRule="exact"/>
        <w:ind w:left="840" w:hanging="840" w:hangingChars="3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.1   安全防护</w:t>
      </w:r>
    </w:p>
    <w:p>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  在工程施工、竣工、交付及修补任何缺陷的过程中，承包人应当始终遵守国家和地方有关安全生产的法律、法规、规范、标准和规程等，按照通用合同条款第9.2款的约定履行其安全施工职责。</w:t>
      </w:r>
    </w:p>
    <w:p>
      <w:pPr>
        <w:spacing w:line="430" w:lineRule="exact"/>
        <w:ind w:left="735" w:hanging="735" w:hangingChars="3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.1.2  承包人应坚持“安全第一，预防为主”的方针，建立、健全安全生产责任制度和安全生产教育培训制度。在整个工程施工期间，承包人应在施工场地(现场)设立、提供和维护并在有关工作完成或竣工后撤除：</w:t>
      </w:r>
    </w:p>
    <w:p>
      <w:pPr>
        <w:spacing w:line="420" w:lineRule="exact"/>
        <w:ind w:left="1075" w:leftChars="249" w:hanging="552" w:hangingChars="263"/>
        <w:rPr>
          <w:rFonts w:hint="eastAsia" w:ascii="宋体" w:hAnsi="宋体"/>
          <w:color w:val="auto"/>
          <w:szCs w:val="21"/>
          <w:highlight w:val="none"/>
        </w:rPr>
      </w:pPr>
      <w:r>
        <w:rPr>
          <w:rFonts w:hint="eastAsia" w:ascii="宋体" w:hAnsi="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（2）为确保工程安全施工须设立的足够的标志、宣传画、标语、指示牌、警告牌、火警、匪警和急救电话提示牌等等；</w:t>
      </w:r>
    </w:p>
    <w:p>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（3）洞口和临边位置的安全防护设施，包括护身栏杆、脚手架、洞口盖板和加筋、竖井防护栏杆、防护棚、防护网、坡道等等；</w:t>
      </w:r>
    </w:p>
    <w:p>
      <w:pPr>
        <w:spacing w:line="400" w:lineRule="exact"/>
        <w:ind w:left="1155" w:leftChars="250" w:hanging="630" w:hangingChars="300"/>
        <w:rPr>
          <w:rFonts w:hint="eastAsia" w:ascii="宋体" w:hAnsi="宋体"/>
          <w:color w:val="auto"/>
          <w:szCs w:val="21"/>
          <w:highlight w:val="none"/>
        </w:rPr>
      </w:pPr>
      <w:r>
        <w:rPr>
          <w:rFonts w:hint="eastAsia" w:ascii="宋体" w:hAnsi="宋体"/>
          <w:color w:val="auto"/>
          <w:szCs w:val="21"/>
          <w:highlight w:val="none"/>
        </w:rPr>
        <w:t>（4）安全带、安全绳、安全帽、安全网、绝缘鞋、绝缘手套、防护口罩和防护衣等安全生产用品；</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（5）所有机械设备包括各类电动工具的安全保护和接地装置和操作说明；</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（6）装备良好的临时急救站和配备称职的医护人员；</w:t>
      </w:r>
    </w:p>
    <w:p>
      <w:pPr>
        <w:spacing w:line="400" w:lineRule="exact"/>
        <w:ind w:left="1050" w:leftChars="250" w:hanging="525" w:hangingChars="250"/>
        <w:rPr>
          <w:rFonts w:hint="eastAsia" w:ascii="宋体" w:hAnsi="宋体"/>
          <w:color w:val="auto"/>
          <w:szCs w:val="21"/>
          <w:highlight w:val="none"/>
        </w:rPr>
      </w:pPr>
      <w:r>
        <w:rPr>
          <w:rFonts w:hint="eastAsia" w:ascii="宋体" w:hAnsi="宋体"/>
          <w:color w:val="auto"/>
          <w:szCs w:val="21"/>
          <w:highlight w:val="none"/>
        </w:rPr>
        <w:t>（7）主要作业场所和临时安全疏散通道24小时36伏安全照明和必要的警示等以防止各种可能的事故；</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（8）足够数量的和合格的手提灭火器；</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（9）装备良好的易燃易爆物品仓库和相应的使用管理制度；</w:t>
      </w:r>
    </w:p>
    <w:p>
      <w:pPr>
        <w:spacing w:line="400" w:lineRule="exact"/>
        <w:ind w:firstLine="525" w:firstLineChars="250"/>
        <w:rPr>
          <w:rFonts w:hint="eastAsia" w:ascii="宋体" w:hAnsi="宋体"/>
          <w:color w:val="auto"/>
          <w:szCs w:val="21"/>
          <w:highlight w:val="none"/>
        </w:rPr>
      </w:pPr>
      <w:r>
        <w:rPr>
          <w:rFonts w:hint="eastAsia" w:ascii="宋体" w:hAnsi="宋体"/>
          <w:color w:val="auto"/>
          <w:szCs w:val="21"/>
          <w:highlight w:val="none"/>
        </w:rPr>
        <w:t>（10）对涉及明火施工的工作制定诸如用火证等的管理制度；</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.1.3    安全文明施工费用必须专款专用，承包人应对其由于安全文明施工费用和施工安全措施不到位而发生的安全事故承担全部责任。</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.1.14   施工过程中需要使用爆破或带炸药的工具等危险性施工方法时，承包人应提前通</w:t>
      </w:r>
    </w:p>
    <w:p>
      <w:pPr>
        <w:spacing w:line="360" w:lineRule="exact"/>
        <w:ind w:left="945" w:leftChars="450"/>
        <w:rPr>
          <w:rFonts w:hint="eastAsia" w:ascii="宋体" w:hAnsi="宋体"/>
          <w:color w:val="auto"/>
          <w:szCs w:val="21"/>
          <w:highlight w:val="none"/>
        </w:rPr>
      </w:pPr>
      <w:r>
        <w:rPr>
          <w:rFonts w:hint="eastAsia" w:ascii="宋体" w:hAnsi="宋体"/>
          <w:color w:val="auto"/>
          <w:szCs w:val="21"/>
          <w:highlight w:val="none"/>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.1.17   承包人还应根据有关法律、法规、规定和条例等的要求，制定一套安全生产应急措施和程序，保证一旦出现任何安全事故，能立即保护好现场，抢救伤员和财产，保证施工生产的正常进行，防止损失扩大。</w:t>
      </w:r>
    </w:p>
    <w:p>
      <w:pPr>
        <w:spacing w:before="72" w:beforeLines="30" w:after="72"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.2     临时消防</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.2.1    承包人应建立消防安全责任制度，制定用火、用电和使用易燃易爆等危险品的消防安全管理制度和操作规程。各项制度和规程等应满足相关法律法规和政府消防管理机构的要求。</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.2.3    承包人应当成立由项目主要负责人担任组长的临时消防组或消防队，宣传消防基本知识和基本操作培训，组织消防演练，保证一旦发生火灾，能够组织有效的自救，保护生命和财产安全。</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.2.4    施工场地(现场)内的易燃、易爆物品应单独和安全地存放，设专人进行存放和领用管理。施工场地(现场)储有或正在使用易燃、易爆或可燃材料时或有明火施工的工序，应当实行严格的“用火证”管理制度。</w:t>
      </w:r>
    </w:p>
    <w:p>
      <w:pPr>
        <w:spacing w:before="72" w:beforeLines="30" w:after="72" w:afterLines="30" w:line="36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.3      临时供电</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.3.5    凡可能漏电伤人或易受雷击的电器及建筑物均应设置接地和避雷装置。承包人应负责避雷装置的采购、安装、管理和维修，并建立定期检查制度。</w:t>
      </w:r>
    </w:p>
    <w:p>
      <w:pPr>
        <w:spacing w:line="39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.4     劳动保护</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.4.5    承包人应在现场设立专门的临时医疗站，配备足够的设施、药物和称职的医务人员，承包人还应准备急救担架，用于一旦发生安全事故时对受伤人员的急救。</w:t>
      </w:r>
    </w:p>
    <w:p>
      <w:pPr>
        <w:spacing w:before="48" w:beforeLines="20" w:after="48"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4.5</w:t>
      </w:r>
      <w:r>
        <w:rPr>
          <w:rFonts w:hint="eastAsia" w:ascii="黑体" w:hAnsi="宋体" w:eastAsia="黑体"/>
          <w:color w:val="auto"/>
          <w:sz w:val="24"/>
          <w:highlight w:val="none"/>
        </w:rPr>
        <w:t xml:space="preserve">     施工安全措施计划</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.2    施工安全措施计划是承包人阐明其安全管理方针、管理体系、安全制度和安全措施等的文件，其内容应当反映现行法律法规规定的和合同条款约定的以及本条上述约定的承包人安全职责，包括但不限于：</w:t>
      </w:r>
      <w:r>
        <w:rPr>
          <w:rFonts w:hint="eastAsia" w:ascii="宋体" w:hAnsi="宋体"/>
          <w:color w:val="auto"/>
          <w:szCs w:val="21"/>
          <w:highlight w:val="none"/>
        </w:rPr>
        <w:br w:type="textWrapping"/>
      </w:r>
      <w:r>
        <w:rPr>
          <w:rFonts w:hint="eastAsia" w:ascii="宋体" w:hAnsi="宋体"/>
          <w:color w:val="auto"/>
          <w:szCs w:val="21"/>
          <w:highlight w:val="none"/>
        </w:rPr>
        <w:t>(1)施工安全管理机构的设置；</w:t>
      </w:r>
      <w:r>
        <w:rPr>
          <w:rFonts w:ascii="宋体" w:hAnsi="宋体"/>
          <w:color w:val="auto"/>
          <w:szCs w:val="21"/>
          <w:highlight w:val="none"/>
        </w:rPr>
        <w:br w:type="textWrapping"/>
      </w:r>
      <w:r>
        <w:rPr>
          <w:rFonts w:hint="eastAsia" w:ascii="宋体" w:hAnsi="宋体"/>
          <w:color w:val="auto"/>
          <w:szCs w:val="21"/>
          <w:highlight w:val="none"/>
        </w:rPr>
        <w:t>(2)专职安全管理人员的配备；</w:t>
      </w:r>
      <w:r>
        <w:rPr>
          <w:rFonts w:ascii="宋体" w:hAnsi="宋体"/>
          <w:color w:val="auto"/>
          <w:szCs w:val="21"/>
          <w:highlight w:val="none"/>
        </w:rPr>
        <w:br w:type="textWrapping"/>
      </w:r>
      <w:r>
        <w:rPr>
          <w:rFonts w:hint="eastAsia" w:ascii="宋体" w:hAnsi="宋体"/>
          <w:color w:val="auto"/>
          <w:szCs w:val="21"/>
          <w:highlight w:val="none"/>
        </w:rPr>
        <w:t>(3)安全责任制度和管理措施；</w:t>
      </w:r>
      <w:r>
        <w:rPr>
          <w:rFonts w:ascii="宋体" w:hAnsi="宋体"/>
          <w:color w:val="auto"/>
          <w:szCs w:val="21"/>
          <w:highlight w:val="none"/>
        </w:rPr>
        <w:br w:type="textWrapping"/>
      </w:r>
      <w:r>
        <w:rPr>
          <w:rFonts w:hint="eastAsia" w:ascii="宋体" w:hAnsi="宋体"/>
          <w:color w:val="auto"/>
          <w:szCs w:val="21"/>
          <w:highlight w:val="none"/>
        </w:rPr>
        <w:t>(4)安全教育和培训制度及管理措施；</w:t>
      </w:r>
      <w:r>
        <w:rPr>
          <w:rFonts w:ascii="宋体" w:hAnsi="宋体"/>
          <w:color w:val="auto"/>
          <w:szCs w:val="21"/>
          <w:highlight w:val="none"/>
        </w:rPr>
        <w:br w:type="textWrapping"/>
      </w:r>
      <w:r>
        <w:rPr>
          <w:rFonts w:hint="eastAsia" w:ascii="宋体" w:hAnsi="宋体"/>
          <w:color w:val="auto"/>
          <w:szCs w:val="21"/>
          <w:highlight w:val="none"/>
        </w:rPr>
        <w:t>(5)各项安全生产规章制度和操作规程；</w:t>
      </w:r>
      <w:r>
        <w:rPr>
          <w:rFonts w:ascii="宋体" w:hAnsi="宋体"/>
          <w:color w:val="auto"/>
          <w:szCs w:val="21"/>
          <w:highlight w:val="none"/>
        </w:rPr>
        <w:br w:type="textWrapping"/>
      </w:r>
      <w:r>
        <w:rPr>
          <w:rFonts w:hint="eastAsia" w:ascii="宋体" w:hAnsi="宋体"/>
          <w:color w:val="auto"/>
          <w:szCs w:val="21"/>
          <w:highlight w:val="none"/>
        </w:rPr>
        <w:t>(6)各项施工安全措施和防护措施；</w:t>
      </w:r>
      <w:r>
        <w:rPr>
          <w:rFonts w:ascii="宋体" w:hAnsi="宋体"/>
          <w:color w:val="auto"/>
          <w:szCs w:val="21"/>
          <w:highlight w:val="none"/>
        </w:rPr>
        <w:br w:type="textWrapping"/>
      </w:r>
      <w:r>
        <w:rPr>
          <w:rFonts w:hint="eastAsia" w:ascii="宋体" w:hAnsi="宋体"/>
          <w:color w:val="auto"/>
          <w:szCs w:val="21"/>
          <w:highlight w:val="none"/>
        </w:rPr>
        <w:t>(7)危险品管理和使用制度；</w:t>
      </w:r>
      <w:r>
        <w:rPr>
          <w:rFonts w:ascii="宋体" w:hAnsi="宋体"/>
          <w:color w:val="auto"/>
          <w:szCs w:val="21"/>
          <w:highlight w:val="none"/>
        </w:rPr>
        <w:br w:type="textWrapping"/>
      </w:r>
      <w:r>
        <w:rPr>
          <w:rFonts w:hint="eastAsia" w:ascii="宋体" w:hAnsi="宋体"/>
          <w:color w:val="auto"/>
          <w:szCs w:val="21"/>
          <w:highlight w:val="none"/>
        </w:rPr>
        <w:t>(8)安全设施、设备、器材和劳动保护用品的配置；</w:t>
      </w:r>
    </w:p>
    <w:p>
      <w:pPr>
        <w:spacing w:line="400" w:lineRule="exact"/>
        <w:ind w:left="947" w:firstLine="21" w:firstLineChars="10"/>
        <w:rPr>
          <w:rFonts w:hint="eastAsia" w:ascii="宋体" w:hAnsi="宋体"/>
          <w:color w:val="auto"/>
          <w:szCs w:val="21"/>
          <w:highlight w:val="none"/>
        </w:rPr>
      </w:pPr>
      <w:r>
        <w:rPr>
          <w:rFonts w:hint="eastAsia" w:ascii="宋体" w:hAnsi="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40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.3    施工安全措施计划应当在专用合同条款第9.2.1项约定的期限内报送监理人。承包人应当严格执行经监理人批准的施工安全措施计划，并及时补充、修订和完善施工安全措施计划，确保安全生产。</w:t>
      </w:r>
    </w:p>
    <w:p>
      <w:pPr>
        <w:spacing w:before="48" w:beforeLines="20" w:after="48" w:afterLines="20" w:line="420" w:lineRule="exact"/>
        <w:ind w:left="108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w:t>
      </w:r>
      <w:r>
        <w:rPr>
          <w:rFonts w:hint="eastAsia" w:ascii="黑体" w:hAnsi="宋体" w:eastAsia="黑体"/>
          <w:color w:val="auto"/>
          <w:sz w:val="24"/>
          <w:highlight w:val="none"/>
        </w:rPr>
        <w:t>.</w:t>
      </w: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 xml:space="preserve">    文明施工</w:t>
      </w:r>
    </w:p>
    <w:p>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4.6.1    承包人应遵守国家和工程所在地有关法规、规范、规程和标准的规定，履行文明施工义务，确保文明施工专项费用专款专用。</w:t>
      </w:r>
    </w:p>
    <w:p>
      <w:pPr>
        <w:spacing w:line="420" w:lineRule="exact"/>
        <w:ind w:left="945" w:hanging="945" w:hangingChars="450"/>
        <w:rPr>
          <w:rFonts w:hint="eastAsia" w:ascii="宋体" w:hAnsi="宋体"/>
          <w:color w:val="auto"/>
          <w:szCs w:val="21"/>
          <w:highlight w:val="none"/>
        </w:rPr>
      </w:pPr>
      <w:r>
        <w:rPr>
          <w:rFonts w:hint="eastAsia" w:ascii="宋体" w:hAnsi="宋体"/>
          <w:color w:val="auto"/>
          <w:szCs w:val="21"/>
          <w:highlight w:val="none"/>
        </w:rPr>
        <w:t>4.6.2     承包人应当规范现场施工秩序，实行标准化管理：</w:t>
      </w:r>
    </w:p>
    <w:p>
      <w:pPr>
        <w:spacing w:line="42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(1)承包人的施工场地(现场)必须干净整治、做到无积水、无淤泥、无杂物，材料堆放整齐；</w:t>
      </w:r>
    </w:p>
    <w:p>
      <w:pPr>
        <w:spacing w:line="420" w:lineRule="exact"/>
        <w:ind w:left="945" w:leftChars="450" w:right="-174" w:rightChars="-83" w:firstLine="105" w:firstLineChars="50"/>
        <w:rPr>
          <w:rFonts w:hint="eastAsia" w:ascii="宋体" w:hAnsi="宋体"/>
          <w:color w:val="auto"/>
          <w:szCs w:val="21"/>
          <w:highlight w:val="none"/>
        </w:rPr>
      </w:pPr>
      <w:r>
        <w:rPr>
          <w:rFonts w:hint="eastAsia" w:ascii="宋体" w:hAnsi="宋体"/>
          <w:color w:val="auto"/>
          <w:szCs w:val="21"/>
          <w:highlight w:val="none"/>
        </w:rPr>
        <w:t>(2)施工场地(现场)应进行硬化处理，定期定时洒水，做好防治扬尘和大气污染工作；</w:t>
      </w:r>
    </w:p>
    <w:p>
      <w:pPr>
        <w:spacing w:line="420" w:lineRule="exact"/>
        <w:ind w:left="945" w:leftChars="450" w:firstLine="105" w:firstLineChars="50"/>
        <w:rPr>
          <w:rFonts w:hint="eastAsia" w:ascii="宋体" w:hAnsi="宋体"/>
          <w:color w:val="auto"/>
          <w:szCs w:val="21"/>
          <w:highlight w:val="none"/>
        </w:rPr>
      </w:pPr>
      <w:r>
        <w:rPr>
          <w:rFonts w:hint="eastAsia" w:ascii="宋体" w:hAnsi="宋体"/>
          <w:color w:val="auto"/>
          <w:szCs w:val="21"/>
          <w:highlight w:val="none"/>
        </w:rPr>
        <w:t>(3)严格遵守“工完、料尽、场地净”的原则，不留垃圾、不留剩余施工材料和施工机具，各种设备运转正常；</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(4)承包人修建的施工临时设施应符合监理人批准的施工规划要求，并应满足本节规定的各项安全要求；</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(5)监理人可要求承包人在施工场地(现场)设置各级承包人的安全文明施工责任牌等文明施工警示牌；</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(6)材料进入现场应按指定位置堆放整齐，不得影响现场施工和堵塞施工、消防通道。材料堆放场地应有专职的管理人员；</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(7)施工和安装用的各种扣件、紧固件、绳索具、小型配件、镙钉等应在专设的仓库内装箱放置；</w:t>
      </w:r>
    </w:p>
    <w:p>
      <w:pPr>
        <w:spacing w:line="380" w:lineRule="exact"/>
        <w:ind w:left="1365" w:leftChars="500" w:hanging="315" w:hangingChars="150"/>
        <w:rPr>
          <w:rFonts w:hint="eastAsia" w:ascii="宋体" w:hAnsi="宋体"/>
          <w:color w:val="auto"/>
          <w:szCs w:val="21"/>
          <w:highlight w:val="none"/>
        </w:rPr>
      </w:pPr>
      <w:r>
        <w:rPr>
          <w:rFonts w:hint="eastAsia" w:ascii="宋体" w:hAnsi="宋体"/>
          <w:color w:val="auto"/>
          <w:szCs w:val="21"/>
          <w:highlight w:val="none"/>
        </w:rPr>
        <w:t>(8)现场风、水管及照明电线的布置应安全、合理、规范、有序，做到整齐美观。不得随意架设和造成隐患或影响施工。</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4.6.3    承包人应为其雇佣的施工工人建立并维护相应的生活宿舍、食堂、浴室、厕所和文化活动室等，其标准应满足政府有关机构的生活标准和卫生标准等的要求。</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4.6.5    在工程施工期间，承包人应始终避免现场出现不必要的障碍物，妥当存放并处置施工设备和多余的材料，及时从现场清除运走任何废料、垃圾或不再需要的临时工程和设施。</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4.6.7    承包人应在现场设立固定的垃圾临时存放点并在各楼层或区域设立必要的垃圾箱；所有垃圾必须在当天清除出现场，并按有关行政管理部门的规定，运送到指定的垃圾消纳场。</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spacing w:line="380"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rPr>
        <w:t>4.6.9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78" w:lineRule="exact"/>
        <w:ind w:left="949" w:right="42" w:rightChars="20" w:hanging="949" w:hangingChars="450"/>
        <w:rPr>
          <w:rFonts w:hint="eastAsia" w:ascii="宋体" w:hAnsi="宋体"/>
          <w:b/>
          <w:color w:val="auto"/>
          <w:szCs w:val="21"/>
          <w:highlight w:val="none"/>
        </w:rPr>
      </w:pPr>
      <w:r>
        <w:rPr>
          <w:rFonts w:hint="eastAsia" w:ascii="宋体" w:hAnsi="宋体"/>
          <w:b/>
          <w:color w:val="auto"/>
          <w:szCs w:val="21"/>
          <w:highlight w:val="none"/>
          <w:lang w:val="en-US" w:eastAsia="zh-CN"/>
        </w:rPr>
        <w:t>4.7</w:t>
      </w:r>
      <w:r>
        <w:rPr>
          <w:rFonts w:hint="eastAsia" w:ascii="宋体" w:hAnsi="宋体"/>
          <w:b/>
          <w:color w:val="auto"/>
          <w:szCs w:val="21"/>
          <w:highlight w:val="none"/>
        </w:rPr>
        <w:t xml:space="preserve">      环境保护</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78"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4.7</w:t>
      </w:r>
      <w:r>
        <w:rPr>
          <w:rFonts w:hint="eastAsia" w:ascii="宋体" w:hAnsi="宋体"/>
          <w:color w:val="auto"/>
          <w:szCs w:val="21"/>
          <w:highlight w:val="none"/>
        </w:rPr>
        <w:t>.8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before="72" w:beforeLines="30" w:after="72" w:afterLines="30" w:line="396" w:lineRule="exact"/>
        <w:ind w:left="1080" w:right="42" w:rightChars="20" w:hanging="1080" w:hangingChars="450"/>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4.8</w:t>
      </w:r>
      <w:r>
        <w:rPr>
          <w:rFonts w:hint="eastAsia" w:ascii="黑体" w:hAnsi="宋体" w:eastAsia="黑体"/>
          <w:color w:val="auto"/>
          <w:sz w:val="24"/>
          <w:highlight w:val="none"/>
        </w:rPr>
        <w:t xml:space="preserve">     施工环保措施计划</w:t>
      </w:r>
    </w:p>
    <w:p>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4.8</w:t>
      </w:r>
      <w:r>
        <w:rPr>
          <w:rFonts w:hint="eastAsia" w:ascii="宋体" w:hAnsi="宋体"/>
          <w:color w:val="auto"/>
          <w:szCs w:val="21"/>
          <w:highlight w:val="none"/>
        </w:rPr>
        <w:t>.1    通用合同条款第9.4.2项约定的施工环保措施计划是承包人阐明环保方针和拟采用的环保措施及方法等的文件，其内容应包括但不限于：</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(1)承包人生活区(如果有)的生活用水和生活污水处理措施；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(2)施工生产废水处理措施；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(3)施工扬尘和废气的处理措施；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(4)施工噪声和光污染控制措施；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(5)节能减排措施；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(6)不可再生资源循环利用措施；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(7)固体废弃物处理措施；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(8)人群健康保护和卫生防疫措施；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(9)防止误用有害材料的保证措施；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(10)施工边坡工程的水土流失保护措施；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(11)道路污染防治措施；</w:t>
      </w:r>
    </w:p>
    <w:p>
      <w:pPr>
        <w:spacing w:line="396" w:lineRule="exact"/>
        <w:ind w:left="945" w:leftChars="450" w:right="42" w:rightChars="20"/>
        <w:rPr>
          <w:rFonts w:hint="eastAsia" w:ascii="宋体" w:hAnsi="宋体"/>
          <w:color w:val="auto"/>
          <w:szCs w:val="21"/>
          <w:highlight w:val="none"/>
        </w:rPr>
      </w:pPr>
      <w:r>
        <w:rPr>
          <w:rFonts w:hint="eastAsia" w:ascii="宋体" w:hAnsi="宋体"/>
          <w:color w:val="auto"/>
          <w:szCs w:val="21"/>
          <w:highlight w:val="none"/>
        </w:rPr>
        <w:t>(12)完工后场地清理及其植被(如果有)恢复的规划和措施；</w:t>
      </w:r>
    </w:p>
    <w:p>
      <w:pPr>
        <w:spacing w:line="396" w:lineRule="exact"/>
        <w:ind w:left="945" w:right="42" w:rightChars="20"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4.8</w:t>
      </w:r>
      <w:r>
        <w:rPr>
          <w:rFonts w:hint="eastAsia" w:ascii="宋体" w:hAnsi="宋体"/>
          <w:color w:val="auto"/>
          <w:szCs w:val="21"/>
          <w:highlight w:val="none"/>
        </w:rPr>
        <w:t>.2    施工环保措施计划应当在专用合同条款第9.4款约定的期限内报送监理人。承包人应当严格执行经监理人批准的施工环保措施计划，并及时补充、修订和完善施工环保措施计划。</w:t>
      </w:r>
    </w:p>
    <w:p>
      <w:pPr>
        <w:spacing w:before="360" w:beforeLines="150" w:after="360" w:afterLines="150" w:line="396" w:lineRule="exact"/>
        <w:ind w:left="1260" w:right="160" w:rightChars="76" w:hanging="1260" w:hangingChars="450"/>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5</w:t>
      </w:r>
      <w:r>
        <w:rPr>
          <w:rFonts w:hint="eastAsia" w:ascii="黑体" w:hAnsi="宋体" w:eastAsia="黑体"/>
          <w:color w:val="auto"/>
          <w:sz w:val="28"/>
          <w:szCs w:val="28"/>
          <w:highlight w:val="none"/>
        </w:rPr>
        <w:t>.治安保卫</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xml:space="preserve">.1      </w:t>
      </w:r>
      <w:r>
        <w:rPr>
          <w:rFonts w:hint="eastAsia" w:ascii="宋体" w:hAnsi="宋体"/>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.3      承包人应制定并实施严格的施工场地(现场)出入制度并报监理人审批；车辆的出入须有出入审批制度，并有指定的专人负责管理；人员进出现场应有出入证，出入证须以经过监理人批准的格式印制。</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90" w:lineRule="exact"/>
        <w:ind w:left="945" w:hanging="945" w:hangingChars="45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before="240" w:beforeLines="100" w:after="240" w:afterLines="100" w:line="450" w:lineRule="exact"/>
        <w:jc w:val="left"/>
        <w:rPr>
          <w:rFonts w:hint="eastAsia" w:ascii="黑体" w:hAnsi="宋体" w:eastAsia="黑体"/>
          <w:color w:val="auto"/>
          <w:sz w:val="28"/>
          <w:szCs w:val="28"/>
          <w:highlight w:val="none"/>
        </w:rPr>
      </w:pPr>
      <w:r>
        <w:rPr>
          <w:rFonts w:hint="eastAsia" w:ascii="黑体" w:hAnsi="宋体" w:eastAsia="黑体"/>
          <w:color w:val="auto"/>
          <w:sz w:val="28"/>
          <w:szCs w:val="28"/>
          <w:highlight w:val="none"/>
          <w:lang w:val="en-US" w:eastAsia="zh-CN"/>
        </w:rPr>
        <w:t>6</w:t>
      </w:r>
      <w:r>
        <w:rPr>
          <w:rFonts w:hint="eastAsia" w:ascii="黑体" w:hAnsi="宋体" w:eastAsia="黑体"/>
          <w:color w:val="auto"/>
          <w:sz w:val="28"/>
          <w:szCs w:val="28"/>
          <w:highlight w:val="none"/>
        </w:rPr>
        <w:t>.竣工验收和工程移交</w:t>
      </w:r>
    </w:p>
    <w:p>
      <w:pPr>
        <w:spacing w:line="436" w:lineRule="exact"/>
        <w:jc w:val="left"/>
        <w:rPr>
          <w:rFonts w:hint="eastAsia" w:ascii="黑体" w:hAnsi="宋体" w:eastAsia="黑体"/>
          <w:color w:val="auto"/>
          <w:sz w:val="24"/>
          <w:highlight w:val="none"/>
        </w:rPr>
      </w:pPr>
      <w:r>
        <w:rPr>
          <w:rFonts w:hint="eastAsia" w:ascii="黑体" w:hAnsi="宋体" w:eastAsia="黑体"/>
          <w:color w:val="auto"/>
          <w:sz w:val="24"/>
          <w:highlight w:val="none"/>
          <w:lang w:val="en-US" w:eastAsia="zh-CN"/>
        </w:rPr>
        <w:t>6</w:t>
      </w:r>
      <w:r>
        <w:rPr>
          <w:rFonts w:hint="eastAsia" w:ascii="黑体" w:hAnsi="宋体" w:eastAsia="黑体"/>
          <w:color w:val="auto"/>
          <w:sz w:val="24"/>
          <w:highlight w:val="none"/>
        </w:rPr>
        <w:t>.1   竣工验收前的清理</w:t>
      </w:r>
    </w:p>
    <w:p>
      <w:pPr>
        <w:spacing w:line="42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清理工作所需费用由承包人承担。</w:t>
      </w:r>
    </w:p>
    <w:p>
      <w:pPr>
        <w:pStyle w:val="8"/>
      </w:pPr>
    </w:p>
    <w:p>
      <w:pPr>
        <w:pStyle w:val="8"/>
      </w:pPr>
    </w:p>
    <w:sectPr>
      <w:footerReference r:id="rId3" w:type="default"/>
      <w:type w:val="continuous"/>
      <w:pgSz w:w="11905" w:h="16838"/>
      <w:pgMar w:top="1440" w:right="1803" w:bottom="1440" w:left="1803" w:header="1134" w:footer="850" w:gutter="0"/>
      <w:pgNumType w:fmt="decimal" w:start="1"/>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I4MGU1YzViY2M2ZmRlOTEzNTAxMDVlZWFjOGQifQ=="/>
  </w:docVars>
  <w:rsids>
    <w:rsidRoot w:val="3C6A1B20"/>
    <w:rsid w:val="043F3D5B"/>
    <w:rsid w:val="0BB7167E"/>
    <w:rsid w:val="0E293368"/>
    <w:rsid w:val="1268002B"/>
    <w:rsid w:val="20AF2EE5"/>
    <w:rsid w:val="276E49D3"/>
    <w:rsid w:val="36D16027"/>
    <w:rsid w:val="3A262273"/>
    <w:rsid w:val="3C6A1B20"/>
    <w:rsid w:val="49961D76"/>
    <w:rsid w:val="4B113FCE"/>
    <w:rsid w:val="53F761CF"/>
    <w:rsid w:val="57CD55EE"/>
    <w:rsid w:val="58FF3DC8"/>
    <w:rsid w:val="74C97381"/>
    <w:rsid w:val="75134299"/>
    <w:rsid w:val="754E1ED5"/>
    <w:rsid w:val="7A984F95"/>
    <w:rsid w:val="7CC105FC"/>
    <w:rsid w:val="7E8A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ind w:firstLine="570"/>
    </w:pPr>
    <w:rPr>
      <w:rFonts w:ascii="Times New Roman" w:hAnsi="Times New Roman" w:eastAsia="宋体" w:cs="Times New Roman"/>
      <w:sz w:val="28"/>
    </w:rPr>
  </w:style>
  <w:style w:type="paragraph" w:customStyle="1" w:styleId="4">
    <w:name w:val="p16"/>
    <w:next w:val="5"/>
    <w:qFormat/>
    <w:uiPriority w:val="0"/>
    <w:pPr>
      <w:ind w:firstLine="420"/>
      <w:jc w:val="both"/>
    </w:pPr>
    <w:rPr>
      <w:rFonts w:ascii="宋体" w:hAnsi="Times New Roman" w:eastAsia="宋体" w:cs="宋体"/>
      <w:sz w:val="21"/>
      <w:szCs w:val="21"/>
      <w:lang w:val="en-US" w:eastAsia="zh-CN" w:bidi="ar-SA"/>
    </w:rPr>
  </w:style>
  <w:style w:type="paragraph" w:styleId="5">
    <w:name w:val="toc 2"/>
    <w:basedOn w:val="1"/>
    <w:next w:val="1"/>
    <w:qFormat/>
    <w:uiPriority w:val="0"/>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Text"/>
    <w:basedOn w:val="1"/>
    <w:qFormat/>
    <w:uiPriority w:val="0"/>
    <w:pPr>
      <w:ind w:left="1160"/>
      <w:textAlignment w:val="baseline"/>
    </w:pPr>
    <w:rPr>
      <w:sz w:val="24"/>
      <w:szCs w:val="24"/>
    </w:r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16094</Words>
  <Characters>16829</Characters>
  <Lines>0</Lines>
  <Paragraphs>0</Paragraphs>
  <TotalTime>2</TotalTime>
  <ScaleCrop>false</ScaleCrop>
  <LinksUpToDate>false</LinksUpToDate>
  <CharactersWithSpaces>17365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2021-06-07T06:49:00Z</dcterms:created>
  <dc:creator>-.-小爷们</dc:creator>
  <cp:lastModifiedBy>Administrator</cp:lastModifiedBy>
  <cp:lastPrinted>2022-09-02T02:47:00Z</cp:lastPrinted>
  <dcterms:modified xsi:type="dcterms:W3CDTF">2024-06-27T07:31:51Z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E8EEA3A7D1C54E9AAC67201FB4FCD702</vt:lpwstr>
  </property>
</Properties>
</file>