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EE4C">
      <w:pPr>
        <w:jc w:val="center"/>
        <w:rPr>
          <w:rFonts w:hint="eastAsia" w:ascii="SONGTI SC BLACK" w:eastAsia="SONGTI SC BLACK"/>
          <w:b/>
          <w:bCs/>
          <w:color w:val="auto"/>
          <w:sz w:val="36"/>
          <w:szCs w:val="36"/>
        </w:rPr>
      </w:pPr>
      <w:r>
        <w:rPr>
          <w:rFonts w:hint="eastAsia" w:ascii="SONGTI SC BLACK" w:eastAsia="SONGTI SC BLACK"/>
          <w:b/>
          <w:bCs/>
          <w:color w:val="auto"/>
          <w:sz w:val="36"/>
          <w:szCs w:val="36"/>
        </w:rPr>
        <w:t>乌拉特中旗紧密型旗域医共体信息化建设项目</w:t>
      </w:r>
    </w:p>
    <w:p w14:paraId="5A198C63">
      <w:pPr>
        <w:jc w:val="center"/>
        <w:rPr>
          <w:rFonts w:hint="eastAsia" w:ascii="SONGTI SC BLACK" w:eastAsia="SONGTI SC BLACK"/>
          <w:b/>
          <w:bCs/>
          <w:color w:val="auto"/>
          <w:sz w:val="36"/>
          <w:szCs w:val="36"/>
        </w:rPr>
      </w:pPr>
      <w:r>
        <w:rPr>
          <w:rFonts w:hint="eastAsia" w:ascii="SONGTI SC BLACK" w:eastAsia="SONGTI SC BLACK"/>
          <w:b/>
          <w:bCs/>
          <w:color w:val="auto"/>
          <w:sz w:val="36"/>
          <w:szCs w:val="36"/>
        </w:rPr>
        <w:t>招标参数</w:t>
      </w:r>
    </w:p>
    <w:p w14:paraId="50DF8293">
      <w:pPr>
        <w:pStyle w:val="3"/>
        <w:numPr>
          <w:ilvl w:val="0"/>
          <w:numId w:val="0"/>
        </w:numPr>
        <w:rPr>
          <w:rFonts w:hint="eastAsia"/>
          <w:color w:val="auto"/>
        </w:rPr>
      </w:pPr>
      <w:bookmarkStart w:id="0" w:name="OLE_LINK1"/>
      <w:r>
        <w:rPr>
          <w:rFonts w:hint="eastAsia"/>
          <w:color w:val="auto"/>
          <w:lang w:val="en-US" w:eastAsia="zh-CN"/>
        </w:rPr>
        <w:t>一、</w:t>
      </w:r>
      <w:r>
        <w:rPr>
          <w:rFonts w:hint="eastAsia"/>
          <w:color w:val="auto"/>
        </w:rPr>
        <w:t>项目概况</w:t>
      </w:r>
      <w:bookmarkStart w:id="35" w:name="_GoBack"/>
      <w:bookmarkEnd w:id="35"/>
    </w:p>
    <w:p w14:paraId="2FBAD5AA">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color w:val="auto"/>
        </w:rPr>
      </w:pPr>
      <w:r>
        <w:rPr>
          <w:rFonts w:hint="eastAsia"/>
          <w:color w:val="auto"/>
        </w:rPr>
        <w:t>国家卫生健康委等10个部门联合印发《关于全面推进紧密型县域医疗卫生</w:t>
      </w:r>
    </w:p>
    <w:p w14:paraId="6FBB38AC">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共同体建设的指导意见》，提出通过系统构建医疗卫生体系和一体化优化医疗</w:t>
      </w:r>
    </w:p>
    <w:p w14:paraId="4D144804">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卫生资源，推进以城带乡、以乡带村和县乡一体、农村一体，加快建设紧密型</w:t>
      </w:r>
    </w:p>
    <w:p w14:paraId="221B74A2">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县域医疗卫生服务能力，大力提升基层医疗卫生服务能力，推动实现一般疾病</w:t>
      </w:r>
    </w:p>
    <w:p w14:paraId="44DD6D19">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在市县解决、日常疾病在基层解决。</w:t>
      </w:r>
    </w:p>
    <w:p w14:paraId="6CC91DFF">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color w:val="auto"/>
        </w:rPr>
      </w:pPr>
      <w:r>
        <w:rPr>
          <w:rFonts w:hint="eastAsia"/>
          <w:color w:val="auto"/>
        </w:rPr>
        <w:t>乌拉特中旗位于巴彦淖尔东北部，北部与蒙古国交界，常住人口将近12万</w:t>
      </w:r>
    </w:p>
    <w:p w14:paraId="415429A0">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人。全旗辖10个苏木镇,有嘎查、村（分场）93个,街道社区6个，矿区管委会1个</w:t>
      </w:r>
    </w:p>
    <w:p w14:paraId="553C163C">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，自然村278个。共有乡镇卫生院和社区卫生服务中心14个基层医疗机构；3家</w:t>
      </w:r>
    </w:p>
    <w:p w14:paraId="78075AB7">
      <w:pPr>
        <w:keepNext w:val="0"/>
        <w:keepLines w:val="0"/>
        <w:pageBreakBefore w:val="0"/>
        <w:kinsoku/>
        <w:wordWrap/>
        <w:overflowPunct/>
        <w:topLinePunct w:val="0"/>
        <w:autoSpaceDE w:val="0"/>
        <w:autoSpaceDN w:val="0"/>
        <w:bidi w:val="0"/>
        <w:adjustRightInd/>
        <w:snapToGrid/>
        <w:textAlignment w:val="auto"/>
        <w:rPr>
          <w:rFonts w:hint="eastAsia"/>
          <w:color w:val="auto"/>
        </w:rPr>
      </w:pPr>
      <w:r>
        <w:rPr>
          <w:rFonts w:hint="eastAsia"/>
          <w:color w:val="auto"/>
        </w:rPr>
        <w:t>二级医院，分别是乌拉特中旗人民医院、乌拉特中旗蒙中医医院、乌拉特中旗</w:t>
      </w:r>
    </w:p>
    <w:p w14:paraId="2BD670A2">
      <w:pPr>
        <w:keepNext w:val="0"/>
        <w:keepLines w:val="0"/>
        <w:pageBreakBefore w:val="0"/>
        <w:kinsoku/>
        <w:wordWrap/>
        <w:overflowPunct/>
        <w:topLinePunct w:val="0"/>
        <w:autoSpaceDE w:val="0"/>
        <w:autoSpaceDN w:val="0"/>
        <w:bidi w:val="0"/>
        <w:adjustRightInd/>
        <w:snapToGrid/>
        <w:textAlignment w:val="auto"/>
        <w:rPr>
          <w:rFonts w:hint="eastAsia"/>
          <w:color w:val="auto"/>
          <w:lang w:eastAsia="zh-CN"/>
        </w:rPr>
      </w:pPr>
      <w:r>
        <w:rPr>
          <w:rFonts w:hint="eastAsia"/>
          <w:color w:val="auto"/>
        </w:rPr>
        <w:t>妇幼保健院</w:t>
      </w:r>
      <w:r>
        <w:rPr>
          <w:rFonts w:hint="eastAsia"/>
          <w:color w:val="auto"/>
          <w:lang w:eastAsia="zh-CN"/>
        </w:rPr>
        <w:t>。</w:t>
      </w:r>
    </w:p>
    <w:p w14:paraId="4F56257F">
      <w:pPr>
        <w:keepNext w:val="0"/>
        <w:keepLines w:val="0"/>
        <w:pageBreakBefore w:val="0"/>
        <w:widowControl/>
        <w:suppressLineNumbers w:val="0"/>
        <w:kinsoku/>
        <w:wordWrap/>
        <w:overflowPunct/>
        <w:topLinePunct w:val="0"/>
        <w:autoSpaceDE w:val="0"/>
        <w:autoSpaceDN w:val="0"/>
        <w:bidi w:val="0"/>
        <w:adjustRightInd/>
        <w:snapToGrid/>
        <w:ind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近年来，乌拉特中旗高度重视卫生健康工作，全面提升医疗卫生服务保障 </w:t>
      </w:r>
    </w:p>
    <w:p w14:paraId="7C9147B8">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能力，本项目的建设将围绕</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居民健康</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为宗旨，以区域医疗一体化信息平台为 </w:t>
      </w:r>
    </w:p>
    <w:p w14:paraId="1B1FB9E7">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基础，强化全旗卫生健康综合治理工程建设；强化便民惠民服务工程建设；强 </w:t>
      </w:r>
    </w:p>
    <w:p w14:paraId="64A0EA3F">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化基层医疗卫生机构信息化建设。同时以县域医共体建设为契机大力推进远程 </w:t>
      </w:r>
    </w:p>
    <w:p w14:paraId="66AFDCEA">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医疗体系建设，促进优质医疗资源纵向流动，全面提升区域医疗卫生整体服务 </w:t>
      </w:r>
    </w:p>
    <w:p w14:paraId="038C8633">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水平，切实缓解居民</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看病难，看病贵</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的迫切问题。通过线上线下模式，连接 </w:t>
      </w:r>
    </w:p>
    <w:p w14:paraId="495A2748">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 xml:space="preserve">乌拉特中旗基层医疗卫生机构，协同服务于患者，在减少医疗费用同时，增加 </w:t>
      </w:r>
    </w:p>
    <w:p w14:paraId="4A4E716A">
      <w:pPr>
        <w:keepNext w:val="0"/>
        <w:keepLines w:val="0"/>
        <w:pageBreakBefore w:val="0"/>
        <w:widowControl/>
        <w:suppressLineNumbers w:val="0"/>
        <w:kinsoku/>
        <w:wordWrap/>
        <w:overflowPunct/>
        <w:topLinePunct w:val="0"/>
        <w:autoSpaceDE w:val="0"/>
        <w:autoSpaceDN w:val="0"/>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患者就医的便利性，做好乌拉特中旗旗域居民的</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健康管家</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p>
    <w:p w14:paraId="232C7430">
      <w:pPr>
        <w:rPr>
          <w:rFonts w:hint="eastAsia"/>
          <w:color w:val="auto"/>
          <w:lang w:eastAsia="zh-CN"/>
        </w:rPr>
      </w:pPr>
    </w:p>
    <w:p w14:paraId="24875421">
      <w:pPr>
        <w:rPr>
          <w:rFonts w:hint="eastAsia"/>
          <w:color w:val="auto"/>
          <w:lang w:eastAsia="zh-CN"/>
        </w:rPr>
      </w:pPr>
    </w:p>
    <w:p w14:paraId="23AC3AAB">
      <w:pPr>
        <w:rPr>
          <w:rFonts w:hint="eastAsia"/>
          <w:color w:val="auto"/>
          <w:lang w:eastAsia="zh-CN"/>
        </w:rPr>
      </w:pPr>
    </w:p>
    <w:p w14:paraId="3EF7AAD9">
      <w:pPr>
        <w:rPr>
          <w:rFonts w:hint="eastAsia"/>
          <w:color w:val="auto"/>
          <w:lang w:eastAsia="zh-CN"/>
        </w:rPr>
      </w:pPr>
    </w:p>
    <w:p w14:paraId="0CD43512">
      <w:pPr>
        <w:rPr>
          <w:rFonts w:hint="eastAsia"/>
          <w:color w:val="auto"/>
          <w:lang w:eastAsia="zh-CN"/>
        </w:rPr>
      </w:pPr>
    </w:p>
    <w:p w14:paraId="5A18D847">
      <w:pPr>
        <w:rPr>
          <w:rFonts w:hint="eastAsia"/>
          <w:color w:val="auto"/>
          <w:lang w:eastAsia="zh-CN"/>
        </w:rPr>
      </w:pPr>
    </w:p>
    <w:bookmarkEnd w:id="0"/>
    <w:p w14:paraId="1D09914D">
      <w:pPr>
        <w:rPr>
          <w:b/>
          <w:bCs/>
          <w:color w:val="auto"/>
        </w:rPr>
      </w:pPr>
      <w:bookmarkStart w:id="1" w:name="OLE_LINK5"/>
      <w:r>
        <w:rPr>
          <w:rFonts w:hint="eastAsia"/>
          <w:b/>
          <w:bCs/>
          <w:color w:val="auto"/>
          <w:lang w:val="en-US" w:eastAsia="zh-CN"/>
        </w:rPr>
        <w:t>二、建设内容</w:t>
      </w:r>
    </w:p>
    <w:bookmarkEnd w:id="1"/>
    <w:tbl>
      <w:tblPr>
        <w:tblStyle w:val="9"/>
        <w:tblpPr w:leftFromText="180" w:rightFromText="180" w:vertAnchor="text" w:horzAnchor="page" w:tblpXSpec="center" w:tblpY="71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85" w:type="dxa"/>
          <w:left w:w="28" w:type="dxa"/>
          <w:bottom w:w="85" w:type="dxa"/>
          <w:right w:w="28" w:type="dxa"/>
        </w:tblCellMar>
      </w:tblPr>
      <w:tblGrid>
        <w:gridCol w:w="492"/>
        <w:gridCol w:w="1019"/>
        <w:gridCol w:w="972"/>
        <w:gridCol w:w="2779"/>
        <w:gridCol w:w="579"/>
        <w:gridCol w:w="544"/>
        <w:gridCol w:w="1977"/>
      </w:tblGrid>
      <w:tr w14:paraId="1718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8B6FCE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67F4E97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2242" w:type="pct"/>
            <w:gridSpan w:val="2"/>
            <w:tcBorders>
              <w:top w:val="single" w:color="000000" w:sz="4" w:space="0"/>
              <w:left w:val="single" w:color="000000" w:sz="4" w:space="0"/>
              <w:bottom w:val="single" w:color="000000" w:sz="4" w:space="0"/>
              <w:right w:val="single" w:color="000000" w:sz="4" w:space="0"/>
            </w:tcBorders>
            <w:noWrap w:val="0"/>
            <w:vAlign w:val="center"/>
          </w:tcPr>
          <w:p w14:paraId="068D3EC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建设内容</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03D7A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10EAE2B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18EFE9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447F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8741C1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4704" w:type="pct"/>
            <w:gridSpan w:val="6"/>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500404">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bookmarkStart w:id="2" w:name="OLE_LINK9"/>
            <w:r>
              <w:rPr>
                <w:rFonts w:hint="eastAsia" w:ascii="宋体" w:hAnsi="宋体" w:eastAsia="宋体" w:cs="宋体"/>
                <w:b/>
                <w:bCs/>
                <w:i w:val="0"/>
                <w:iCs w:val="0"/>
                <w:color w:val="auto"/>
                <w:kern w:val="0"/>
                <w:sz w:val="21"/>
                <w:szCs w:val="21"/>
                <w:u w:val="none"/>
                <w:lang w:val="en-US" w:eastAsia="zh-CN" w:bidi="ar"/>
              </w:rPr>
              <w:t>医共体信息化平台服务</w:t>
            </w:r>
            <w:bookmarkEnd w:id="2"/>
          </w:p>
        </w:tc>
      </w:tr>
      <w:tr w14:paraId="6C73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3F43AD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764D4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医共体协同工程</w:t>
            </w: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15129C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bookmarkStart w:id="3" w:name="OLE_LINK11"/>
            <w:r>
              <w:rPr>
                <w:rFonts w:hint="eastAsia" w:ascii="宋体" w:hAnsi="宋体" w:eastAsia="宋体" w:cs="宋体"/>
                <w:i w:val="0"/>
                <w:iCs w:val="0"/>
                <w:color w:val="auto"/>
                <w:kern w:val="0"/>
                <w:sz w:val="21"/>
                <w:szCs w:val="21"/>
                <w:u w:val="none"/>
                <w:lang w:val="en-US" w:eastAsia="zh-CN" w:bidi="ar"/>
              </w:rPr>
              <w:t>医共体基础平台</w:t>
            </w:r>
            <w:bookmarkEnd w:id="3"/>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1882364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数据资源中心</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D82204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47D5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9B7C26A">
            <w:pPr>
              <w:spacing w:line="240" w:lineRule="auto"/>
              <w:rPr>
                <w:rFonts w:hint="eastAsia" w:ascii="宋体" w:hAnsi="宋体" w:eastAsia="宋体" w:cs="宋体"/>
                <w:i w:val="0"/>
                <w:iCs w:val="0"/>
                <w:color w:val="auto"/>
                <w:sz w:val="21"/>
                <w:szCs w:val="21"/>
                <w:u w:val="none"/>
              </w:rPr>
            </w:pPr>
          </w:p>
        </w:tc>
      </w:tr>
      <w:tr w14:paraId="6A53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C0578E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46583">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CA244">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2E82B06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平台基础管理服务</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8DA27">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BA1588">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ADB66A">
            <w:pPr>
              <w:spacing w:line="240" w:lineRule="auto"/>
              <w:rPr>
                <w:rFonts w:hint="eastAsia" w:ascii="宋体" w:hAnsi="宋体" w:eastAsia="宋体" w:cs="宋体"/>
                <w:i w:val="0"/>
                <w:iCs w:val="0"/>
                <w:color w:val="auto"/>
                <w:sz w:val="21"/>
                <w:szCs w:val="21"/>
                <w:u w:val="none"/>
              </w:rPr>
            </w:pPr>
          </w:p>
        </w:tc>
      </w:tr>
      <w:tr w14:paraId="38FD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9A2C98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FB266">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559C1">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77FB1A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平台业务服务组件</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E9A61">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0F0BC">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B559BD">
            <w:pPr>
              <w:spacing w:line="240" w:lineRule="auto"/>
              <w:rPr>
                <w:rFonts w:hint="eastAsia" w:ascii="宋体" w:hAnsi="宋体" w:eastAsia="宋体" w:cs="宋体"/>
                <w:i w:val="0"/>
                <w:iCs w:val="0"/>
                <w:color w:val="auto"/>
                <w:sz w:val="21"/>
                <w:szCs w:val="21"/>
                <w:u w:val="none"/>
              </w:rPr>
            </w:pPr>
          </w:p>
        </w:tc>
      </w:tr>
      <w:tr w14:paraId="1F0C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02825C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716C3">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21DE7">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4DDF24B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平台标准管理</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4BE1AA">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75EAB">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8A542">
            <w:pPr>
              <w:spacing w:line="240" w:lineRule="auto"/>
              <w:rPr>
                <w:rFonts w:hint="eastAsia" w:ascii="宋体" w:hAnsi="宋体" w:eastAsia="宋体" w:cs="宋体"/>
                <w:i w:val="0"/>
                <w:iCs w:val="0"/>
                <w:color w:val="auto"/>
                <w:sz w:val="21"/>
                <w:szCs w:val="21"/>
                <w:u w:val="none"/>
              </w:rPr>
            </w:pPr>
          </w:p>
        </w:tc>
      </w:tr>
      <w:tr w14:paraId="4000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298ACC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E3F8A">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7189A">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506EB1B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数据采集整合</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44C10C">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B103C">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59E10">
            <w:pPr>
              <w:spacing w:line="240" w:lineRule="auto"/>
              <w:rPr>
                <w:rFonts w:hint="eastAsia" w:ascii="宋体" w:hAnsi="宋体" w:eastAsia="宋体" w:cs="宋体"/>
                <w:i w:val="0"/>
                <w:iCs w:val="0"/>
                <w:color w:val="auto"/>
                <w:sz w:val="21"/>
                <w:szCs w:val="21"/>
                <w:u w:val="none"/>
              </w:rPr>
            </w:pPr>
          </w:p>
        </w:tc>
      </w:tr>
      <w:tr w14:paraId="2D99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6D4855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78E35">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67716D">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1F34CDF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数据质量控制</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5C427E">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3FC99">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35BDC">
            <w:pPr>
              <w:spacing w:line="240" w:lineRule="auto"/>
              <w:rPr>
                <w:rFonts w:hint="eastAsia" w:ascii="宋体" w:hAnsi="宋体" w:eastAsia="宋体" w:cs="宋体"/>
                <w:i w:val="0"/>
                <w:iCs w:val="0"/>
                <w:color w:val="auto"/>
                <w:sz w:val="21"/>
                <w:szCs w:val="21"/>
                <w:u w:val="none"/>
              </w:rPr>
            </w:pPr>
          </w:p>
        </w:tc>
      </w:tr>
      <w:tr w14:paraId="2882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ED9EED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36C13">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D0CCC">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461C384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平台消息总线服务</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3555F">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DF346">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D6E3D5">
            <w:pPr>
              <w:spacing w:line="240" w:lineRule="auto"/>
              <w:rPr>
                <w:rFonts w:hint="eastAsia" w:ascii="宋体" w:hAnsi="宋体" w:eastAsia="宋体" w:cs="宋体"/>
                <w:i w:val="0"/>
                <w:iCs w:val="0"/>
                <w:color w:val="auto"/>
                <w:sz w:val="21"/>
                <w:szCs w:val="21"/>
                <w:u w:val="none"/>
              </w:rPr>
            </w:pPr>
          </w:p>
        </w:tc>
      </w:tr>
      <w:tr w14:paraId="5386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29587E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0427A">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55C91">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6C68A80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平台外部接口</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637C90">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101AF">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5B481B">
            <w:pPr>
              <w:spacing w:line="240" w:lineRule="auto"/>
              <w:rPr>
                <w:rFonts w:hint="eastAsia" w:ascii="宋体" w:hAnsi="宋体" w:eastAsia="宋体" w:cs="宋体"/>
                <w:i w:val="0"/>
                <w:iCs w:val="0"/>
                <w:color w:val="auto"/>
                <w:sz w:val="21"/>
                <w:szCs w:val="21"/>
                <w:u w:val="none"/>
              </w:rPr>
            </w:pPr>
          </w:p>
        </w:tc>
      </w:tr>
      <w:tr w14:paraId="73F5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537E1F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8802A">
            <w:pPr>
              <w:spacing w:line="240" w:lineRule="auto"/>
              <w:jc w:val="center"/>
              <w:rPr>
                <w:rFonts w:hint="eastAsia" w:ascii="宋体" w:hAnsi="宋体" w:eastAsia="宋体" w:cs="宋体"/>
                <w:i w:val="0"/>
                <w:iCs w:val="0"/>
                <w:color w:val="auto"/>
                <w:sz w:val="21"/>
                <w:szCs w:val="21"/>
                <w:u w:val="none"/>
              </w:rPr>
            </w:pP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4F8BBD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bookmarkStart w:id="4" w:name="OLE_LINK13"/>
            <w:r>
              <w:rPr>
                <w:rFonts w:hint="eastAsia" w:ascii="宋体" w:hAnsi="宋体" w:eastAsia="宋体" w:cs="宋体"/>
                <w:i w:val="0"/>
                <w:iCs w:val="0"/>
                <w:color w:val="auto"/>
                <w:kern w:val="0"/>
                <w:sz w:val="21"/>
                <w:szCs w:val="21"/>
                <w:u w:val="none"/>
                <w:lang w:val="en-US" w:eastAsia="zh-CN" w:bidi="ar"/>
              </w:rPr>
              <w:t>电子病历共享工程</w:t>
            </w:r>
            <w:bookmarkEnd w:id="4"/>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FF46CC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电子病历共享数据中心</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749ADD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vMerge w:val="restart"/>
            <w:tcBorders>
              <w:top w:val="single" w:color="000000" w:sz="4" w:space="0"/>
              <w:left w:val="single" w:color="000000" w:sz="4" w:space="0"/>
              <w:bottom w:val="single" w:color="000000" w:sz="4" w:space="0"/>
              <w:right w:val="single" w:color="000000" w:sz="4" w:space="0"/>
            </w:tcBorders>
            <w:noWrap w:val="0"/>
            <w:vAlign w:val="center"/>
          </w:tcPr>
          <w:p w14:paraId="2535451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135677B">
            <w:pPr>
              <w:spacing w:line="240" w:lineRule="auto"/>
              <w:rPr>
                <w:rFonts w:hint="eastAsia" w:ascii="宋体" w:hAnsi="宋体" w:eastAsia="宋体" w:cs="宋体"/>
                <w:i w:val="0"/>
                <w:iCs w:val="0"/>
                <w:color w:val="auto"/>
                <w:sz w:val="21"/>
                <w:szCs w:val="21"/>
                <w:u w:val="none"/>
              </w:rPr>
            </w:pPr>
          </w:p>
        </w:tc>
      </w:tr>
      <w:tr w14:paraId="0F4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8D61B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7ACD30">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B83D6">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23E9E2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电子病历共享实时交互服务总线</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FCBCB">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0F48C">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32F95">
            <w:pPr>
              <w:spacing w:line="240" w:lineRule="auto"/>
              <w:rPr>
                <w:rFonts w:hint="eastAsia" w:ascii="宋体" w:hAnsi="宋体" w:eastAsia="宋体" w:cs="宋体"/>
                <w:i w:val="0"/>
                <w:iCs w:val="0"/>
                <w:color w:val="auto"/>
                <w:sz w:val="21"/>
                <w:szCs w:val="21"/>
                <w:u w:val="none"/>
              </w:rPr>
            </w:pPr>
          </w:p>
        </w:tc>
      </w:tr>
      <w:tr w14:paraId="17F9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B633E3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6E3EB">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357A4">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C08131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电子病历专用浏览器</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7F19CC">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2229A">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158D5">
            <w:pPr>
              <w:spacing w:line="240" w:lineRule="auto"/>
              <w:rPr>
                <w:rFonts w:hint="eastAsia" w:ascii="宋体" w:hAnsi="宋体" w:eastAsia="宋体" w:cs="宋体"/>
                <w:i w:val="0"/>
                <w:iCs w:val="0"/>
                <w:color w:val="auto"/>
                <w:sz w:val="21"/>
                <w:szCs w:val="21"/>
                <w:u w:val="none"/>
              </w:rPr>
            </w:pPr>
          </w:p>
        </w:tc>
      </w:tr>
      <w:tr w14:paraId="5CAA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18F5B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961A5">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7CC2B7">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7A3A4C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电子病历共享接口服务</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CDA41">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3CD15">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02EA7">
            <w:pPr>
              <w:spacing w:line="240" w:lineRule="auto"/>
              <w:rPr>
                <w:rFonts w:hint="eastAsia" w:ascii="宋体" w:hAnsi="宋体" w:eastAsia="宋体" w:cs="宋体"/>
                <w:i w:val="0"/>
                <w:iCs w:val="0"/>
                <w:color w:val="auto"/>
                <w:sz w:val="21"/>
                <w:szCs w:val="21"/>
                <w:u w:val="none"/>
              </w:rPr>
            </w:pPr>
          </w:p>
        </w:tc>
      </w:tr>
      <w:tr w14:paraId="4D9C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935A59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AB9CC">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64065">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69634D0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电子病历共享安全与隐私保护</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3905A7">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31D2B8">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FD082">
            <w:pPr>
              <w:spacing w:line="240" w:lineRule="auto"/>
              <w:rPr>
                <w:rFonts w:hint="eastAsia" w:ascii="宋体" w:hAnsi="宋体" w:eastAsia="宋体" w:cs="宋体"/>
                <w:i w:val="0"/>
                <w:iCs w:val="0"/>
                <w:color w:val="auto"/>
                <w:sz w:val="21"/>
                <w:szCs w:val="21"/>
                <w:u w:val="none"/>
              </w:rPr>
            </w:pPr>
          </w:p>
        </w:tc>
      </w:tr>
      <w:tr w14:paraId="3101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top"/>
          </w:tcPr>
          <w:p w14:paraId="0EBF57B4">
            <w:pPr>
              <w:keepNext w:val="0"/>
              <w:keepLines w:val="0"/>
              <w:widowControl/>
              <w:suppressLineNumbers w:val="0"/>
              <w:spacing w:line="240" w:lineRule="auto"/>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9D37DA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基层大健康提质升级工程</w:t>
            </w: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82C300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bookmarkStart w:id="5" w:name="OLE_LINK15"/>
            <w:r>
              <w:rPr>
                <w:rFonts w:hint="eastAsia" w:ascii="宋体" w:hAnsi="宋体" w:eastAsia="宋体" w:cs="宋体"/>
                <w:i w:val="0"/>
                <w:iCs w:val="0"/>
                <w:color w:val="auto"/>
                <w:kern w:val="0"/>
                <w:sz w:val="21"/>
                <w:szCs w:val="21"/>
                <w:u w:val="none"/>
                <w:lang w:val="en-US" w:eastAsia="zh-CN" w:bidi="ar"/>
              </w:rPr>
              <w:t>基层医疗信息系统</w:t>
            </w:r>
            <w:bookmarkEnd w:id="5"/>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1AF3F7C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基本医疗服务系统</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50447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47718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550DC4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1家基层社区卫生服务中心</w:t>
            </w:r>
          </w:p>
        </w:tc>
      </w:tr>
      <w:tr w14:paraId="1E2B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28B37C1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9AAEF">
            <w:pPr>
              <w:spacing w:line="240" w:lineRule="auto"/>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8C04B">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B5DC76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电子病历系统</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30310">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B23D8A">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77AF3F">
            <w:pPr>
              <w:spacing w:line="240" w:lineRule="auto"/>
              <w:jc w:val="center"/>
              <w:rPr>
                <w:rFonts w:hint="eastAsia" w:ascii="宋体" w:hAnsi="宋体" w:eastAsia="宋体" w:cs="宋体"/>
                <w:i w:val="0"/>
                <w:iCs w:val="0"/>
                <w:color w:val="auto"/>
                <w:sz w:val="21"/>
                <w:szCs w:val="21"/>
                <w:u w:val="none"/>
              </w:rPr>
            </w:pPr>
          </w:p>
        </w:tc>
      </w:tr>
      <w:tr w14:paraId="4A0B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top"/>
          </w:tcPr>
          <w:p w14:paraId="29F1AFE9">
            <w:pPr>
              <w:keepNext w:val="0"/>
              <w:keepLines w:val="0"/>
              <w:widowControl/>
              <w:suppressLineNumbers w:val="0"/>
              <w:spacing w:line="240" w:lineRule="auto"/>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0DE9F">
            <w:pPr>
              <w:spacing w:line="240" w:lineRule="auto"/>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04CD8">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61A603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医学影像系统</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DE402">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3B081">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F476E">
            <w:pPr>
              <w:spacing w:line="240" w:lineRule="auto"/>
              <w:jc w:val="center"/>
              <w:rPr>
                <w:rFonts w:hint="eastAsia" w:ascii="宋体" w:hAnsi="宋体" w:eastAsia="宋体" w:cs="宋体"/>
                <w:i w:val="0"/>
                <w:iCs w:val="0"/>
                <w:color w:val="auto"/>
                <w:sz w:val="21"/>
                <w:szCs w:val="21"/>
                <w:u w:val="none"/>
              </w:rPr>
            </w:pPr>
          </w:p>
        </w:tc>
      </w:tr>
      <w:tr w14:paraId="392D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top"/>
          </w:tcPr>
          <w:p w14:paraId="7C62225E">
            <w:pPr>
              <w:keepNext w:val="0"/>
              <w:keepLines w:val="0"/>
              <w:widowControl/>
              <w:suppressLineNumbers w:val="0"/>
              <w:spacing w:line="240" w:lineRule="auto"/>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920FB5">
            <w:pPr>
              <w:spacing w:line="240" w:lineRule="auto"/>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6E986">
            <w:pPr>
              <w:spacing w:line="240" w:lineRule="auto"/>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445952B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实验室信息系统</w:t>
            </w: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2EF4C">
            <w:pPr>
              <w:spacing w:line="240" w:lineRule="auto"/>
              <w:jc w:val="center"/>
              <w:rPr>
                <w:rFonts w:hint="eastAsia" w:ascii="宋体" w:hAnsi="宋体" w:eastAsia="宋体" w:cs="宋体"/>
                <w:i w:val="0"/>
                <w:iCs w:val="0"/>
                <w:color w:val="auto"/>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58A68">
            <w:pPr>
              <w:spacing w:line="240" w:lineRule="auto"/>
              <w:jc w:val="center"/>
              <w:rPr>
                <w:rFonts w:hint="eastAsia" w:ascii="宋体" w:hAnsi="宋体" w:eastAsia="宋体" w:cs="宋体"/>
                <w:i w:val="0"/>
                <w:iCs w:val="0"/>
                <w:color w:val="auto"/>
                <w:sz w:val="21"/>
                <w:szCs w:val="21"/>
                <w:u w:val="none"/>
              </w:rPr>
            </w:pPr>
          </w:p>
        </w:tc>
        <w:tc>
          <w:tcPr>
            <w:tcW w:w="11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A97C3E">
            <w:pPr>
              <w:spacing w:line="240" w:lineRule="auto"/>
              <w:jc w:val="center"/>
              <w:rPr>
                <w:rFonts w:hint="eastAsia" w:ascii="宋体" w:hAnsi="宋体" w:eastAsia="宋体" w:cs="宋体"/>
                <w:i w:val="0"/>
                <w:iCs w:val="0"/>
                <w:color w:val="auto"/>
                <w:sz w:val="21"/>
                <w:szCs w:val="21"/>
                <w:u w:val="none"/>
              </w:rPr>
            </w:pPr>
          </w:p>
        </w:tc>
      </w:tr>
      <w:tr w14:paraId="290B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FB9672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D07AB9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医共体平台数据质量管理</w:t>
            </w: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1830BA3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医共体平台互联与接入</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31AE7DB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与省、市平台互联</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E21BCC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31D8ED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347D436">
            <w:pPr>
              <w:spacing w:line="240" w:lineRule="auto"/>
              <w:rPr>
                <w:rFonts w:hint="eastAsia" w:ascii="宋体" w:hAnsi="宋体" w:eastAsia="宋体" w:cs="宋体"/>
                <w:i w:val="0"/>
                <w:iCs w:val="0"/>
                <w:color w:val="auto"/>
                <w:sz w:val="21"/>
                <w:szCs w:val="21"/>
                <w:u w:val="none"/>
              </w:rPr>
            </w:pPr>
          </w:p>
        </w:tc>
      </w:tr>
      <w:tr w14:paraId="7E9B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55F28A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A6BC1">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CE993">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48FFD1B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二三级综合医院接入</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805DD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639C9A2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A34B90">
            <w:pPr>
              <w:spacing w:line="240" w:lineRule="auto"/>
              <w:rPr>
                <w:rFonts w:hint="eastAsia" w:ascii="宋体" w:hAnsi="宋体" w:eastAsia="宋体" w:cs="宋体"/>
                <w:i w:val="0"/>
                <w:iCs w:val="0"/>
                <w:color w:val="auto"/>
                <w:sz w:val="21"/>
                <w:szCs w:val="21"/>
                <w:u w:val="none"/>
              </w:rPr>
            </w:pPr>
          </w:p>
        </w:tc>
      </w:tr>
      <w:tr w14:paraId="3D96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253F5ED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B53CE">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749A5">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3B1206E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基层医疗机构系统接入</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30628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3A8A1A3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6E1023A">
            <w:pPr>
              <w:spacing w:line="240" w:lineRule="auto"/>
              <w:rPr>
                <w:rFonts w:hint="eastAsia" w:ascii="宋体" w:hAnsi="宋体" w:eastAsia="宋体" w:cs="宋体"/>
                <w:i w:val="0"/>
                <w:iCs w:val="0"/>
                <w:color w:val="auto"/>
                <w:sz w:val="21"/>
                <w:szCs w:val="21"/>
                <w:u w:val="none"/>
              </w:rPr>
            </w:pPr>
          </w:p>
        </w:tc>
      </w:tr>
      <w:tr w14:paraId="4DAD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78E67B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2A6C0">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F0C3C">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12C3AE2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其他接口</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CE2A46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44EBA7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80" w:type="pct"/>
            <w:tcBorders>
              <w:top w:val="single" w:color="000000" w:sz="4" w:space="0"/>
              <w:left w:val="single" w:color="000000" w:sz="4" w:space="0"/>
              <w:bottom w:val="single" w:color="000000" w:sz="4" w:space="0"/>
              <w:right w:val="single" w:color="000000" w:sz="4" w:space="0"/>
            </w:tcBorders>
            <w:noWrap/>
            <w:vAlign w:val="center"/>
          </w:tcPr>
          <w:p w14:paraId="7C3D10D8">
            <w:pPr>
              <w:spacing w:line="240" w:lineRule="auto"/>
              <w:rPr>
                <w:rFonts w:hint="eastAsia" w:ascii="宋体" w:hAnsi="宋体" w:eastAsia="宋体" w:cs="宋体"/>
                <w:i w:val="0"/>
                <w:iCs w:val="0"/>
                <w:color w:val="auto"/>
                <w:sz w:val="21"/>
                <w:szCs w:val="21"/>
                <w:u w:val="none"/>
              </w:rPr>
            </w:pPr>
          </w:p>
        </w:tc>
      </w:tr>
      <w:tr w14:paraId="3EC3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B3673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4704" w:type="pct"/>
            <w:gridSpan w:val="6"/>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CB5DE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云资源、安全、网络服务</w:t>
            </w:r>
          </w:p>
        </w:tc>
      </w:tr>
      <w:tr w14:paraId="396B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A43023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bookmarkStart w:id="6" w:name="OLE_LINK2"/>
            <w:r>
              <w:rPr>
                <w:rFonts w:hint="eastAsia" w:ascii="宋体" w:hAnsi="宋体" w:eastAsia="宋体" w:cs="宋体"/>
                <w:i w:val="0"/>
                <w:iCs w:val="0"/>
                <w:color w:val="auto"/>
                <w:kern w:val="0"/>
                <w:sz w:val="21"/>
                <w:szCs w:val="21"/>
                <w:u w:val="none"/>
                <w:lang w:val="en-US" w:eastAsia="zh-CN" w:bidi="ar"/>
              </w:rPr>
              <w:t>1</w:t>
            </w: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6868799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云资源、安全、网络服务</w:t>
            </w: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7334C28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云资源和安全服务</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DA1C92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云计算资源服务</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82AC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2172B26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A330F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rPr>
            </w:pPr>
            <w:bookmarkStart w:id="7" w:name="OLE_LINK14"/>
            <w:r>
              <w:rPr>
                <w:rFonts w:hint="eastAsia" w:ascii="宋体" w:hAnsi="宋体" w:eastAsia="宋体" w:cs="宋体"/>
                <w:i w:val="0"/>
                <w:iCs w:val="0"/>
                <w:color w:val="auto"/>
                <w:kern w:val="0"/>
                <w:sz w:val="21"/>
                <w:szCs w:val="21"/>
                <w:u w:val="none"/>
                <w:lang w:val="en-US" w:eastAsia="zh-CN" w:bidi="ar"/>
              </w:rPr>
              <w:t>1年服务期</w:t>
            </w:r>
            <w:bookmarkEnd w:id="7"/>
          </w:p>
        </w:tc>
      </w:tr>
      <w:tr w14:paraId="28D9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7EC24">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A4F58">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26D2F">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2491F7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yellow"/>
                <w:u w:val="none"/>
              </w:rPr>
            </w:pPr>
            <w:r>
              <w:rPr>
                <w:rFonts w:hint="eastAsia" w:ascii="宋体" w:hAnsi="宋体" w:eastAsia="宋体" w:cs="宋体"/>
                <w:i w:val="0"/>
                <w:iCs w:val="0"/>
                <w:color w:val="auto"/>
                <w:kern w:val="0"/>
                <w:sz w:val="21"/>
                <w:szCs w:val="21"/>
                <w:u w:val="none"/>
                <w:lang w:val="en-US" w:eastAsia="zh-CN" w:bidi="ar"/>
              </w:rPr>
              <w:t>安全服务</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32BF64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27ED09B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415C84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1年服务期</w:t>
            </w:r>
          </w:p>
        </w:tc>
      </w:tr>
      <w:tr w14:paraId="67EB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DB7610">
            <w:pPr>
              <w:spacing w:line="240" w:lineRule="auto"/>
              <w:jc w:val="center"/>
              <w:rPr>
                <w:rFonts w:hint="eastAsia" w:ascii="宋体" w:hAnsi="宋体" w:eastAsia="宋体" w:cs="宋体"/>
                <w:i w:val="0"/>
                <w:iCs w:val="0"/>
                <w:color w:val="auto"/>
                <w:sz w:val="21"/>
                <w:szCs w:val="21"/>
                <w:u w:val="none"/>
              </w:rPr>
            </w:pPr>
            <w:bookmarkStart w:id="8" w:name="OLE_LINK16" w:colFirst="6" w:colLast="6"/>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CC95C">
            <w:pPr>
              <w:spacing w:line="240" w:lineRule="auto"/>
              <w:jc w:val="center"/>
              <w:rPr>
                <w:rFonts w:hint="eastAsia" w:ascii="宋体" w:hAnsi="宋体" w:eastAsia="宋体" w:cs="宋体"/>
                <w:i w:val="0"/>
                <w:iCs w:val="0"/>
                <w:color w:val="auto"/>
                <w:sz w:val="21"/>
                <w:szCs w:val="21"/>
                <w:u w:val="none"/>
              </w:rPr>
            </w:pPr>
          </w:p>
        </w:tc>
        <w:tc>
          <w:tcPr>
            <w:tcW w:w="5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12498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网络专线服务</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35D2C33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乌拉特中旗人民医院</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454B90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75EC845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bookmarkStart w:id="9" w:name="OLE_LINK17"/>
            <w:r>
              <w:rPr>
                <w:rFonts w:hint="eastAsia" w:ascii="宋体" w:hAnsi="宋体" w:cs="宋体"/>
                <w:i w:val="0"/>
                <w:iCs w:val="0"/>
                <w:color w:val="auto"/>
                <w:kern w:val="0"/>
                <w:sz w:val="21"/>
                <w:szCs w:val="21"/>
                <w:u w:val="none"/>
                <w:lang w:val="en-US" w:eastAsia="zh-CN" w:bidi="ar"/>
              </w:rPr>
              <w:t>条</w:t>
            </w:r>
            <w:bookmarkEnd w:id="9"/>
          </w:p>
        </w:tc>
        <w:tc>
          <w:tcPr>
            <w:tcW w:w="1180" w:type="pct"/>
            <w:vMerge w:val="restart"/>
            <w:tcBorders>
              <w:top w:val="single" w:color="000000" w:sz="4" w:space="0"/>
              <w:left w:val="single" w:color="000000" w:sz="4" w:space="0"/>
              <w:right w:val="single" w:color="000000" w:sz="4" w:space="0"/>
            </w:tcBorders>
            <w:noWrap w:val="0"/>
            <w:vAlign w:val="center"/>
          </w:tcPr>
          <w:p w14:paraId="161D883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1年服务期</w:t>
            </w:r>
          </w:p>
        </w:tc>
      </w:tr>
      <w:tr w14:paraId="5A18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33F421">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EC51C">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DE892">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A30A5B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乌拉特中旗中蒙医院</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50C8D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72151CB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7605F86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1F23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790FF">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385E8">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82DAB">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59A2413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乌拉特中旗妇幼保健院</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EE82D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2D22A8E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1813A5E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591A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F3649">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A0F9A1">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FB89A">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7B0366C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乌拉特中旗卫健委</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E4F1AE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6F2C5DC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0FB31DE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65B2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EDBA5">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09441">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16C5D">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58BE82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乌拉特中旗疾控中心</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655F50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19D399E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0FD7711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1B21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9E3A3">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8456A8">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7187F8">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610A4A6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乌拉特中旗乡镇卫生院</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24761A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3BABE20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3961FFF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053E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BBA1A">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D52D4">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A81F8">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5612707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医保专网</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AEFB3A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3CAB27F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right w:val="single" w:color="000000" w:sz="4" w:space="0"/>
            </w:tcBorders>
            <w:noWrap w:val="0"/>
            <w:vAlign w:val="center"/>
          </w:tcPr>
          <w:p w14:paraId="5DCA2E6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tr w14:paraId="0048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33295">
            <w:pPr>
              <w:spacing w:line="240" w:lineRule="auto"/>
              <w:jc w:val="center"/>
              <w:rPr>
                <w:rFonts w:hint="eastAsia" w:ascii="宋体" w:hAnsi="宋体" w:eastAsia="宋体" w:cs="宋体"/>
                <w:i w:val="0"/>
                <w:iCs w:val="0"/>
                <w:color w:val="auto"/>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69341">
            <w:pPr>
              <w:spacing w:line="240" w:lineRule="auto"/>
              <w:jc w:val="center"/>
              <w:rPr>
                <w:rFonts w:hint="eastAsia" w:ascii="宋体" w:hAnsi="宋体" w:eastAsia="宋体" w:cs="宋体"/>
                <w:i w:val="0"/>
                <w:iCs w:val="0"/>
                <w:color w:val="auto"/>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465ED">
            <w:pPr>
              <w:spacing w:line="240" w:lineRule="auto"/>
              <w:jc w:val="center"/>
              <w:rPr>
                <w:rFonts w:hint="eastAsia" w:ascii="宋体" w:hAnsi="宋体" w:eastAsia="宋体" w:cs="宋体"/>
                <w:i w:val="0"/>
                <w:iCs w:val="0"/>
                <w:color w:val="auto"/>
                <w:sz w:val="21"/>
                <w:szCs w:val="21"/>
                <w:u w:val="none"/>
              </w:rPr>
            </w:pP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00114C3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卫生专网</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827FBD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14:paraId="7067447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条</w:t>
            </w:r>
          </w:p>
        </w:tc>
        <w:tc>
          <w:tcPr>
            <w:tcW w:w="1180" w:type="pct"/>
            <w:vMerge w:val="continue"/>
            <w:tcBorders>
              <w:left w:val="single" w:color="000000" w:sz="4" w:space="0"/>
              <w:bottom w:val="single" w:color="000000" w:sz="4" w:space="0"/>
              <w:right w:val="single" w:color="000000" w:sz="4" w:space="0"/>
            </w:tcBorders>
            <w:noWrap w:val="0"/>
            <w:vAlign w:val="center"/>
          </w:tcPr>
          <w:p w14:paraId="02DE829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p>
        </w:tc>
      </w:tr>
      <w:bookmarkEnd w:id="6"/>
      <w:bookmarkEnd w:id="8"/>
    </w:tbl>
    <w:p w14:paraId="63245676">
      <w:pPr>
        <w:rPr>
          <w:rFonts w:hint="eastAsia"/>
          <w:b/>
          <w:bCs/>
          <w:color w:val="auto"/>
          <w:lang w:val="en-US" w:eastAsia="zh-CN"/>
        </w:rPr>
      </w:pPr>
      <w:bookmarkStart w:id="10" w:name="OLE_LINK7"/>
      <w:bookmarkStart w:id="11" w:name="OLE_LINK6"/>
      <w:r>
        <w:rPr>
          <w:rFonts w:hint="eastAsia"/>
          <w:b/>
          <w:bCs/>
          <w:color w:val="auto"/>
          <w:lang w:val="en-US" w:eastAsia="zh-CN"/>
        </w:rPr>
        <w:t>三、功能参数要求</w:t>
      </w:r>
    </w:p>
    <w:p w14:paraId="02C9FD35">
      <w:pPr>
        <w:pStyle w:val="2"/>
        <w:ind w:left="0" w:leftChars="0" w:firstLine="0" w:firstLineChars="0"/>
        <w:rPr>
          <w:rFonts w:hint="eastAsia"/>
          <w:b/>
          <w:bCs/>
          <w:color w:val="auto"/>
          <w:lang w:val="en-US" w:eastAsia="zh-CN"/>
        </w:rPr>
      </w:pPr>
      <w:r>
        <w:rPr>
          <w:rFonts w:hint="eastAsia" w:ascii="宋体" w:hAnsi="宋体" w:cs="宋体"/>
          <w:b/>
          <w:bCs/>
          <w:i w:val="0"/>
          <w:iCs w:val="0"/>
          <w:color w:val="auto"/>
          <w:kern w:val="0"/>
          <w:sz w:val="21"/>
          <w:szCs w:val="21"/>
          <w:u w:val="none"/>
          <w:lang w:val="en-US" w:eastAsia="zh-CN" w:bidi="ar"/>
        </w:rPr>
        <w:t>（一）</w:t>
      </w:r>
      <w:r>
        <w:rPr>
          <w:rFonts w:hint="eastAsia" w:ascii="宋体" w:hAnsi="宋体" w:eastAsia="宋体" w:cs="宋体"/>
          <w:b/>
          <w:bCs/>
          <w:i w:val="0"/>
          <w:iCs w:val="0"/>
          <w:color w:val="auto"/>
          <w:kern w:val="0"/>
          <w:sz w:val="21"/>
          <w:szCs w:val="21"/>
          <w:u w:val="none"/>
          <w:lang w:val="en-US" w:eastAsia="zh-CN" w:bidi="ar"/>
        </w:rPr>
        <w:t>医共体信息化平台服务</w:t>
      </w:r>
    </w:p>
    <w:tbl>
      <w:tblPr>
        <w:tblStyle w:val="9"/>
        <w:tblpPr w:leftFromText="180" w:rightFromText="180" w:vertAnchor="text" w:horzAnchor="page" w:tblpX="1798" w:tblpY="452"/>
        <w:tblOverlap w:val="never"/>
        <w:tblW w:w="50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7"/>
        <w:gridCol w:w="867"/>
        <w:gridCol w:w="6389"/>
      </w:tblGrid>
      <w:tr w14:paraId="1317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72" w:type="pct"/>
            <w:shd w:val="clear" w:color="auto" w:fill="auto"/>
            <w:vAlign w:val="center"/>
          </w:tcPr>
          <w:p w14:paraId="54FE31C2">
            <w:pPr>
              <w:pStyle w:val="13"/>
              <w:keepNext w:val="0"/>
              <w:keepLines w:val="0"/>
              <w:pageBreakBefore w:val="0"/>
              <w:kinsoku/>
              <w:wordWrap/>
              <w:overflowPunct/>
              <w:topLinePunct w:val="0"/>
              <w:bidi w:val="0"/>
              <w:adjustRightInd/>
              <w:snapToGrid/>
              <w:spacing w:line="360" w:lineRule="auto"/>
              <w:ind w:left="110"/>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一级模块</w:t>
            </w:r>
          </w:p>
        </w:tc>
        <w:tc>
          <w:tcPr>
            <w:tcW w:w="517" w:type="pct"/>
            <w:shd w:val="clear" w:color="auto" w:fill="auto"/>
            <w:vAlign w:val="center"/>
          </w:tcPr>
          <w:p w14:paraId="66089F70">
            <w:pPr>
              <w:pStyle w:val="13"/>
              <w:keepNext w:val="0"/>
              <w:keepLines w:val="0"/>
              <w:pageBreakBefore w:val="0"/>
              <w:kinsoku/>
              <w:wordWrap/>
              <w:overflowPunct/>
              <w:topLinePunct w:val="0"/>
              <w:bidi w:val="0"/>
              <w:adjustRightInd/>
              <w:snapToGrid/>
              <w:spacing w:line="360" w:lineRule="auto"/>
              <w:ind w:right="55"/>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w w:val="95"/>
                <w:sz w:val="21"/>
                <w:szCs w:val="21"/>
              </w:rPr>
              <w:t>二级模块</w:t>
            </w:r>
          </w:p>
        </w:tc>
        <w:tc>
          <w:tcPr>
            <w:tcW w:w="3809" w:type="pct"/>
            <w:shd w:val="clear" w:color="auto" w:fill="auto"/>
            <w:vAlign w:val="center"/>
          </w:tcPr>
          <w:p w14:paraId="2319BF85">
            <w:pPr>
              <w:pStyle w:val="13"/>
              <w:keepNext w:val="0"/>
              <w:keepLines w:val="0"/>
              <w:pageBreakBefore w:val="0"/>
              <w:kinsoku/>
              <w:wordWrap/>
              <w:overflowPunct/>
              <w:topLinePunct w:val="0"/>
              <w:bidi w:val="0"/>
              <w:adjustRightInd/>
              <w:snapToGrid/>
              <w:spacing w:line="360" w:lineRule="auto"/>
              <w:ind w:right="2197"/>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功能描述</w:t>
            </w:r>
          </w:p>
        </w:tc>
      </w:tr>
      <w:tr w14:paraId="00E9F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2" w:type="pct"/>
            <w:vMerge w:val="restart"/>
            <w:shd w:val="clear" w:color="auto" w:fill="auto"/>
            <w:vAlign w:val="center"/>
          </w:tcPr>
          <w:p w14:paraId="4C92D788">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医共体基础平台</w:t>
            </w:r>
          </w:p>
        </w:tc>
        <w:tc>
          <w:tcPr>
            <w:tcW w:w="517" w:type="pct"/>
            <w:shd w:val="clear" w:color="auto" w:fill="auto"/>
            <w:vAlign w:val="center"/>
          </w:tcPr>
          <w:p w14:paraId="45258E8F">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bookmarkStart w:id="12" w:name="_bookmark24"/>
            <w:bookmarkEnd w:id="12"/>
            <w:r>
              <w:rPr>
                <w:rFonts w:hint="eastAsia" w:asciiTheme="minorEastAsia" w:hAnsiTheme="minorEastAsia" w:eastAsiaTheme="minorEastAsia" w:cstheme="minorEastAsia"/>
                <w:color w:val="auto"/>
                <w:sz w:val="21"/>
                <w:szCs w:val="21"/>
              </w:rPr>
              <w:t>数据资源中心</w:t>
            </w:r>
          </w:p>
        </w:tc>
        <w:tc>
          <w:tcPr>
            <w:tcW w:w="3809" w:type="pct"/>
            <w:shd w:val="clear" w:color="auto" w:fill="auto"/>
            <w:vAlign w:val="center"/>
          </w:tcPr>
          <w:p w14:paraId="646005C7">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平台应基于Web技术开发，采用浏览器层、Web服务器层、数据库层三层架构。</w:t>
            </w:r>
          </w:p>
          <w:p w14:paraId="26933670">
            <w:pPr>
              <w:keepNext w:val="0"/>
              <w:keepLines w:val="0"/>
              <w:pageBreakBefore w:val="0"/>
              <w:widowControl/>
              <w:kinsoku/>
              <w:wordWrap/>
              <w:overflowPunct/>
              <w:topLinePunct w:val="0"/>
              <w:bidi w:val="0"/>
              <w:adjustRightInd/>
              <w:snapToGrid/>
              <w:spacing w:line="360" w:lineRule="auto"/>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平台应支持Oracle、Tidb等数据库，支持Windows、Linux等系统，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且支持银河麒麟、centOS、统信、openEuler等国产化操作系统（所投医共体信息平台系统最少符合上述一项国产化操作系统兼容性及性能、可靠性认证证书，</w:t>
            </w:r>
            <w:r>
              <w:rPr>
                <w:rFonts w:hint="eastAsia" w:asciiTheme="minorEastAsia" w:hAnsiTheme="minorEastAsia" w:eastAsiaTheme="minorEastAsia" w:cstheme="minorEastAsia"/>
                <w:color w:val="auto"/>
                <w:kern w:val="0"/>
                <w:sz w:val="21"/>
                <w:szCs w:val="21"/>
                <w:lang w:val="en-US" w:eastAsia="zh-CN"/>
              </w:rPr>
              <w:t>提供扫描件</w:t>
            </w:r>
            <w:r>
              <w:rPr>
                <w:rFonts w:hint="eastAsia" w:asciiTheme="minorEastAsia" w:hAnsiTheme="minorEastAsia" w:eastAsiaTheme="minorEastAsia" w:cstheme="minorEastAsia"/>
                <w:color w:val="auto"/>
                <w:kern w:val="0"/>
                <w:sz w:val="21"/>
                <w:szCs w:val="21"/>
              </w:rPr>
              <w:t>）。</w:t>
            </w:r>
          </w:p>
          <w:p w14:paraId="3A7FDE89">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基础信息数据库</w:t>
            </w:r>
          </w:p>
          <w:p w14:paraId="18DF6DC8">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础信息数据库作为汇聚了为医共体牵头医院和各成员单位提供基本信息服务的相关信息集合。基础信息数据库总体上应包括机构信息、科室信息、术语字典、医疗卫生服务人员信息等。通过对基础数据的统一管理，实现基础数据的唯一标识和一致性，满足医共体内各医疗卫生机构的互联互通要求。</w:t>
            </w:r>
          </w:p>
          <w:p w14:paraId="0F7FA065">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电子病历数据库</w:t>
            </w:r>
          </w:p>
          <w:p w14:paraId="694DA2F8">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参考2009年卫生部《电子病历基本架构与数据标准（试行）》和2014年国家卫计委《电子病历数据集》建设。根据电子病历的基本概念和系统架构，结合卫生部、国家中医药管理局关于《病历书写基本规范（试行）》和《中医、中西医结合病历书写基本规范（试行）》相关要求，电子病历的基本内容由：病历概要、门（急）诊诊疗记录、住院诊疗记录、健康体检记录、转诊（院）记录、医疗机构信息等几个业务领域的临床信息记录构成。</w:t>
            </w:r>
          </w:p>
          <w:p w14:paraId="33E3825B">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医生信息数据库</w:t>
            </w:r>
          </w:p>
          <w:p w14:paraId="73ADA40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生信息数据库需要满足存储医共体内所有医疗卫生机构执业医师的相关信息，并支持平台值之间的医师数据共享、业务协同和个人档案定位。并提供数据源、地址等索引信息，支持医共体平台对下辖所有机构执业医师的统一注册、管理。提供基础数据支撑，用于多点执业、教学培训等应用探索。适用人员范围：全科医生、专科医生、实验室医师、医学影像从业人员、疾病预防控制专业人员、妇幼保健人员以及其他相关医疗卫生服务人员。</w:t>
            </w:r>
          </w:p>
          <w:p w14:paraId="2EAAE5EC">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运营信息数据库</w:t>
            </w:r>
          </w:p>
          <w:p w14:paraId="014AEAB8">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构建运营信息数据库（主要包括：机构收支信息、绩效考核信息、医疗质量信息、运行效率信息等）实现在临床数据、医院管理类数据以及财务类数据采集的基础上对各类数据进行归类整合，并加以数据挖掘分析利用。通过分析系统实现对管理、对业务提供数据服务与支持，方便其进行医疗服务运营分析、综合管理决策分析、医疗服务监管、绩效考核管理等运营管理。</w:t>
            </w:r>
          </w:p>
          <w:p w14:paraId="2EDB8E5F">
            <w:pPr>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医疗资源数据库</w:t>
            </w:r>
          </w:p>
          <w:p w14:paraId="25885640">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疗资源库主要汇聚医共体内部所有提供医疗服务的生产要素信息，包括床位资源、检查资源、药品资源、检验资源、病理资源等各类医疗资源，以便医共体按照居民患者实际需求，合理分配、公平有效利用医疗资源，促进医疗服务共享，提高医疗资源利用效率。</w:t>
            </w:r>
          </w:p>
          <w:p w14:paraId="5E722F1E">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（1）床位资源</w:t>
            </w:r>
          </w:p>
          <w:p w14:paraId="3248B7A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汇聚、整合医共体所有床位资源，主要包括来源医院、所属科室、病区分类、病床基础信息，运转情况，各类病床对应的医生团队、护理团体等信息，实现床位的信息展示、查询、预约等服务。</w:t>
            </w:r>
          </w:p>
          <w:p w14:paraId="4A69921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（2）检查资源</w:t>
            </w:r>
          </w:p>
          <w:p w14:paraId="3CD7B2F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汇聚、整合医共体所有检查资源，主要包括来源医院、检查设备、检查项目、检查排班、检查价格、检查时长、注意事项、辅助检查等信息，实现检查资源的信息展示、查询、预约等服务。</w:t>
            </w:r>
          </w:p>
          <w:p w14:paraId="02626BB4">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（3）药品资源</w:t>
            </w:r>
          </w:p>
          <w:p w14:paraId="0DEBA5DB">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过医共体内各类药品统一编码，规范药品术语，完成智能配码，统一映射编码和医药信息互通。药品资源主要包括提供医疗机构、药品类型、药品名称、药品库存、药品生产批号、有效期等信息，支撑处方共享与药品配送服务。</w:t>
            </w:r>
          </w:p>
          <w:p w14:paraId="587F0F4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（4）检验资源</w:t>
            </w:r>
          </w:p>
          <w:p w14:paraId="7A6A2CC9">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整合、规范医共体中的检验资源数据，统一分配与管理医疗机构临床检验代码等，支撑医共体内的检验中心的服务。检验资源主要包括检验的的项目，检验的申请情况，检验处理进度等信息，实现医共体中的共享医疗。</w:t>
            </w:r>
          </w:p>
          <w:p w14:paraId="7ED38EC7">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（5）病理资源</w:t>
            </w:r>
          </w:p>
          <w:p w14:paraId="7F71A83D">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整合、规范医共体中的病理资源数据，统一分配与管理医疗机构临床病理代码等，支撑医共体内的病理中心的服务。病理资源主要包括病理的的项目，病理的申请情况，病理处理进度等信息，实现医共体中的共享医疗。</w:t>
            </w:r>
          </w:p>
        </w:tc>
      </w:tr>
      <w:tr w14:paraId="1549E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0BE840C5">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17FB1DBC">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平台基础管理服务</w:t>
            </w:r>
          </w:p>
        </w:tc>
        <w:tc>
          <w:tcPr>
            <w:tcW w:w="3809" w:type="pct"/>
            <w:shd w:val="clear" w:color="auto" w:fill="auto"/>
          </w:tcPr>
          <w:p w14:paraId="7FC92061">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提供可视化的平台运维配置和状态监管服务，实现对平台的性能优化。</w:t>
            </w:r>
          </w:p>
          <w:p w14:paraId="33385251">
            <w:pPr>
              <w:pStyle w:val="8"/>
              <w:keepNext w:val="0"/>
              <w:keepLines w:val="0"/>
              <w:pageBreakBefore w:val="0"/>
              <w:numPr>
                <w:ilvl w:val="0"/>
                <w:numId w:val="4"/>
              </w:numPr>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权限管理</w:t>
            </w:r>
          </w:p>
          <w:p w14:paraId="3B267441">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菜单配置：平台模块、功能菜单已实现灵活可扩展，可根据业务需要对平台模块新增、修改、删除、停用、启用、刷新等，可根据业务需要对功能列表新增、修改、删除、批量同步、刷新等操作。</w:t>
            </w:r>
          </w:p>
          <w:p w14:paraId="561C30A9">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角色管理：包括配置角色名称、分配角色操作权限、设置角色操作权限功能等。可根据需要新增、修改、删除、停用、启用、刷新、查看角色，分配操作权限、分配角色权限功能。</w:t>
            </w:r>
          </w:p>
          <w:p w14:paraId="61FFEBFC">
            <w:pPr>
              <w:pStyle w:val="8"/>
              <w:keepNext w:val="0"/>
              <w:keepLines w:val="0"/>
              <w:pageBreakBefore w:val="0"/>
              <w:numPr>
                <w:ilvl w:val="0"/>
                <w:numId w:val="4"/>
              </w:numPr>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系统参数</w:t>
            </w:r>
          </w:p>
          <w:p w14:paraId="735E5799">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支持参数体系管理，包括配置参数分类和参数列表等。</w:t>
            </w:r>
          </w:p>
          <w:p w14:paraId="3B66D67F">
            <w:pPr>
              <w:pStyle w:val="8"/>
              <w:keepNext w:val="0"/>
              <w:keepLines w:val="0"/>
              <w:pageBreakBefore w:val="0"/>
              <w:numPr>
                <w:ilvl w:val="0"/>
                <w:numId w:val="4"/>
              </w:numPr>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组织管理</w:t>
            </w:r>
          </w:p>
          <w:p w14:paraId="2DCF883E">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实现对机构、机构关系、部门、人员等的管理及业务数据对码。</w:t>
            </w:r>
          </w:p>
          <w:p w14:paraId="65EA8CE2">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提供组织机构管理功能，对需要接入到平台组织机构进行注册管理，包括新增、修改、启用、停用、查看、搜索。</w:t>
            </w:r>
          </w:p>
          <w:p w14:paraId="34DF1F7E">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医护人员管理功能，包括根据业务需要对人员信息进行新增、修改、停用、启用、删除、打印工号等。并支持配置人员基本信息、其他信息（职工编号、性别、职称、职务、职级、民族、学历、性质、专家类型、医疗专长、简介等信息）、照片、个人签名、经历、科研成果等，支持对人员所属机构进行分配，分配角色等。</w:t>
            </w:r>
          </w:p>
          <w:p w14:paraId="5072BBD7">
            <w:pPr>
              <w:pStyle w:val="8"/>
              <w:keepNext w:val="0"/>
              <w:keepLines w:val="0"/>
              <w:pageBreakBefore w:val="0"/>
              <w:numPr>
                <w:ilvl w:val="0"/>
                <w:numId w:val="4"/>
              </w:numPr>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基础管理</w:t>
            </w:r>
          </w:p>
          <w:p w14:paraId="030C8113">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基础管理需根据业务需要对行政区划管理、基础编码管理、疾病编码管理、药品编码管理、医疗设备管理等。</w:t>
            </w:r>
          </w:p>
          <w:p w14:paraId="15C26938">
            <w:pPr>
              <w:pStyle w:val="8"/>
              <w:keepNext w:val="0"/>
              <w:keepLines w:val="0"/>
              <w:pageBreakBefore w:val="0"/>
              <w:numPr>
                <w:ilvl w:val="0"/>
                <w:numId w:val="4"/>
              </w:numPr>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系统日志</w:t>
            </w:r>
          </w:p>
          <w:p w14:paraId="4D738AA2">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提供系统日志查看功能，</w:t>
            </w:r>
            <w:r>
              <w:rPr>
                <w:rFonts w:hint="eastAsia" w:asciiTheme="minorEastAsia" w:hAnsiTheme="minorEastAsia" w:eastAsiaTheme="minorEastAsia" w:cstheme="minorEastAsia"/>
                <w:color w:val="auto"/>
                <w:sz w:val="21"/>
                <w:szCs w:val="21"/>
                <w:lang w:val="en-GB"/>
              </w:rPr>
              <w:t>支持基于平台系统及应用的日志管理功能，对系统运行状况和性能、系统接入交换情况、用户使用操作、数据库访问操作等等进行跟踪记录，并支持异常告警提示和日志分类归档功能，方便对系统的调试维护和操作追查。</w:t>
            </w:r>
          </w:p>
        </w:tc>
      </w:tr>
      <w:tr w14:paraId="0831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5C2F8CF5">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42C25FFD">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平台业务服务组件</w:t>
            </w:r>
          </w:p>
        </w:tc>
        <w:tc>
          <w:tcPr>
            <w:tcW w:w="3809" w:type="pct"/>
            <w:shd w:val="clear" w:color="auto" w:fill="auto"/>
          </w:tcPr>
          <w:p w14:paraId="5D080AB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包含：注册服务组件；居民主索引（MPI）；电子病历档案服务；数据整合功能组件；数据存储服务组件；数据管理功能组件；数据调阅服务组件；数据仓库服务；数据标准管理；共享文档管理；安全配置管理</w:t>
            </w:r>
          </w:p>
        </w:tc>
      </w:tr>
      <w:tr w14:paraId="4EF6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C91920B">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6320693A">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平台标准管理</w:t>
            </w:r>
          </w:p>
        </w:tc>
        <w:tc>
          <w:tcPr>
            <w:tcW w:w="3809" w:type="pct"/>
            <w:shd w:val="clear" w:color="auto" w:fill="auto"/>
          </w:tcPr>
          <w:p w14:paraId="1855810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GB"/>
              </w:rPr>
              <w:t>标准管理是对医共体平台对卫生信息数据元目录、数据元值域、数据集、卫生统计指标、共享文档、计算模型等标准及元数据的管理，能自动产出信息标准系统报告并可进行后期管理。</w:t>
            </w:r>
          </w:p>
        </w:tc>
      </w:tr>
      <w:tr w14:paraId="78C3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3CFAFB42">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7EBF3632">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数据采集整合</w:t>
            </w:r>
          </w:p>
        </w:tc>
        <w:tc>
          <w:tcPr>
            <w:tcW w:w="3809" w:type="pct"/>
            <w:shd w:val="clear" w:color="auto" w:fill="auto"/>
          </w:tcPr>
          <w:p w14:paraId="63E4A43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需要同时支持非实时采集和实时采集。数据采集范围应包含：采集（但不限于）医疗业务数据，特别是《电子病历基本数据集》（WS 445.2-17 2014）要求的数据；公共卫生业务数据，其中包括基本公共卫生数据（《国家基本公共卫生服务规范（第三版）》要求的数据）和重大专项公共卫生数据（儿童保健、妇女保健、疾病控制等）。采集的数据必须符合国家和行业卫生信息标准。</w:t>
            </w:r>
          </w:p>
          <w:p w14:paraId="69C2EF2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采集工具的应用：数据采集工具需使用成熟主流第三方数据采集工具，针对各种数据源（数据库）提供数据适配功能，支持推送和订阅双模式的数据分发，支持多目的的数据分发，支持重复数据删除，具备支撑异构应用系统的数据整合能力。</w:t>
            </w:r>
          </w:p>
          <w:p w14:paraId="0270F367">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实现数据处理功能：不同数据源（数据库）的数据采集统一数据库和数据格式后，要对数据集、数据元和数据元值域及其元数据进行信息标准化处理，最终形成标准数据。数据经过标准化处理后，要根据统一的审计（校验）标准，对数据进行全面审计（校验），要求基础平台至少具有多重校验、双向校验、校正重传、校验标准维护等机制，提供完备的数据质量审计（校验）系统报告。并对经过审计（校验）后的数据进行归档。</w:t>
            </w:r>
          </w:p>
        </w:tc>
      </w:tr>
      <w:tr w14:paraId="69AC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3A8A5A69">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6F6BF51A">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数据质量控制</w:t>
            </w:r>
          </w:p>
        </w:tc>
        <w:tc>
          <w:tcPr>
            <w:tcW w:w="3809" w:type="pct"/>
            <w:shd w:val="clear" w:color="auto" w:fill="auto"/>
          </w:tcPr>
          <w:p w14:paraId="56AA6418">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支持通过对提交数据的关联性、准确性、完整性进行评价；对提交数据的稳定性、及时性进行评价；对数据涵盖的所有业务表的关联性、数据完整性以及部分字段的数据进行评价。</w:t>
            </w:r>
          </w:p>
          <w:p w14:paraId="125E9184">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数据质量控制：实现元数据管理，支持数据完整性规则的应用，确保平台数据的完整性和一致性。并实现数据的精准性智能匹配和合并。实现在利用和存贮数据的过程中对数据质量进行控制，包括使用质量、存贮质量和传输质量等。</w:t>
            </w:r>
          </w:p>
          <w:p w14:paraId="0DBA7082">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运行环境监管：集成网络监管系统的信息，具体的监管和展现由专门的监管系统完成，本功能要求提供一个统一的视图进行展现。</w:t>
            </w:r>
          </w:p>
          <w:p w14:paraId="352FB3CD">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数据交换监管：具备数据交换监管维护机制。</w:t>
            </w:r>
          </w:p>
          <w:p w14:paraId="194DDC30">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数据质量监管：支持数据质量监管，需建立一整套完整的接口数据质量评估体系，同时建立完善的数据监控机制，对联网的医疗卫生机构数据上传的情况（按接口分类的上传数量、上传成功率、质量评估结果等）进行综合展示，以指导各联网医疗卫生机构应用系统的改造与接口开发。</w:t>
            </w:r>
          </w:p>
        </w:tc>
      </w:tr>
      <w:tr w14:paraId="701B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16B7A61D">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1C16D203">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平台消息总线服务</w:t>
            </w:r>
          </w:p>
        </w:tc>
        <w:tc>
          <w:tcPr>
            <w:tcW w:w="3809" w:type="pct"/>
            <w:shd w:val="clear" w:color="auto" w:fill="auto"/>
          </w:tcPr>
          <w:p w14:paraId="579BFFD5">
            <w:pPr>
              <w:keepNext w:val="0"/>
              <w:keepLines w:val="0"/>
              <w:pageBreakBefore w:val="0"/>
              <w:kinsoku/>
              <w:wordWrap/>
              <w:overflowPunct/>
              <w:topLinePunct w:val="0"/>
              <w:bidi w:val="0"/>
              <w:adjustRightInd/>
              <w:snapToGrid/>
              <w:spacing w:line="360" w:lineRule="auto"/>
              <w:ind w:firstLine="56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统一管理医共体的所有业务协同服务，实现服务对象、服务提供者、编码字典等的注册服务、信息共享交换、业务协同等信息整合，为接入医共体服务信息平台的访问点（</w:t>
            </w:r>
            <w:bookmarkStart w:id="13" w:name="_Hlk56167403"/>
            <w:r>
              <w:rPr>
                <w:rFonts w:hint="eastAsia" w:asciiTheme="minorEastAsia" w:hAnsiTheme="minorEastAsia" w:eastAsiaTheme="minorEastAsia" w:cstheme="minorEastAsia"/>
                <w:color w:val="auto"/>
                <w:sz w:val="21"/>
                <w:szCs w:val="21"/>
                <w:lang w:val="en-GB"/>
              </w:rPr>
              <w:t>HIS、LIS、PACS、EMR、HRP</w:t>
            </w:r>
            <w:bookmarkEnd w:id="13"/>
            <w:r>
              <w:rPr>
                <w:rFonts w:hint="eastAsia" w:asciiTheme="minorEastAsia" w:hAnsiTheme="minorEastAsia" w:eastAsiaTheme="minorEastAsia" w:cstheme="minorEastAsia"/>
                <w:color w:val="auto"/>
                <w:sz w:val="21"/>
                <w:szCs w:val="21"/>
                <w:lang w:val="en-GB"/>
              </w:rPr>
              <w:t>等）提供信息共享交换服务。这些服务按照相关数据标准、文档架构规范、消息协议标准、通信接口标准、业务场景需求等设计开发，预先组装在医共体服务信息平台上，并通过适应不同访问客户端的适配器（如webservice、数据库、HTTP等），为访问点的应用系统提供相关服务的访问接口。</w:t>
            </w:r>
          </w:p>
          <w:p w14:paraId="082C7D8C">
            <w:pPr>
              <w:keepNext w:val="0"/>
              <w:keepLines w:val="0"/>
              <w:pageBreakBefore w:val="0"/>
              <w:tabs>
                <w:tab w:val="left" w:pos="0"/>
              </w:tabs>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zh-CN" w:bidi="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平台总线服务首页面管理，支持展示平台调用服务的情况，支持通过近一分钟、近一小时、今天、本周、本月或者自定义周期范围以及具体的业务系统等条件进行筛选查询，要求提供图例，图例内容包括服务数量、调用数量、调用异常数量、消息总数量、当前消息积压数量、网络中断次数、异常预警次数、耗时预警次数、拦截次数、熔断降级次数等统计指标情况，同时应包括服务被调用次数TOP10、服务调用耗时TOP10、当前消息队列积压TOP10、服务调用异常TOP10、近20日服务请求总量走势等统计图。（提供软件界面截图，需包含对应项功能描述中全部内容）</w:t>
            </w:r>
          </w:p>
        </w:tc>
      </w:tr>
      <w:tr w14:paraId="3897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63B3FD8E">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6AC264D6">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平台外部接口</w:t>
            </w:r>
          </w:p>
        </w:tc>
        <w:tc>
          <w:tcPr>
            <w:tcW w:w="3809" w:type="pct"/>
            <w:shd w:val="clear" w:color="auto" w:fill="auto"/>
          </w:tcPr>
          <w:p w14:paraId="416060E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为相关机构信息系统接入提供标准接口服务，本项目主要包括县级医院（旗人民医院、旗蒙中医院、旗妇幼保健院），基层医疗卫生机构（社区卫生服务中心、乡镇卫生院），上级全民健康信息平台，以及其他有需要对接的相关机构。</w:t>
            </w:r>
          </w:p>
        </w:tc>
      </w:tr>
      <w:tr w14:paraId="3606F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restart"/>
            <w:shd w:val="clear" w:color="auto" w:fill="auto"/>
            <w:vAlign w:val="center"/>
          </w:tcPr>
          <w:p w14:paraId="0EBB6667">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电子病历共享工程</w:t>
            </w:r>
          </w:p>
        </w:tc>
        <w:tc>
          <w:tcPr>
            <w:tcW w:w="517" w:type="pct"/>
            <w:shd w:val="clear" w:color="auto" w:fill="auto"/>
            <w:vAlign w:val="center"/>
          </w:tcPr>
          <w:p w14:paraId="5A6E6AA0">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电子病历共享数据中心</w:t>
            </w:r>
          </w:p>
        </w:tc>
        <w:tc>
          <w:tcPr>
            <w:tcW w:w="3809" w:type="pct"/>
            <w:shd w:val="clear" w:color="auto" w:fill="auto"/>
          </w:tcPr>
          <w:p w14:paraId="7A44871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提供电子病历共享数据中心，用于存放医共体的电子病历信息，以及用于支撑平台之间数据共享、业务协同和电子病历定位的数据源、地址等索引信息。</w:t>
            </w:r>
          </w:p>
          <w:p w14:paraId="5B1A093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电子病历共享数据中心实现对每一种业务数据包括数据表结构进行管理，便于调阅与共享。主要内容有：每一位居民至医院看病的记录。如：就诊记录、处方记录、入院记录、病程记录、出院记录、医嘱记录、检验报告、检查报告、输血记录、手术记录等。</w:t>
            </w:r>
          </w:p>
        </w:tc>
      </w:tr>
      <w:tr w14:paraId="363D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386B910C">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7416ACA2">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电子病历共享实时交互服务总线</w:t>
            </w:r>
          </w:p>
        </w:tc>
        <w:tc>
          <w:tcPr>
            <w:tcW w:w="3809" w:type="pct"/>
            <w:shd w:val="clear" w:color="auto" w:fill="auto"/>
          </w:tcPr>
          <w:p w14:paraId="1AF7344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支持电子病历共享实时交互服务总线服务，主要实现医共体各医疗机构电子病历，包含门诊和住院电子病历的批量采集和实时采集。</w:t>
            </w:r>
          </w:p>
        </w:tc>
      </w:tr>
      <w:tr w14:paraId="0592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35397121">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05CF521E">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电子病历专用浏览器</w:t>
            </w:r>
          </w:p>
        </w:tc>
        <w:tc>
          <w:tcPr>
            <w:tcW w:w="3809" w:type="pct"/>
            <w:shd w:val="clear" w:color="auto" w:fill="auto"/>
          </w:tcPr>
          <w:p w14:paraId="78490E6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电子病历专用浏览器，为所有业务系统提供一个可以直接使用的电子病历浏览工具，包括电子病历索引服务、电子病历检索服务、电子病历格式标准定义、电子病历显示规范，可以直接在Web浏览器中查看电子病历。</w:t>
            </w:r>
          </w:p>
          <w:p w14:paraId="663E458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授权的医护专业人员或患者可以方便的访问电子病历中保存的相关数据。并根据使用者的特定需求提供不同医疗卫生领域的调阅展示服务。实现在权限管理下快速调阅医联体内病人的电子病历信息，提供电子病历聚合，电子病历数据展示，按照文件类型， 按照时间与事件、指标等展示。</w:t>
            </w:r>
          </w:p>
          <w:p w14:paraId="7EFA7DC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支持各业务系统通过“服务”的方式调用平台电子病历共享功能，可以内嵌到各业务系统的程序中使用，为其他软件供应商接入平台二次开发提供技术咨询服务。</w:t>
            </w:r>
          </w:p>
          <w:p w14:paraId="33EBDA73">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门诊视图</w:t>
            </w:r>
          </w:p>
          <w:p w14:paraId="309BB63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电子病历浏览器提供门诊视图模式，可按就诊时间、医院查询病人的病历、处方、检验检查报告等信息。（提供软件界面截图，需包含对应项功能描述中全部内容）</w:t>
            </w:r>
          </w:p>
          <w:p w14:paraId="2BDB114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可以在一个界面查看门诊病人的基本信息、诊断信息、病历列表、处方信息、检查单及异常结果、检验单及异常结果。</w:t>
            </w:r>
          </w:p>
          <w:p w14:paraId="6402562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支持一个界面展示历次门诊/住院就诊记录，当前选择就诊记录的诊断、病历列表及病历内容。（提供软件界面截图，需包含对应项功能描述中全部内容）</w:t>
            </w:r>
          </w:p>
          <w:p w14:paraId="66B4E8E1">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住院视图</w:t>
            </w:r>
          </w:p>
          <w:p w14:paraId="7BD44EF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电子病历浏览器提供住院视图模式，可按就诊时间、医院查询病人包括住院费用、检验检查记录、病程记录、体温单、住院医嘱等信息。</w:t>
            </w:r>
          </w:p>
          <w:p w14:paraId="68E93B9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支持在院病人体温单、电子病历、长期医嘱、临时医嘱、检查、检验等相关信息在一个页面上展示，体温单应当以图形化展示，点击链接可以打开医嘱单、病历等内容，并支持按类别打开或关闭以查看重点内容。（提供软件界面截图，需包含对应项功能描述中全部内容）</w:t>
            </w:r>
          </w:p>
        </w:tc>
      </w:tr>
      <w:tr w14:paraId="27D0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A8C2449">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3C1AD70D">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电子病历共享接口服务</w:t>
            </w:r>
          </w:p>
        </w:tc>
        <w:tc>
          <w:tcPr>
            <w:tcW w:w="3809" w:type="pct"/>
            <w:shd w:val="clear" w:color="auto" w:fill="auto"/>
          </w:tcPr>
          <w:p w14:paraId="641A0AE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提供医共体电子病历共享接口服务，医共体成员机构内部系统，第三方协同系统如远程会诊、区域影像、区域检验系统，面向公众的居民健康服务门户或健康服务APP，微信公众号等均可通过该共享接口服务在保证安全和隐私的情况下提供电子病历共享接口服务。</w:t>
            </w:r>
          </w:p>
        </w:tc>
      </w:tr>
      <w:tr w14:paraId="7AE7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5E9AEAAF">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215448C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电子病历共享安全与隐私保护</w:t>
            </w:r>
          </w:p>
        </w:tc>
        <w:tc>
          <w:tcPr>
            <w:tcW w:w="3809" w:type="pct"/>
            <w:shd w:val="clear" w:color="auto" w:fill="auto"/>
          </w:tcPr>
          <w:p w14:paraId="5C26EFC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病人隐私保护：支持病人隐私保护，对关键诊断支持脱敏处理。（提供软件界面截图，需包含对应项功能描述中全部内容）</w:t>
            </w:r>
          </w:p>
          <w:p w14:paraId="0AE9B28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授权管理：支持在电子病历访问过程中，对隐私保护内容进行隐私保护申明，申请访问时，需要对安全隐私保护提示进行阅读与同意勾选方可进行访问。对于非在院患者的病历，浏览时需要患者短信授权才能进行访问。（提供软件界面截图，需包含对应项功能描述中全部内容）</w:t>
            </w:r>
          </w:p>
          <w:p w14:paraId="30C4E2B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信息安全管理：支持水印，水印显示当前浏览者及浏览时间，避免信息泄露。查看留痕，支持查看访问者所在机构、访问者、访问时间。（提供软件界面截图，需包含对应项功能描述中全部内容）</w:t>
            </w:r>
          </w:p>
        </w:tc>
      </w:tr>
      <w:tr w14:paraId="500B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restart"/>
            <w:shd w:val="clear" w:color="auto" w:fill="auto"/>
            <w:vAlign w:val="center"/>
          </w:tcPr>
          <w:p w14:paraId="2F964EA6">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基层医疗信息系统</w:t>
            </w:r>
          </w:p>
        </w:tc>
        <w:tc>
          <w:tcPr>
            <w:tcW w:w="517" w:type="pct"/>
            <w:shd w:val="clear" w:color="auto" w:fill="auto"/>
            <w:vAlign w:val="center"/>
          </w:tcPr>
          <w:p w14:paraId="1285478F">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基本医疗服务系统</w:t>
            </w:r>
          </w:p>
        </w:tc>
        <w:tc>
          <w:tcPr>
            <w:tcW w:w="3809" w:type="pct"/>
            <w:shd w:val="clear" w:color="auto" w:fill="auto"/>
          </w:tcPr>
          <w:p w14:paraId="4389E93C">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14" w:name="_Hlk39155987"/>
            <w:r>
              <w:rPr>
                <w:rFonts w:hint="eastAsia" w:asciiTheme="minorEastAsia" w:hAnsiTheme="minorEastAsia" w:eastAsiaTheme="minorEastAsia" w:cstheme="minorEastAsia"/>
                <w:b/>
                <w:bCs/>
                <w:color w:val="auto"/>
                <w:sz w:val="21"/>
                <w:szCs w:val="21"/>
                <w:lang w:val="en-GB"/>
              </w:rPr>
              <w:t>门诊排班</w:t>
            </w:r>
          </w:p>
          <w:p w14:paraId="0CFB0E8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提供排班周视图、月视图，并支持复制本周、本月排班生成下周、下月排班；支持根据坐诊时间、限号数、限约数、间隔数、人数，快速生成时段排班；支持预览排班结果；</w:t>
            </w:r>
          </w:p>
          <w:p w14:paraId="39C39E18">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挂号</w:t>
            </w:r>
          </w:p>
          <w:p w14:paraId="43B440C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病人通过多种证件刷卡挂号：包括身份证、医保卡、健康卡；支持病人通过多终端进行挂号：包括挂号窗口挂号、门诊医生站挂号、微信挂号、自助机挂号等方式；支持选择不同的费用策略挂号；支持快速套用历史挂号信息；支持挂号至具体科室、具体医生、具体时间；</w:t>
            </w:r>
          </w:p>
          <w:p w14:paraId="1C3CA8F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挂号记录：支持通过登记人、就诊日期、病人姓名、病人身份证、病人挂号单号、病人费用单号等条件查询挂号记录；支持查看挂号异常记录；</w:t>
            </w:r>
          </w:p>
          <w:p w14:paraId="4FDAFDE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待取号记录：支持通过登记人、就诊日期、病人姓名、病人身份证、病人挂号单号、病人费用单号等条件查询待取号记录；支持直接取号；支持取消预约；</w:t>
            </w:r>
          </w:p>
          <w:p w14:paraId="2EF46CA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新建患者档案：支持新患者的快速建档，建档信息与公卫系统实时共享；</w:t>
            </w:r>
          </w:p>
          <w:bookmarkEnd w:id="14"/>
          <w:p w14:paraId="0D395943">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划价收费</w:t>
            </w:r>
          </w:p>
          <w:p w14:paraId="5831CE2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通过待收患者列表快速选择患者；通过姓名、身份证、健康卡等多种方式检索患者，也支持刷身份证、医保卡、健康卡快速定位患者，并且进行快速挂号；支持自动获取开单费用；支持手动新增费用；支持选择成套费用方案；支持现金、一卡通、支付宝、微信等多种支付方式；</w:t>
            </w:r>
          </w:p>
          <w:p w14:paraId="15C181A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已收费记录：支持通过时间、病人姓名、病人简码、病人身份证号、收费号等多种条件查询已收费记录；支持退费、补打发票、重打发票等操作；支持查看结算明细及费用明细；</w:t>
            </w:r>
          </w:p>
          <w:p w14:paraId="3796212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费用划价：支持通过患者挂号记录列表快速选择患者；支持通过姓名、身份证、健康卡等多种方式检索患者，也支持刷身份证、医保卡、健康卡快速定位患者；支持手动新增划价项目，也支持通过方案快速划价；根据患者将会自动加载代收费项目；</w:t>
            </w:r>
          </w:p>
          <w:p w14:paraId="3E8FC58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已划价：支持根据时间、病人信息、划价人等条件查询划价记录；支持打印划价记录；支持生成统计报表；支持修改划价信息；支持查看划价明细；</w:t>
            </w:r>
          </w:p>
          <w:p w14:paraId="003958E7">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缴款书</w:t>
            </w:r>
          </w:p>
          <w:p w14:paraId="7C34A17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自动汇集缴款信息，一键缴款，生成缴款书；</w:t>
            </w:r>
          </w:p>
          <w:p w14:paraId="511923A8">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15" w:name="_Toc48142714"/>
            <w:r>
              <w:rPr>
                <w:rFonts w:hint="eastAsia" w:asciiTheme="minorEastAsia" w:hAnsiTheme="minorEastAsia" w:eastAsiaTheme="minorEastAsia" w:cstheme="minorEastAsia"/>
                <w:b/>
                <w:bCs/>
                <w:color w:val="auto"/>
                <w:sz w:val="21"/>
                <w:szCs w:val="21"/>
                <w:lang w:val="en-GB"/>
              </w:rPr>
              <w:t>全科（门诊）医生工作站</w:t>
            </w:r>
            <w:bookmarkEnd w:id="15"/>
          </w:p>
          <w:p w14:paraId="210A31A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患者列表：提供了包括候诊患者列表以及我关注的患者列表，方便医生直接对列表内的患者进行操作；</w:t>
            </w:r>
          </w:p>
          <w:p w14:paraId="6610231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公卫随访：提供公卫随访任务列表；</w:t>
            </w:r>
          </w:p>
          <w:p w14:paraId="608D4DB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签约到期：提供签约到期的患者列表，</w:t>
            </w:r>
          </w:p>
          <w:p w14:paraId="7A8A940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就诊趋势：展示门诊最近就诊趋势，包括门诊量及预约量；</w:t>
            </w:r>
          </w:p>
          <w:p w14:paraId="6603C16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使用帮助：展示系统使用帮助公告；</w:t>
            </w:r>
          </w:p>
          <w:p w14:paraId="6321796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重点指标展示：包括今日接诊量、今日挂号量、累计接诊量、今日预约量；（提供软件界面截图，需包含对应项功能描述中全部内容）</w:t>
            </w:r>
          </w:p>
          <w:p w14:paraId="67DB3E9E">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门诊病历</w:t>
            </w:r>
          </w:p>
          <w:p w14:paraId="4F34C31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支持不同机构、科室不同的病历结构；支持模板快速导入、历史病历导入；处置通过医嘱导入；即往史、过敏史支持结构化录入；支持元素级灵活配置；支持一键快速签名；支持一键打印；</w:t>
            </w:r>
          </w:p>
          <w:p w14:paraId="6AC42B0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门诊医嘱</w:t>
            </w:r>
          </w:p>
          <w:p w14:paraId="3CEB494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支持多种医嘱下发方式：简拼检索、分类下达、历史导入、方案导入、常用导入；支持对接合理用药；门诊病历、单据一键打印；支持医嘱上下拖动顺序、自由组合；遵循ICD-10标准诊断目录、ICD-9- CM3标准手术目录；设置医嘱选项默认值等。</w:t>
            </w:r>
          </w:p>
          <w:p w14:paraId="648A9B14">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报告查看</w:t>
            </w:r>
          </w:p>
          <w:p w14:paraId="69143CF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支持查看院内门诊、住院所有就诊报告；以单次就诊为单位，整合报告；报告异常结果醒目标注；</w:t>
            </w:r>
          </w:p>
          <w:p w14:paraId="0194935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报告对比：检验同类型报告，一页表格式对比趋势；检查同类型报告，横向排列对比结果；（提供软件界面截图，需包含对应项功能描述中全部内容）</w:t>
            </w:r>
          </w:p>
          <w:p w14:paraId="52856BBC">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其他便捷功能：</w:t>
            </w:r>
          </w:p>
          <w:p w14:paraId="0BDF661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医生站挂号：支持在全科（门诊）医生站直接给患者挂号；</w:t>
            </w:r>
          </w:p>
          <w:p w14:paraId="019A169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单据集中打印：支持在全科（门诊）医生站直接打印所需要的单据；</w:t>
            </w:r>
          </w:p>
          <w:p w14:paraId="7C61096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转科转诊：支持在全科（门诊）医生站进行院内转科转诊；</w:t>
            </w:r>
          </w:p>
          <w:p w14:paraId="45458E4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入院申请：全科（门诊）医生站可以直接进行入院申请，包括填写入院途径、入院病情、入院科室等信息；</w:t>
            </w:r>
          </w:p>
          <w:p w14:paraId="5869AFC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医生站收费：支持在全科（门诊）医生站进行收费；</w:t>
            </w:r>
          </w:p>
          <w:p w14:paraId="2CBBDBC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消息提醒：在门诊医生站进行危急值提醒、报告提醒、传染病上报提醒、建档提醒、签约提醒；</w:t>
            </w:r>
          </w:p>
          <w:p w14:paraId="017EE7BC">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16" w:name="_Toc48142715"/>
            <w:r>
              <w:rPr>
                <w:rFonts w:hint="eastAsia" w:asciiTheme="minorEastAsia" w:hAnsiTheme="minorEastAsia" w:eastAsiaTheme="minorEastAsia" w:cstheme="minorEastAsia"/>
                <w:b/>
                <w:bCs/>
                <w:color w:val="auto"/>
                <w:sz w:val="21"/>
                <w:szCs w:val="21"/>
                <w:lang w:val="en-GB"/>
              </w:rPr>
              <w:t>门诊护士工作站</w:t>
            </w:r>
            <w:bookmarkEnd w:id="16"/>
          </w:p>
          <w:p w14:paraId="65F98F3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支持通过姓名、身份证号等多种条件检索患者；病人信息突出显示，执行内容及状态更加直观显示，确保护士可以精准执行；多频率项目自动拆分执行；支持打印瓶签或执行单；</w:t>
            </w:r>
          </w:p>
          <w:p w14:paraId="22BF10A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书写护理病理：提供护理文书书写的快捷入口，书写护理文书更加便捷高效；</w:t>
            </w:r>
          </w:p>
          <w:p w14:paraId="72D5B510">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入院管理</w:t>
            </w:r>
          </w:p>
          <w:p w14:paraId="48BA688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入院登记：接受门诊入院申请，患者信息自动加载；支持刷身份证、医保卡、健康卡快速定位患者；支持外接平台，接收住院转入患者，同步患者基本信息；支持编辑基本档案信息，并实现医卫联动，发送档案更新提醒到公卫系统；</w:t>
            </w:r>
          </w:p>
          <w:p w14:paraId="7B290C1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入院记录查询：支持多维度查询入院记录；</w:t>
            </w:r>
          </w:p>
          <w:p w14:paraId="023F95E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支持登记担保、支持登记保险；</w:t>
            </w:r>
          </w:p>
          <w:p w14:paraId="3D62315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病人管理</w:t>
            </w:r>
          </w:p>
          <w:p w14:paraId="383E475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病人管理：查询在院、出院病人信息及预约住院患者信息，并可修改基本信息和入院信息。</w:t>
            </w:r>
          </w:p>
          <w:p w14:paraId="21C0646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支持对患者进行入科、撤销入科、换床、转病区、预出院、出院等操作；</w:t>
            </w:r>
          </w:p>
          <w:p w14:paraId="3E8140C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出院登记：提供病人预出院、出院登记。支持所有操作的撤消。</w:t>
            </w:r>
          </w:p>
          <w:p w14:paraId="0A3E7AA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床位维护：维护病区内床位，支持同一病区对应多科室的床位。</w:t>
            </w:r>
          </w:p>
          <w:p w14:paraId="7A58CD00">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记账管理</w:t>
            </w:r>
          </w:p>
          <w:p w14:paraId="792C3A0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记账：支持关键字智能查询患者；支持单个患者单独记账、多个患者批量同时记账，支持批量保存；支持手动新增记账项目；支持导入方案项目记账；支持引用病人本次住院治疗方案，方案与住院护士站共享；</w:t>
            </w:r>
          </w:p>
          <w:p w14:paraId="737F1DA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记账记录：支持查询记账记录；支持挂接记账报表；按照单个患者展示记账记录与记账明细；支持修改记账记录；支持销账登记；</w:t>
            </w:r>
          </w:p>
          <w:p w14:paraId="53A8EC04">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结账管理</w:t>
            </w:r>
          </w:p>
          <w:p w14:paraId="3294F28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结账：支持出院结账、中途结账；支持自动加载病人未结项目清单；支持母亲、婴儿收费项目分别查看，一并结账；支持医保费用与自费费用分开结帐；系统根据医嘱状态，自动预警，包括提醒、禁止；</w:t>
            </w:r>
          </w:p>
          <w:p w14:paraId="135EDB6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多种支付方式：支持微信、支付宝、现金、一卡通等多种方式结账；</w:t>
            </w:r>
          </w:p>
          <w:p w14:paraId="0F8FC01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支持发票静默打印；</w:t>
            </w:r>
          </w:p>
          <w:p w14:paraId="08EE9B0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结账记录：支持查询结账记录；支持挂接记账报表；支持重打、补打发票；按照不同颜色展示结账状态；</w:t>
            </w:r>
          </w:p>
          <w:p w14:paraId="7273B108">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预交管理</w:t>
            </w:r>
          </w:p>
          <w:p w14:paraId="769B5E0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关键字智能查询患者、支持刷身份证、健康卡快速定位患者；支持分科室预交；支持微信、支付宝、现金、一卡通等多种方式结账；支持发票静默打印、重打、补打；支持查看当前患者的预交记录；支持预交退款登记；支持补充打印预交发票；支持打印缴款书；支持挂接自定义报表；按照患者展示预交明细；按照不同颜色区分预交状态；</w:t>
            </w:r>
          </w:p>
          <w:p w14:paraId="44F691D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病人费用查询</w:t>
            </w:r>
          </w:p>
          <w:p w14:paraId="3CCE681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支持分科室查询在院、预出院、已出院患者，支持快速记账、销账、打印记账单、预结算，支持查询医嘱记录、医嘱发送明细、医嘱计价明细。</w:t>
            </w:r>
          </w:p>
          <w:p w14:paraId="1DB1103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报警线管理</w:t>
            </w:r>
          </w:p>
          <w:p w14:paraId="6109C57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支持每日费用、累积费用报警线分别设置预警值。支持多条预警规则同时进行。</w:t>
            </w:r>
          </w:p>
          <w:p w14:paraId="1EA21DE7">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自动计算管理</w:t>
            </w:r>
          </w:p>
          <w:p w14:paraId="1FEA82E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支持床位费、护理费、指定费用自动计算设置。</w:t>
            </w:r>
          </w:p>
          <w:p w14:paraId="4B16A303">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17" w:name="_Toc48142719"/>
            <w:r>
              <w:rPr>
                <w:rFonts w:hint="eastAsia" w:asciiTheme="minorEastAsia" w:hAnsiTheme="minorEastAsia" w:eastAsiaTheme="minorEastAsia" w:cstheme="minorEastAsia"/>
                <w:b/>
                <w:bCs/>
                <w:color w:val="auto"/>
                <w:sz w:val="21"/>
                <w:szCs w:val="21"/>
                <w:lang w:val="en-GB"/>
              </w:rPr>
              <w:t>住院医生站</w:t>
            </w:r>
            <w:bookmarkEnd w:id="17"/>
          </w:p>
          <w:p w14:paraId="2FEE223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我的病人：提供了我的病人的列表，方便医生直接对列表内的患者进行操作；</w:t>
            </w:r>
          </w:p>
          <w:p w14:paraId="23A1A14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待办任务：提供公卫随访任务列表；</w:t>
            </w:r>
          </w:p>
          <w:p w14:paraId="39196F5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签约到期：提供签约到期的患者列表；</w:t>
            </w:r>
          </w:p>
          <w:p w14:paraId="515F6E9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就诊趋势：展示门诊最近就诊趋势，包括门诊量及预约量；</w:t>
            </w:r>
          </w:p>
          <w:p w14:paraId="0C77CB9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使用帮助：展示系统使用帮助公告；</w:t>
            </w:r>
          </w:p>
          <w:p w14:paraId="332F8DA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重点指标展示：包括今日接诊量、今日挂号量、累计接诊量、今日预约量；</w:t>
            </w:r>
          </w:p>
          <w:p w14:paraId="6F78CD4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嘱记录：支持多种业务场景的住院医嘱发送流程；根据医嘱分类、医嘱类型，配备不同医嘱申请模板；支持多种医嘱下发方式；支持对接合理用药；支持补录住院医嘱；支持医嘱计价统计、支持医嘱发送统计；支持医嘱一键发送；支持设置医嘱选项默认值。</w:t>
            </w:r>
          </w:p>
          <w:p w14:paraId="4A703D3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临床诊断：遵循电子病历标准规范，初始化标准诊断目录；遵循ICD-10标准诊断目录、ICD-9- CM3标准手术目录；支持各类型临床诊断相互引用，快速导入诊断；系统自动同步门诊诊断，并自动填充；</w:t>
            </w:r>
          </w:p>
          <w:p w14:paraId="4C8E323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临床首页：提供患者的基本信息、诊断信息、手术信息及费用信息；</w:t>
            </w:r>
          </w:p>
          <w:p w14:paraId="2C38C2BF">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住院病历</w:t>
            </w:r>
          </w:p>
          <w:p w14:paraId="11E5952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支持模板快速导入，支持历史病历导入；即往史、过敏史支持结构化录入；支持元素级灵活配置；支持一键快速签名、打印。支持病历审定、病历质控；</w:t>
            </w:r>
          </w:p>
          <w:p w14:paraId="7A0A7A3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病历审订：病历完成书写过后，可以进行提交审订操作，支持批量提交，并支持查看审定历程。</w:t>
            </w:r>
          </w:p>
          <w:p w14:paraId="7D9B79D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报告查看：住院医生站与LIS、PACS业务协同，下达医嘱自动传输，报告发布自动调阅；可查看院内门诊、住院所有就诊报告；支持以单次就诊为单位，整合报告；实现报告异常结果醒目标注；</w:t>
            </w:r>
          </w:p>
          <w:p w14:paraId="6FA927A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报告对比：检验同类型报告，一页表格式对比趋势；检查同类型报告，横向排列对比结果；（提供软件界面截图，需包含对应项功能描述中全部内容）</w:t>
            </w:r>
          </w:p>
          <w:p w14:paraId="4199D3C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医嘱审核：提供医嘱审核功能，支持一键批量审核；</w:t>
            </w:r>
          </w:p>
          <w:p w14:paraId="3F26009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危急值处理：支持当患者出现危急值，将会进行提醒，住院医生可对危急值进行处理，同时记录处理情况；支持查看危急值相关完整报告；</w:t>
            </w:r>
          </w:p>
          <w:p w14:paraId="1EAA8B4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住院医嘱方案处理：住院医生可以新增并维护常用的住院医嘱方案；支持中药配方设置；支持导入方案；</w:t>
            </w:r>
          </w:p>
          <w:p w14:paraId="117CEFB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护理记录查看：住院医生可以查看患者的护理记录，包括体温单和护理记录单；</w:t>
            </w:r>
          </w:p>
          <w:p w14:paraId="39656AB7">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病人管理</w:t>
            </w:r>
          </w:p>
          <w:p w14:paraId="6555D34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对患者进行入科、撤销入科、换床、转病区、预出院、出院等操作；支持对患者的医嘱进行校对、手动发送、自动发送、停止、批量停止长嘱等操作，并且对发送失败的医嘱进行记录；提供快速记账、查看记账记录、查看费用记录、销账等功能；支持对患者进行特殊标记、腕带打印、床头卡打印等操作；</w:t>
            </w:r>
          </w:p>
          <w:p w14:paraId="4261E272">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病人处置</w:t>
            </w:r>
          </w:p>
          <w:p w14:paraId="4D02D32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患者列表：患者分类展示，支持对患者进行特殊标记、腕带打印、床头卡打印、换床、换病区、预出院、出院、撤销出院等操作，还支持进行新生儿登记；</w:t>
            </w:r>
          </w:p>
          <w:p w14:paraId="4FDEC93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医嘱记录：提供医嘱的校对、发送、回退、执行、计价、长期医嘱停止等功能，同时还可以进行发药查询、执行单打印、批量打印申请单等功能；</w:t>
            </w:r>
          </w:p>
          <w:p w14:paraId="6DD0315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医嘱执行：包括医嘱筛选、医嘱执行、取消执行、批量执行、打印执行单等功能；</w:t>
            </w:r>
          </w:p>
          <w:p w14:paraId="0F5B5A3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护理记录：包括体温录入、病人事件录入、护理记录录入、体温单展示、护理单展示、护理单打印、护理单续打、呼吸机、起搏器使用记录、入出量提取等功能；</w:t>
            </w:r>
          </w:p>
          <w:p w14:paraId="1F5B8EB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护理文书：提供护理文书书写、住院病历查看等功能；</w:t>
            </w:r>
          </w:p>
          <w:p w14:paraId="27A14D7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费用记录：提供费用记录清单、手动记账、引用单据结账、销账申请等功能；</w:t>
            </w:r>
          </w:p>
          <w:p w14:paraId="5498EA3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护理管理</w:t>
            </w:r>
          </w:p>
          <w:p w14:paraId="625CF33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批量录入：住院护士可批量录入护理信息，包括：体温单、一般护理记录单、危重护理记录单、特殊护理记录单；</w:t>
            </w:r>
          </w:p>
          <w:p w14:paraId="56A754D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入出量记录：支持住院护士查看住院病人入出量信息，支持手动新增入出量结果，支持导入医嘱自动生成入出量结果；</w:t>
            </w:r>
          </w:p>
          <w:p w14:paraId="5BA874A8">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费用管理</w:t>
            </w:r>
          </w:p>
          <w:p w14:paraId="4F3E9AC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持续记账：为住院护士提供持续记账功能，支持根据医嘱自动生成记账明细，支持根据实际情况完善记账信息；</w:t>
            </w:r>
          </w:p>
          <w:p w14:paraId="256E666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销账审核：有权限的住院护士可在销账审核处查看其他人提交的销账申请，并进行审核，支持单个审核、批量审核，支持查询审核记录；</w:t>
            </w:r>
          </w:p>
          <w:p w14:paraId="3316FB7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一日清单：为住院护士提供所有在院病人的一日费用清单，支持自定义查询，支持预览，支持单人打印、批量打印；</w:t>
            </w:r>
          </w:p>
          <w:p w14:paraId="3BA44A8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催款单：住院护士可查询所以欠款病人的欠款信息，支持生成并导出excel，支持在线预览催款单，支持单人打印、批量打印；</w:t>
            </w:r>
          </w:p>
          <w:p w14:paraId="3056E03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批量预结：调用医保接口进行医保病人预结算，自动计算各帐户结算的金额以及医保可报销的金额，支持批量预结算；</w:t>
            </w:r>
          </w:p>
          <w:p w14:paraId="7E41A21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医嘱单：支持打印临嘱、长嘱，提供连续打印、重新打印、停嘱打印、清除重打等功能；</w:t>
            </w:r>
          </w:p>
          <w:p w14:paraId="492B69A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检验采集：可完成住院病人检验标本采集并登记，并同步信息到检验科室；</w:t>
            </w:r>
          </w:p>
          <w:p w14:paraId="51859C0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发药查询：可进行药品发送的明细查询；</w:t>
            </w:r>
          </w:p>
          <w:p w14:paraId="22906C1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药库管理：药品计划：支持手动生成、自动生成药品计划；支持编制周计划、月度计划、季度计划、年度计划；支持药品计划记录的查询、审核、删除以及打印等。</w:t>
            </w:r>
          </w:p>
          <w:p w14:paraId="1CD7C3B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外购入库：支持手动新增入库，按照采购计划入库到不同库房，内置供应商名单，支持选择供应商；支持查询外购入库记录；支持打印入库单据；支持按照单据进行入库药品冲销；</w:t>
            </w:r>
          </w:p>
          <w:p w14:paraId="2FBA852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药品申领：药品查询、药品选择；支持根据药品批次申请；支持根据库存限制申领；支持查询申领记录；支持打印申领单据；</w:t>
            </w:r>
          </w:p>
          <w:p w14:paraId="7212CEF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药品领用：药品查询、药品选择；支持直接新增领用登记；</w:t>
            </w:r>
          </w:p>
          <w:p w14:paraId="36113A2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药品调拨：支持辖区内不同机构不同库房的药品调拨；</w:t>
            </w:r>
          </w:p>
          <w:p w14:paraId="297C69F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药品移库：支持同一机构不同库房的药品调拨；</w:t>
            </w:r>
          </w:p>
          <w:p w14:paraId="06CC995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药品盘点：支持根据多个维度的盘点规则，自由组合成上百余种盘点方案。当出现实际盘点结果与系统中出现差异，系统将自动进行校对。当支持盘点作废，支持打印盘点结果；</w:t>
            </w:r>
          </w:p>
          <w:p w14:paraId="40F44B3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库存查询：支持分库房、分类型、分基药等条件查询；提供库存警戒、失效药品、药品费用总账、药品记录明细等查询功能；</w:t>
            </w:r>
          </w:p>
          <w:p w14:paraId="2893CE9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其他入库/出库：支持初始入库、捐赠入库、调拨入库、盘盈入库等多种入库方式，支持毁损出库、盘亏出库、初始出库等多种出库方式；</w:t>
            </w:r>
          </w:p>
          <w:p w14:paraId="5218CF7B">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药房管理</w:t>
            </w:r>
          </w:p>
          <w:p w14:paraId="7A30672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处方发药：支持自动加载已缴费、未发药处方清单；支持刷身份证、医保卡、健康卡快速定位病人；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支持处方明细、处方签两种视图；支持查看已发放记录；支持退药、退料登记；（提供软件界面截图，需包含对应项功能描述中全部内容）</w:t>
            </w:r>
          </w:p>
          <w:p w14:paraId="072CE23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部门发药：支持根据不同住院部门发药；支持自定义发药方案；支持引用发药方案快速配药；支持单个发药、批量发药；支持根据中药单据发药；支持西药未发药汇总统计；支持查看西药已发放清单；支持退药、退药审核。</w:t>
            </w:r>
          </w:p>
          <w:p w14:paraId="69A242C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卫生材料管理</w:t>
            </w:r>
          </w:p>
          <w:p w14:paraId="00C819B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支持卫生材料单独发放；支持自动加载未发料清单；支持批量发料；支持已发料汇总统计；支持已发料记录查看；支持退料登记；</w:t>
            </w:r>
          </w:p>
          <w:p w14:paraId="5DF8436A">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抗菌药物管理</w:t>
            </w:r>
          </w:p>
          <w:p w14:paraId="65790CC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用药权限：抗菌药物权限分级控制：非限制使用、限制使用、特殊使用；支持配置全院医生抗菌药物用药权限；支持门诊、住院分别设置权限；内置抗菌药物使用标准，支持根据医生职称自动生成用药权限；支持个性化调整权限；</w:t>
            </w:r>
          </w:p>
          <w:p w14:paraId="5DE843A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用药审核：支持无权限医生发起抗菌药物申请；支持高职称医生进行用药审核；支持查看已审核记录；</w:t>
            </w:r>
          </w:p>
          <w:p w14:paraId="61FE30B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用药分析：支持抗菌药用药统计分析，包括：用药趋势图、科室用药分布、门诊住院用药比例、医生用药TOP5等；支持抗菌药使用率查询；支持抗菌药用药明细查询；</w:t>
            </w:r>
          </w:p>
          <w:p w14:paraId="44961587">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18" w:name="_Toc144239068"/>
            <w:bookmarkStart w:id="19" w:name="_Toc43368490"/>
            <w:bookmarkStart w:id="20" w:name="_Toc48142732"/>
            <w:r>
              <w:rPr>
                <w:rFonts w:hint="eastAsia" w:asciiTheme="minorEastAsia" w:hAnsiTheme="minorEastAsia" w:eastAsiaTheme="minorEastAsia" w:cstheme="minorEastAsia"/>
                <w:b/>
                <w:bCs/>
                <w:color w:val="auto"/>
                <w:sz w:val="21"/>
                <w:szCs w:val="21"/>
                <w:lang w:val="en-GB"/>
              </w:rPr>
              <w:t>病案管理</w:t>
            </w:r>
            <w:bookmarkEnd w:id="18"/>
            <w:bookmarkEnd w:id="19"/>
            <w:bookmarkEnd w:id="20"/>
          </w:p>
          <w:p w14:paraId="7D54673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病案管理主要是对已出院病人的病案，通过病案管理进行分类、建档，从而达到科学的管理。</w:t>
            </w:r>
          </w:p>
          <w:p w14:paraId="55FFBF2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归档管理：支持病案归档管理，包括对病案进行回收（支持出院日期、出院科室、关键字搜索等维度进行病案查询，选定运送人对病案进行回收操作）、取消回收、编目（对已经回收的病案进行编目处理）、修改编目、取消编目、上架、取消上架等操作。支持出院日期、编目日期、出院科室、责任医生、病案状态、关键字搜索等维度进行病案查询。同时，支持对病案示踪，能在示踪轴上查看病案完整的流转过程。对首页质控结果进行智能监控详情展示、人工质控详情展示。</w:t>
            </w:r>
          </w:p>
          <w:p w14:paraId="78E9C17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首页质控：病案首页质控实现包括内容和管理的质控。</w:t>
            </w:r>
          </w:p>
          <w:p w14:paraId="1D5B8C8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调阅管理：支持病案调阅管理，支持通过申请日期、状态、申请人查询病案，并对病案做调阅授权管理。</w:t>
            </w:r>
          </w:p>
          <w:p w14:paraId="3611D73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借阅管理：需支持对病案借阅管理，包括查询借阅情况、借阅登记、归还登记等操作。</w:t>
            </w:r>
          </w:p>
          <w:p w14:paraId="118E0A8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上报管理：支持上报系统的新增、修改和删除。支持与上报系统进行编码对照，包括对码情况查询、导入对码项目、自动对码等操作。支持对上报数据进行管理，包括导出上报数据、新增上报项目、上报指标、修改上报项目、上报指标等操作。</w:t>
            </w:r>
          </w:p>
          <w:p w14:paraId="6DB65100">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1" w:name="_Toc144239069"/>
            <w:r>
              <w:rPr>
                <w:rFonts w:hint="eastAsia" w:asciiTheme="minorEastAsia" w:hAnsiTheme="minorEastAsia" w:eastAsiaTheme="minorEastAsia" w:cstheme="minorEastAsia"/>
                <w:b/>
                <w:bCs/>
                <w:color w:val="auto"/>
                <w:sz w:val="21"/>
                <w:szCs w:val="21"/>
                <w:lang w:val="en-GB"/>
              </w:rPr>
              <w:t>一卡通</w:t>
            </w:r>
            <w:bookmarkEnd w:id="21"/>
          </w:p>
          <w:p w14:paraId="5D4C4F7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支持区域内所有机构统一管理也支持单家医院管理；支持定义两种类型卡片：身份识别卡、支付卡；持一人一卡、一人多卡；支持多种费用策略进行选择；支持定义发票打印方式；</w:t>
            </w:r>
          </w:p>
          <w:p w14:paraId="46EF9EB5">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2" w:name="_Toc144239074"/>
            <w:r>
              <w:rPr>
                <w:rFonts w:hint="eastAsia" w:asciiTheme="minorEastAsia" w:hAnsiTheme="minorEastAsia" w:eastAsiaTheme="minorEastAsia" w:cstheme="minorEastAsia"/>
                <w:b/>
                <w:bCs/>
                <w:color w:val="auto"/>
                <w:sz w:val="21"/>
                <w:szCs w:val="21"/>
                <w:lang w:val="en-GB"/>
              </w:rPr>
              <w:t>财务监控</w:t>
            </w:r>
            <w:bookmarkEnd w:id="22"/>
          </w:p>
          <w:p w14:paraId="5EF3791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票据管理：对收费收据、结账收据、预交收据进行入库、出库、报损管理；</w:t>
            </w:r>
          </w:p>
          <w:p w14:paraId="450FB19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票据监管：按照批次记录纸质票据、电子票据的使用记录、核对记录、报损记录；</w:t>
            </w:r>
          </w:p>
          <w:p w14:paraId="59187DA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缴款书：提供缴款登记、缴款记录查询、打印缴款书等功能；</w:t>
            </w:r>
          </w:p>
          <w:p w14:paraId="35C32F3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3" w:name="_Toc144239076"/>
            <w:r>
              <w:rPr>
                <w:rFonts w:hint="eastAsia" w:asciiTheme="minorEastAsia" w:hAnsiTheme="minorEastAsia" w:eastAsiaTheme="minorEastAsia" w:cstheme="minorEastAsia"/>
                <w:b/>
                <w:bCs/>
                <w:color w:val="auto"/>
                <w:sz w:val="21"/>
                <w:szCs w:val="21"/>
                <w:lang w:val="en-GB"/>
              </w:rPr>
              <w:t>物资管理</w:t>
            </w:r>
            <w:bookmarkEnd w:id="23"/>
          </w:p>
          <w:p w14:paraId="5F0F9AF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建立满足基层医疗机构物资管理管控的物资供应链体系，实现对药剂，高值耗材，低值耗材和办公用品等所有物资的采购，入库，出库，盘点，结算等流程的过程管理。具体功能应包含：采购计划、采购入库、申领管理、核收入库、出库管理、其他入库/出库、盘点管理、月结管理、综合查询等。</w:t>
            </w:r>
          </w:p>
          <w:p w14:paraId="41C26D1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综合查询：支持对物资管理各个环节的数据查询，包含入库查询（支持入库记录及入库记录明细导出等）、出库查询（支持出库记录及出库记录明细导出等）、盘点查询（支持盘点记录及盘点记录明细导出等）、库存查询（支持库存记录及库存记录明细导出等）等。</w:t>
            </w:r>
          </w:p>
          <w:p w14:paraId="134A1772">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4" w:name="_Toc144239077"/>
            <w:r>
              <w:rPr>
                <w:rFonts w:hint="eastAsia" w:asciiTheme="minorEastAsia" w:hAnsiTheme="minorEastAsia" w:eastAsiaTheme="minorEastAsia" w:cstheme="minorEastAsia"/>
                <w:b/>
                <w:bCs/>
                <w:color w:val="auto"/>
                <w:sz w:val="21"/>
                <w:szCs w:val="21"/>
                <w:lang w:val="en-GB"/>
              </w:rPr>
              <w:t>院长查询</w:t>
            </w:r>
            <w:bookmarkEnd w:id="24"/>
          </w:p>
          <w:p w14:paraId="1ACD1A0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提供按照医院需求个性化定制统计报表格式。</w:t>
            </w:r>
          </w:p>
          <w:p w14:paraId="16FE636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提供医院资源方面的统计报表如收费项目、科室资源等。</w:t>
            </w:r>
          </w:p>
          <w:p w14:paraId="5DE922B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提供医疗经济信息方面的统计报表如全院收入、分科收入、未结费用等。</w:t>
            </w:r>
          </w:p>
          <w:p w14:paraId="0998358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提供医疗动态方面的统计报表如门急诊人次、在院病人分布等。</w:t>
            </w:r>
          </w:p>
          <w:p w14:paraId="6FAFD5C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提供效率质量方面的统计报表如质量、工作量分析、费用分析等。</w:t>
            </w:r>
          </w:p>
          <w:p w14:paraId="53AF551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提供药品、卫材方面的统计报表如用药分析、流向跟踪等。</w:t>
            </w:r>
          </w:p>
        </w:tc>
      </w:tr>
      <w:tr w14:paraId="447B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0C9E640">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113D374E">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电子病历系统</w:t>
            </w:r>
          </w:p>
        </w:tc>
        <w:tc>
          <w:tcPr>
            <w:tcW w:w="3809" w:type="pct"/>
            <w:shd w:val="clear" w:color="auto" w:fill="auto"/>
          </w:tcPr>
          <w:p w14:paraId="2BF7820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系统需遵循《病历书写基本规范》，包括病历文书、门诊病历、住院病历、护理病历、电子病历浏览器、电子病历质控等功能，具体如下：</w:t>
            </w:r>
          </w:p>
          <w:p w14:paraId="5E80373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病历文书</w:t>
            </w:r>
          </w:p>
          <w:p w14:paraId="644C2F7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支持根据不同业务场景，配备不同病历文书，包括门诊病历、住院病历、护理病历、知情同意书、诊疗文书、其他文书；</w:t>
            </w:r>
          </w:p>
          <w:p w14:paraId="3AADAD1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病历配置：支持电子病历基础配置功能，包括：元素管理、词句管理、提纲管理、原型管理、原型设计等功能。</w:t>
            </w:r>
          </w:p>
          <w:p w14:paraId="0856B109">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门诊病历</w:t>
            </w:r>
          </w:p>
          <w:p w14:paraId="7F93DE5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书写任务：系统根据提前定义好的业务事件规则自动生成文书任务，可指定书写时限，提醒书写，包括入院、手术、麻醉、输血、病危、特殊检查、特殊检验、转科、传染病、出院、死亡等多种业务。</w:t>
            </w:r>
          </w:p>
          <w:p w14:paraId="33FDA28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便捷引用：为了更方便医生书写病历，系统需提供便捷引用的功能，包括检查结果插入、医嘱插入、范文导入、检验结果插入、恒牙符号插入、乳牙符号插入、月经史插入、医学符号插入、批注插入、特殊符号插入、危急值插入、医嘱插入等。（提供软件界面截图，需包含对应项功能描述中全部内容）</w:t>
            </w:r>
          </w:p>
          <w:p w14:paraId="1D2CD40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值域校验：提供值域校验功能，当病历内容出现明显错误，系统进行实时校验，然后书写界面将会直接进行显著提醒。</w:t>
            </w:r>
          </w:p>
          <w:p w14:paraId="3011D08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多场景提醒：提供多场景提醒功能，包括书写提醒、保存提醒、单独提醒；</w:t>
            </w:r>
          </w:p>
          <w:p w14:paraId="1D6D7539">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住院病历</w:t>
            </w:r>
          </w:p>
          <w:p w14:paraId="2E60A19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书写任务：系统根据提前定义好的业务事件规则自动生成文书任务，可指定书写时限，提醒书写，包括入院、手术、麻醉、输血、病危、特殊检查、特殊检验、转科、传染病、出院、死亡等多种业务。</w:t>
            </w:r>
          </w:p>
          <w:p w14:paraId="00061D5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便捷引用：为了更方便医生书写病历，系统需提供便捷引用的功能，包括检查结果插入、医嘱插入、范文导入、检验结果插入、恒牙符号插入、乳牙符号插入、月经史插入、医学符号插入、批注插入、特殊符号插入、危急值插入、医嘱插入等。</w:t>
            </w:r>
          </w:p>
          <w:p w14:paraId="679941E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值域校验：提供值域校验功能，当病历内容出现明显错误，系统进行实时校验，然后书写界面将会直接进行显著提醒。</w:t>
            </w:r>
          </w:p>
          <w:p w14:paraId="5FAA505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多场景提醒：提供多场景提醒功能，包括书写提醒、保存提醒、单独提醒；（提供软件界面截图，需包含对应项功能描述中全部内容）</w:t>
            </w:r>
          </w:p>
          <w:p w14:paraId="5D3C5C5B">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5" w:name="_Toc48142730"/>
            <w:r>
              <w:rPr>
                <w:rFonts w:hint="eastAsia" w:asciiTheme="minorEastAsia" w:hAnsiTheme="minorEastAsia" w:eastAsiaTheme="minorEastAsia" w:cstheme="minorEastAsia"/>
                <w:b/>
                <w:bCs/>
                <w:color w:val="auto"/>
                <w:sz w:val="21"/>
                <w:szCs w:val="21"/>
                <w:lang w:val="en-GB"/>
              </w:rPr>
              <w:t>护理病历</w:t>
            </w:r>
            <w:bookmarkEnd w:id="25"/>
          </w:p>
          <w:p w14:paraId="1921E78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护理记录：包括体温录入、病人事件录入、护理记录录入、体温单展示、护理单展示、护理单打印、护理单续打、呼吸机、起搏器使用记录、入出量提取等功能；</w:t>
            </w:r>
          </w:p>
          <w:p w14:paraId="72442B4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护理文书：提供护理文书书写、住院病历查看等功能；</w:t>
            </w:r>
          </w:p>
          <w:p w14:paraId="34CCB28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r>
              <w:rPr>
                <w:rFonts w:hint="eastAsia" w:asciiTheme="minorEastAsia" w:hAnsiTheme="minorEastAsia" w:eastAsiaTheme="minorEastAsia" w:cstheme="minorEastAsia"/>
                <w:b/>
                <w:bCs/>
                <w:color w:val="auto"/>
                <w:sz w:val="21"/>
                <w:szCs w:val="21"/>
                <w:lang w:val="en-GB"/>
              </w:rPr>
              <w:t>电子病历浏览器</w:t>
            </w:r>
          </w:p>
          <w:p w14:paraId="6059916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支持查看病人的基本信息、诊断信息、病历列表、处方信息、检查单及异常结果、检验单及异常结果。支持在院病人体温单、电子病历、长期医嘱、临时医嘱、检查、检验等相关信息查看。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GB"/>
              </w:rPr>
              <w:t>查看留痕，支持查看访问者所在机构、访问者、访问时间。（提供软件界面截图，需包含对应项功能描述中全部内容）</w:t>
            </w:r>
          </w:p>
          <w:p w14:paraId="3D68B94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支持电子病历水印保护，浏览内容上有水印，水印包括浏览者所在机构、浏览者姓名、浏览者时间，拍照或者截图会包含这些信息。</w:t>
            </w:r>
          </w:p>
          <w:p w14:paraId="1E4C2EFE">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GB"/>
              </w:rPr>
            </w:pPr>
            <w:bookmarkStart w:id="26" w:name="_Toc48142731"/>
            <w:r>
              <w:rPr>
                <w:rFonts w:hint="eastAsia" w:asciiTheme="minorEastAsia" w:hAnsiTheme="minorEastAsia" w:eastAsiaTheme="minorEastAsia" w:cstheme="minorEastAsia"/>
                <w:b/>
                <w:bCs/>
                <w:color w:val="auto"/>
                <w:sz w:val="21"/>
                <w:szCs w:val="21"/>
                <w:lang w:val="en-GB"/>
              </w:rPr>
              <w:t>电子病历质控管理</w:t>
            </w:r>
            <w:bookmarkEnd w:id="26"/>
          </w:p>
          <w:p w14:paraId="24575F4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系统需实现“医生书写质控”，“运行质控”、“科内质控”、“终末质控”、“抽查质控”等功能，通过完善严密的消息反馈机制实现各临床诊疗工作站与本系统之间的实时互动，针对病历文书内容进行检测，自动提醒缺陷及说明，并自动评分评级，供临床医生、质控人员参考，实现对电子病历质量的整体控制。</w:t>
            </w:r>
          </w:p>
          <w:p w14:paraId="312BD37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产品功能需包括：医生书写质控、运行质控、科内质控、终末质控、抽查质控、质控分析、质控规则管理等。</w:t>
            </w:r>
          </w:p>
          <w:p w14:paraId="14262E1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医生书写质控：提供医生书写界面提示，系统自动检查发现的病历质量问题。提供院内医务科或质控专员查询运行病历质控的列表的功能。支持系统自动对书写不合格或者没有达标的病历进行质控。并支持质控人员对患者病历的审核操作。</w:t>
            </w:r>
          </w:p>
          <w:p w14:paraId="34E1477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科内质控：提供科内质控人员查询科内质控患者列表的功能，支持质控人员对患者病历的集中浏览、实现病历审核、添加及移除违反规则、违反规则明细、并发送质控消息的功能。</w:t>
            </w:r>
          </w:p>
          <w:p w14:paraId="0E3571C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终末质控：提供病历质控员查询终末质控患者列表的功能，并支持对出院患者病历集中浏览、实现病历审核、添加及移除违反规则、违反规则明细、并发送质控消息的功能；</w:t>
            </w:r>
          </w:p>
          <w:p w14:paraId="30E8F14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抽查质控：支持对已归档病历设置抽查条件的随机抽查质控。</w:t>
            </w:r>
          </w:p>
          <w:p w14:paraId="586D98F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质控分析：提供科室及全院的电子病历质控分析。</w:t>
            </w:r>
          </w:p>
          <w:p w14:paraId="0833364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质控规则管理：支持质控规则、方案规则的管理等。</w:t>
            </w:r>
          </w:p>
        </w:tc>
      </w:tr>
      <w:tr w14:paraId="2CA6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68B7340B">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5DE606AA">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医学影像系统</w:t>
            </w:r>
          </w:p>
        </w:tc>
        <w:tc>
          <w:tcPr>
            <w:tcW w:w="3809" w:type="pct"/>
            <w:shd w:val="clear" w:color="auto" w:fill="auto"/>
          </w:tcPr>
          <w:p w14:paraId="4555757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典型病例管理：对典型病例的收藏和统一管理。</w:t>
            </w:r>
          </w:p>
          <w:p w14:paraId="297D71E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登记工作站：支持与与HIS互联互通，自动获取医嘱信息并加载待登记病人列表；支持针对体检、公卫服务等情况手动登记新检查；支持查看登记列表，可查看申请单、查看报告、打印报告；支持新增或修改病人档案，并推送消息到公卫系统；</w:t>
            </w:r>
          </w:p>
          <w:p w14:paraId="174BC06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放射工作站：支持放射工作站直接进行登记、查看报告、对比报告、观片以及书写报告时的词句引用。</w:t>
            </w:r>
          </w:p>
          <w:p w14:paraId="58FFB90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超声工作站：支持对超声检查的登记、图像采集、图像处理、词句引用及历史报告对比等。</w:t>
            </w:r>
          </w:p>
          <w:p w14:paraId="7A2046B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统计查询：系统提供多维度的统计查询，包括临床符合率统计、阳性率统计、申请医生工作量统计、诊断医生工作量统计、审核医生工作量统计、设备摄影量统计、图像质量统计等。</w:t>
            </w:r>
          </w:p>
          <w:p w14:paraId="2AB5608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基础管理：支持检查项目、设备目录、检查号码、检查诊室、报告词句、检查部位、检查模板、报告提纲等的管理。</w:t>
            </w:r>
          </w:p>
        </w:tc>
      </w:tr>
      <w:tr w14:paraId="4D4C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041DF8A9">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531B8F63">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实验室信息系统</w:t>
            </w:r>
          </w:p>
        </w:tc>
        <w:tc>
          <w:tcPr>
            <w:tcW w:w="3809" w:type="pct"/>
            <w:shd w:val="clear" w:color="auto" w:fill="auto"/>
          </w:tcPr>
          <w:p w14:paraId="4A400B4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质控管理：针对质控品、质控仪器、质控规则的统一管理。</w:t>
            </w:r>
          </w:p>
          <w:p w14:paraId="07B5136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标本流向：追踪单个标本流向，实现标本全生命周期正反向追溯；</w:t>
            </w:r>
          </w:p>
          <w:p w14:paraId="2597556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采集工作站：实现标本采集、登记、新增检验申请等。</w:t>
            </w:r>
          </w:p>
          <w:p w14:paraId="141AD1CA">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技师工作站：支持临床、医技一体化应用，自动获取检验结果与报告，并支持院内、院外检验业务、标本流向追踪等。</w:t>
            </w:r>
          </w:p>
          <w:p w14:paraId="0262840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签收工作站：支持标本的签收查询，签收单打印等。</w:t>
            </w:r>
          </w:p>
          <w:p w14:paraId="1CDB6B7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外送工作站：支持标本外送及外送查询。</w:t>
            </w:r>
          </w:p>
          <w:p w14:paraId="03EDCF2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快速采集站：提供快速采集站，实现标本的快捷采集、批量采集、登记及条码打印。</w:t>
            </w:r>
          </w:p>
          <w:p w14:paraId="07821EA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住院采集站：支持对住院病人进行快速采集、打印条码等操作。</w:t>
            </w:r>
          </w:p>
          <w:p w14:paraId="675FF97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基础管理：支持对采集方式、检验项目、检验指标、检验申请单、检验仪器、审核规则、检验试管、检验标本、检验观察、检验号码、检验小组等的管理。</w:t>
            </w:r>
          </w:p>
        </w:tc>
      </w:tr>
      <w:tr w14:paraId="60E2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restart"/>
            <w:shd w:val="clear" w:color="auto" w:fill="auto"/>
            <w:vAlign w:val="center"/>
          </w:tcPr>
          <w:p w14:paraId="78F3451E">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医共体平台互联与接入</w:t>
            </w:r>
          </w:p>
        </w:tc>
        <w:tc>
          <w:tcPr>
            <w:tcW w:w="517" w:type="pct"/>
            <w:shd w:val="clear" w:color="auto" w:fill="auto"/>
            <w:vAlign w:val="center"/>
          </w:tcPr>
          <w:p w14:paraId="6DF0A337">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与省、市平台互联</w:t>
            </w:r>
          </w:p>
        </w:tc>
        <w:tc>
          <w:tcPr>
            <w:tcW w:w="3809" w:type="pct"/>
            <w:shd w:val="clear" w:color="auto" w:fill="auto"/>
          </w:tcPr>
          <w:p w14:paraId="1EA80C1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按照规范要求</w:t>
            </w:r>
            <w:r>
              <w:rPr>
                <w:rFonts w:hint="eastAsia" w:asciiTheme="minorEastAsia" w:hAnsiTheme="minorEastAsia" w:eastAsiaTheme="minorEastAsia" w:cstheme="minorEastAsia"/>
                <w:color w:val="auto"/>
                <w:kern w:val="0"/>
                <w:sz w:val="21"/>
                <w:szCs w:val="21"/>
              </w:rPr>
              <w:t>与省、市平台互联</w:t>
            </w:r>
          </w:p>
        </w:tc>
      </w:tr>
      <w:tr w14:paraId="52FE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2C53BF5">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72573791">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二三级综合医院接入</w:t>
            </w:r>
          </w:p>
        </w:tc>
        <w:tc>
          <w:tcPr>
            <w:tcW w:w="3809" w:type="pct"/>
            <w:shd w:val="clear" w:color="auto" w:fill="auto"/>
          </w:tcPr>
          <w:p w14:paraId="416E89D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按照规范要求</w:t>
            </w:r>
            <w:r>
              <w:rPr>
                <w:rFonts w:hint="eastAsia" w:asciiTheme="minorEastAsia" w:hAnsiTheme="minorEastAsia" w:eastAsiaTheme="minorEastAsia" w:cstheme="minorEastAsia"/>
                <w:color w:val="auto"/>
                <w:kern w:val="0"/>
                <w:sz w:val="21"/>
                <w:szCs w:val="21"/>
              </w:rPr>
              <w:t>二三级综合医院接入</w:t>
            </w:r>
          </w:p>
        </w:tc>
      </w:tr>
      <w:tr w14:paraId="6138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ACA1012">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259BD8E5">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基层医疗机构系统接入</w:t>
            </w:r>
          </w:p>
        </w:tc>
        <w:tc>
          <w:tcPr>
            <w:tcW w:w="3809" w:type="pct"/>
            <w:shd w:val="clear" w:color="auto" w:fill="auto"/>
          </w:tcPr>
          <w:p w14:paraId="47D9701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按照规范要求</w:t>
            </w:r>
            <w:r>
              <w:rPr>
                <w:rFonts w:hint="eastAsia" w:asciiTheme="minorEastAsia" w:hAnsiTheme="minorEastAsia" w:eastAsiaTheme="minorEastAsia" w:cstheme="minorEastAsia"/>
                <w:color w:val="auto"/>
                <w:kern w:val="0"/>
                <w:sz w:val="21"/>
                <w:szCs w:val="21"/>
              </w:rPr>
              <w:t>基层医疗机构系统接入</w:t>
            </w:r>
          </w:p>
        </w:tc>
      </w:tr>
      <w:tr w14:paraId="3EA2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72" w:type="pct"/>
            <w:vMerge w:val="continue"/>
            <w:shd w:val="clear" w:color="auto" w:fill="auto"/>
          </w:tcPr>
          <w:p w14:paraId="47628119">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p>
        </w:tc>
        <w:tc>
          <w:tcPr>
            <w:tcW w:w="517" w:type="pct"/>
            <w:shd w:val="clear" w:color="auto" w:fill="auto"/>
            <w:vAlign w:val="center"/>
          </w:tcPr>
          <w:p w14:paraId="64CDD11A">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其他接口</w:t>
            </w:r>
          </w:p>
        </w:tc>
        <w:tc>
          <w:tcPr>
            <w:tcW w:w="3809" w:type="pct"/>
            <w:shd w:val="clear" w:color="auto" w:fill="auto"/>
          </w:tcPr>
          <w:p w14:paraId="7634F03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按照要求的其他接口</w:t>
            </w:r>
          </w:p>
        </w:tc>
      </w:tr>
    </w:tbl>
    <w:p w14:paraId="4D110D87">
      <w:pPr>
        <w:rPr>
          <w:color w:val="auto"/>
        </w:rPr>
      </w:pPr>
    </w:p>
    <w:p w14:paraId="5448481D">
      <w:pPr>
        <w:pStyle w:val="2"/>
        <w:ind w:left="0" w:leftChars="0" w:firstLine="0" w:firstLineChars="0"/>
        <w:rPr>
          <w:rFonts w:hint="eastAsia"/>
          <w:b/>
          <w:bCs/>
          <w:color w:val="auto"/>
          <w:lang w:val="en-US" w:eastAsia="zh-CN"/>
        </w:rPr>
      </w:pPr>
    </w:p>
    <w:bookmarkEnd w:id="10"/>
    <w:p w14:paraId="01C18A06">
      <w:pPr>
        <w:numPr>
          <w:ilvl w:val="0"/>
          <w:numId w:val="0"/>
        </w:numPr>
        <w:rPr>
          <w:rFonts w:hint="eastAsia"/>
          <w:b/>
          <w:bCs/>
          <w:color w:val="auto"/>
          <w:lang w:val="en-US" w:eastAsia="zh-CN"/>
        </w:rPr>
      </w:pPr>
      <w:bookmarkStart w:id="27" w:name="OLE_LINK10"/>
      <w:r>
        <w:rPr>
          <w:rFonts w:hint="eastAsia"/>
          <w:b/>
          <w:bCs/>
          <w:color w:val="auto"/>
          <w:lang w:val="en-US" w:eastAsia="zh-CN"/>
        </w:rPr>
        <w:t>（二）云资源、安全、网络服务</w:t>
      </w:r>
    </w:p>
    <w:p w14:paraId="4413E901">
      <w:pPr>
        <w:pStyle w:val="2"/>
        <w:rPr>
          <w:rFonts w:hint="default"/>
          <w:color w:val="auto"/>
          <w:lang w:val="en-US" w:eastAsia="zh-CN"/>
        </w:rPr>
      </w:pPr>
      <w:r>
        <w:rPr>
          <w:rFonts w:hint="eastAsia"/>
          <w:b/>
          <w:bCs/>
          <w:color w:val="auto"/>
          <w:lang w:val="en-US" w:eastAsia="zh-CN"/>
        </w:rPr>
        <w:t>1.云计算资源服务</w:t>
      </w:r>
    </w:p>
    <w:bookmarkEnd w:id="11"/>
    <w:bookmarkEnd w:id="27"/>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5" w:type="dxa"/>
          <w:left w:w="28" w:type="dxa"/>
          <w:bottom w:w="85" w:type="dxa"/>
          <w:right w:w="28" w:type="dxa"/>
        </w:tblCellMar>
      </w:tblPr>
      <w:tblGrid>
        <w:gridCol w:w="855"/>
        <w:gridCol w:w="3442"/>
        <w:gridCol w:w="4062"/>
      </w:tblGrid>
      <w:tr w14:paraId="58DE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B8A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E0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95E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r>
      <w:tr w14:paraId="6FDA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88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6A4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基层医疗信息系统-数据库服务器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584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数量:1；vCPU≥32核,内存≥64G，</w:t>
            </w:r>
            <w:r>
              <w:rPr>
                <w:rFonts w:hint="eastAsia" w:ascii="宋体" w:hAnsi="宋体" w:eastAsia="宋体" w:cs="宋体"/>
                <w:i w:val="0"/>
                <w:iCs w:val="0"/>
                <w:color w:val="auto"/>
                <w:kern w:val="0"/>
                <w:sz w:val="22"/>
                <w:szCs w:val="22"/>
                <w:u w:val="none"/>
                <w:lang w:val="en-US" w:eastAsia="zh-CN" w:bidi="ar"/>
              </w:rPr>
              <w:t>系统盘≥50G,数据盘≥1T</w:t>
            </w:r>
          </w:p>
        </w:tc>
      </w:tr>
      <w:tr w14:paraId="4119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FB7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B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基层医疗信息系统-应用服务器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314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数量:1；vCPU≥32核,内存≥64G，</w:t>
            </w:r>
            <w:r>
              <w:rPr>
                <w:rFonts w:hint="eastAsia" w:ascii="宋体" w:hAnsi="宋体" w:eastAsia="宋体" w:cs="宋体"/>
                <w:i w:val="0"/>
                <w:iCs w:val="0"/>
                <w:color w:val="auto"/>
                <w:kern w:val="0"/>
                <w:sz w:val="22"/>
                <w:szCs w:val="22"/>
                <w:u w:val="none"/>
                <w:lang w:val="en-US" w:eastAsia="zh-CN" w:bidi="ar"/>
              </w:rPr>
              <w:t>系统盘≥50G,数据盘≥0.5T</w:t>
            </w:r>
          </w:p>
        </w:tc>
      </w:tr>
      <w:tr w14:paraId="7E34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1D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5F9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基层医疗信息系统-互联网前置机</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587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数量:1；vCPU≥16核,内存≥16G，</w:t>
            </w:r>
            <w:r>
              <w:rPr>
                <w:rFonts w:hint="eastAsia" w:ascii="宋体" w:hAnsi="宋体" w:eastAsia="宋体" w:cs="宋体"/>
                <w:i w:val="0"/>
                <w:iCs w:val="0"/>
                <w:color w:val="auto"/>
                <w:kern w:val="0"/>
                <w:sz w:val="22"/>
                <w:szCs w:val="22"/>
                <w:u w:val="none"/>
                <w:lang w:val="en-US" w:eastAsia="zh-CN" w:bidi="ar"/>
              </w:rPr>
              <w:t>系统盘≥50G,数据盘≥0.5T</w:t>
            </w:r>
          </w:p>
        </w:tc>
      </w:tr>
      <w:tr w14:paraId="062F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FA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B8B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基层医疗信息系统-文件服务器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652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数量:1；vCPU≥16核,内存≥16G，</w:t>
            </w:r>
            <w:r>
              <w:rPr>
                <w:rFonts w:hint="eastAsia" w:ascii="宋体" w:hAnsi="宋体" w:eastAsia="宋体" w:cs="宋体"/>
                <w:i w:val="0"/>
                <w:iCs w:val="0"/>
                <w:color w:val="auto"/>
                <w:kern w:val="0"/>
                <w:sz w:val="22"/>
                <w:szCs w:val="22"/>
                <w:u w:val="none"/>
                <w:lang w:val="en-US" w:eastAsia="zh-CN" w:bidi="ar"/>
              </w:rPr>
              <w:t>系统盘≥50G,数据盘≥6T</w:t>
            </w:r>
          </w:p>
        </w:tc>
      </w:tr>
      <w:tr w14:paraId="1832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710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30A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基层医疗信息系统-医保前置服务器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953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数量:1；vCPU≥16核,内存≥64G，</w:t>
            </w:r>
            <w:r>
              <w:rPr>
                <w:rFonts w:hint="eastAsia" w:ascii="宋体" w:hAnsi="宋体" w:eastAsia="宋体" w:cs="宋体"/>
                <w:i w:val="0"/>
                <w:iCs w:val="0"/>
                <w:color w:val="auto"/>
                <w:kern w:val="0"/>
                <w:sz w:val="22"/>
                <w:szCs w:val="22"/>
                <w:u w:val="none"/>
                <w:lang w:val="en-US" w:eastAsia="zh-CN" w:bidi="ar"/>
              </w:rPr>
              <w:t>系统盘≥50G,数据盘≥2T</w:t>
            </w:r>
          </w:p>
        </w:tc>
      </w:tr>
      <w:tr w14:paraId="6C05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2AF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67B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医共体基础平台-tidb</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A66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数量:2；vCPU≥16核,内存≥32G，</w:t>
            </w:r>
            <w:r>
              <w:rPr>
                <w:rFonts w:hint="eastAsia" w:ascii="宋体" w:hAnsi="宋体" w:eastAsia="宋体" w:cs="宋体"/>
                <w:i w:val="0"/>
                <w:iCs w:val="0"/>
                <w:color w:val="auto"/>
                <w:kern w:val="0"/>
                <w:sz w:val="22"/>
                <w:szCs w:val="22"/>
                <w:u w:val="none"/>
                <w:lang w:val="en-US" w:eastAsia="zh-CN" w:bidi="ar"/>
              </w:rPr>
              <w:t>系统盘(SSD)≥50G,数据盘(SSD)≥0.25T</w:t>
            </w:r>
          </w:p>
        </w:tc>
      </w:tr>
      <w:tr w14:paraId="56A2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512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248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医共体基础平台-pd</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CBB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数量:3；vCPU≥16核,内存≥32G，</w:t>
            </w:r>
            <w:r>
              <w:rPr>
                <w:rFonts w:hint="eastAsia" w:ascii="宋体" w:hAnsi="宋体" w:eastAsia="宋体" w:cs="宋体"/>
                <w:i w:val="0"/>
                <w:iCs w:val="0"/>
                <w:color w:val="auto"/>
                <w:kern w:val="0"/>
                <w:sz w:val="22"/>
                <w:szCs w:val="22"/>
                <w:u w:val="none"/>
                <w:lang w:val="en-US" w:eastAsia="zh-CN" w:bidi="ar"/>
              </w:rPr>
              <w:t>系统盘(SSD)≥50G,数据盘(SSD)≥0.25T</w:t>
            </w:r>
          </w:p>
        </w:tc>
      </w:tr>
      <w:tr w14:paraId="6822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1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53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医共体基础平台-tikv</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B11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数量:3；vCPU≥16核,内存≥32G，</w:t>
            </w:r>
            <w:r>
              <w:rPr>
                <w:rFonts w:hint="eastAsia" w:ascii="宋体" w:hAnsi="宋体" w:eastAsia="宋体" w:cs="宋体"/>
                <w:i w:val="0"/>
                <w:iCs w:val="0"/>
                <w:color w:val="auto"/>
                <w:kern w:val="0"/>
                <w:sz w:val="22"/>
                <w:szCs w:val="22"/>
                <w:u w:val="none"/>
                <w:lang w:val="en-US" w:eastAsia="zh-CN" w:bidi="ar"/>
              </w:rPr>
              <w:t>系统盘(SSD)≥50G,数据盘(SSD)≥0.5T</w:t>
            </w:r>
          </w:p>
        </w:tc>
      </w:tr>
      <w:tr w14:paraId="145F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0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190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医共体基础平台-tiflash</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B7C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数量:1；vCPU≥16核,内存≥32G，</w:t>
            </w:r>
            <w:r>
              <w:rPr>
                <w:rFonts w:hint="eastAsia" w:ascii="宋体" w:hAnsi="宋体" w:eastAsia="宋体" w:cs="宋体"/>
                <w:i w:val="0"/>
                <w:iCs w:val="0"/>
                <w:color w:val="auto"/>
                <w:kern w:val="0"/>
                <w:sz w:val="22"/>
                <w:szCs w:val="22"/>
                <w:u w:val="none"/>
                <w:lang w:val="en-US" w:eastAsia="zh-CN" w:bidi="ar"/>
              </w:rPr>
              <w:t>系统盘(SSD)≥50G,数据盘(SSD)≥2T</w:t>
            </w:r>
          </w:p>
        </w:tc>
      </w:tr>
      <w:tr w14:paraId="0BAC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8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052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医共体基础平台-数据采集子平台</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F92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数量:3；vCPU≥16核,内存≥32G，</w:t>
            </w:r>
            <w:r>
              <w:rPr>
                <w:rFonts w:hint="eastAsia" w:ascii="宋体" w:hAnsi="宋体" w:eastAsia="宋体" w:cs="宋体"/>
                <w:i w:val="0"/>
                <w:iCs w:val="0"/>
                <w:color w:val="auto"/>
                <w:kern w:val="0"/>
                <w:sz w:val="22"/>
                <w:szCs w:val="22"/>
                <w:u w:val="none"/>
                <w:lang w:val="en-US" w:eastAsia="zh-CN" w:bidi="ar"/>
              </w:rPr>
              <w:t>系统盘≥50G,数据盘≥0.5T</w:t>
            </w:r>
          </w:p>
        </w:tc>
      </w:tr>
      <w:tr w14:paraId="0CC9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88D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1DE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电子病历共享工程-共享服务子平台</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28E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数量:1；vCPU≥32核,内存≥32G，</w:t>
            </w:r>
            <w:r>
              <w:rPr>
                <w:rFonts w:hint="eastAsia" w:ascii="宋体" w:hAnsi="宋体" w:eastAsia="宋体" w:cs="宋体"/>
                <w:i w:val="0"/>
                <w:iCs w:val="0"/>
                <w:color w:val="auto"/>
                <w:kern w:val="0"/>
                <w:sz w:val="22"/>
                <w:szCs w:val="22"/>
                <w:u w:val="none"/>
                <w:lang w:val="en-US" w:eastAsia="zh-CN" w:bidi="ar"/>
              </w:rPr>
              <w:t>系统盘≥50G,数据盘≥0.5T</w:t>
            </w:r>
          </w:p>
        </w:tc>
      </w:tr>
      <w:tr w14:paraId="7941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CC8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F8F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医共体基础平台-医共体平台数据库</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F7D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数量:1；vCPU≥16核,内存≥32G，</w:t>
            </w:r>
            <w:r>
              <w:rPr>
                <w:rFonts w:hint="eastAsia" w:ascii="宋体" w:hAnsi="宋体" w:eastAsia="宋体" w:cs="宋体"/>
                <w:i w:val="0"/>
                <w:iCs w:val="0"/>
                <w:color w:val="auto"/>
                <w:kern w:val="0"/>
                <w:sz w:val="22"/>
                <w:szCs w:val="22"/>
                <w:u w:val="none"/>
                <w:lang w:val="en-US" w:eastAsia="zh-CN" w:bidi="ar"/>
              </w:rPr>
              <w:t>系统盘≥50G,数据盘≥2T</w:t>
            </w:r>
          </w:p>
        </w:tc>
      </w:tr>
      <w:tr w14:paraId="20C4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40D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3EF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医共体基础平台-医疗一体化备份服务器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EAB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数量:2；vCPU≥16核,内存≥16G，</w:t>
            </w:r>
            <w:r>
              <w:rPr>
                <w:rFonts w:hint="eastAsia" w:ascii="宋体" w:hAnsi="宋体" w:eastAsia="宋体" w:cs="宋体"/>
                <w:i w:val="0"/>
                <w:iCs w:val="0"/>
                <w:color w:val="auto"/>
                <w:kern w:val="0"/>
                <w:sz w:val="22"/>
                <w:szCs w:val="22"/>
                <w:u w:val="none"/>
                <w:lang w:val="en-US" w:eastAsia="zh-CN" w:bidi="ar"/>
              </w:rPr>
              <w:t>系统盘≥50G,数据盘≥1T</w:t>
            </w:r>
          </w:p>
        </w:tc>
      </w:tr>
      <w:tr w14:paraId="2082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F7C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6F7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医共体基础平台-医共体信息平台备份服务器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9E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数量:1；vCPU≥16核,内存≥16G，</w:t>
            </w:r>
            <w:r>
              <w:rPr>
                <w:rFonts w:hint="eastAsia" w:ascii="宋体" w:hAnsi="宋体" w:eastAsia="宋体" w:cs="宋体"/>
                <w:i w:val="0"/>
                <w:iCs w:val="0"/>
                <w:color w:val="auto"/>
                <w:kern w:val="0"/>
                <w:sz w:val="22"/>
                <w:szCs w:val="22"/>
                <w:u w:val="none"/>
                <w:lang w:val="en-US" w:eastAsia="zh-CN" w:bidi="ar"/>
              </w:rPr>
              <w:t>系统盘≥50G,数据盘≥3T</w:t>
            </w:r>
          </w:p>
        </w:tc>
      </w:tr>
      <w:tr w14:paraId="1F87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760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113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堡垒机</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96D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数量:2；vCPU≥16核,内存≥16G，</w:t>
            </w:r>
            <w:r>
              <w:rPr>
                <w:rFonts w:hint="eastAsia" w:ascii="宋体" w:hAnsi="宋体" w:eastAsia="宋体" w:cs="宋体"/>
                <w:i w:val="0"/>
                <w:iCs w:val="0"/>
                <w:color w:val="auto"/>
                <w:kern w:val="0"/>
                <w:sz w:val="22"/>
                <w:szCs w:val="22"/>
                <w:u w:val="none"/>
                <w:lang w:val="en-US" w:eastAsia="zh-CN" w:bidi="ar"/>
              </w:rPr>
              <w:t>系统盘≥50G,数据盘≥0.25T</w:t>
            </w:r>
          </w:p>
        </w:tc>
      </w:tr>
      <w:tr w14:paraId="5E12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245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1BA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电子病历共享工程--电子病例FTP服务器</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061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数量:1；vCPU≥16核,内存≥16G，</w:t>
            </w:r>
            <w:r>
              <w:rPr>
                <w:rFonts w:hint="eastAsia" w:ascii="宋体" w:hAnsi="宋体" w:eastAsia="宋体" w:cs="宋体"/>
                <w:i w:val="0"/>
                <w:iCs w:val="0"/>
                <w:color w:val="auto"/>
                <w:kern w:val="0"/>
                <w:sz w:val="22"/>
                <w:szCs w:val="22"/>
                <w:u w:val="none"/>
                <w:lang w:val="en-US" w:eastAsia="zh-CN" w:bidi="ar"/>
              </w:rPr>
              <w:t>系统盘≥50G,数据盘≥2T</w:t>
            </w:r>
          </w:p>
        </w:tc>
      </w:tr>
      <w:tr w14:paraId="6AA6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9E9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C32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医共体基础平台-前置机</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B2E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数量:4；vCPU≥8核,内存≥16G，</w:t>
            </w:r>
            <w:r>
              <w:rPr>
                <w:rFonts w:hint="eastAsia" w:ascii="宋体" w:hAnsi="宋体" w:eastAsia="宋体" w:cs="宋体"/>
                <w:i w:val="0"/>
                <w:iCs w:val="0"/>
                <w:color w:val="auto"/>
                <w:kern w:val="0"/>
                <w:sz w:val="22"/>
                <w:szCs w:val="22"/>
                <w:u w:val="none"/>
                <w:lang w:val="en-US" w:eastAsia="zh-CN" w:bidi="ar"/>
              </w:rPr>
              <w:t>系统盘≥50G,数据盘≥1T</w:t>
            </w:r>
          </w:p>
        </w:tc>
      </w:tr>
      <w:tr w14:paraId="4041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0F8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20</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3F0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Nat网关</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2F15">
            <w:pPr>
              <w:keepNext w:val="0"/>
              <w:keepLines w:val="0"/>
              <w:widowControl/>
              <w:suppressLineNumbers w:val="0"/>
              <w:spacing w:line="240" w:lineRule="auto"/>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数量</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1；规模</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小型</w:t>
            </w:r>
          </w:p>
        </w:tc>
      </w:tr>
      <w:tr w14:paraId="3A81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A74F">
            <w:pPr>
              <w:keepNext w:val="0"/>
              <w:keepLines w:val="0"/>
              <w:widowControl/>
              <w:suppressLineNumbers w:val="0"/>
              <w:spacing w:line="240" w:lineRule="auto"/>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21</w:t>
            </w:r>
          </w:p>
        </w:tc>
        <w:tc>
          <w:tcPr>
            <w:tcW w:w="2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D8B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弹性公网IP</w:t>
            </w:r>
          </w:p>
        </w:tc>
        <w:tc>
          <w:tcPr>
            <w:tcW w:w="2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B8DE">
            <w:pPr>
              <w:keepNext w:val="0"/>
              <w:keepLines w:val="0"/>
              <w:widowControl/>
              <w:suppressLineNumbers w:val="0"/>
              <w:spacing w:line="240" w:lineRule="auto"/>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数量</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1；带宽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20M</w:t>
            </w:r>
          </w:p>
        </w:tc>
      </w:tr>
    </w:tbl>
    <w:p w14:paraId="7D6DCD5A">
      <w:pPr>
        <w:pStyle w:val="6"/>
        <w:numPr>
          <w:ilvl w:val="2"/>
          <w:numId w:val="0"/>
        </w:numPr>
        <w:spacing w:line="240" w:lineRule="auto"/>
        <w:ind w:leftChars="0"/>
        <w:rPr>
          <w:rFonts w:hint="eastAsia"/>
          <w:color w:val="auto"/>
          <w:lang w:val="en-US" w:eastAsia="zh-CN"/>
        </w:rPr>
      </w:pPr>
      <w:r>
        <w:rPr>
          <w:rFonts w:hint="eastAsia"/>
          <w:color w:val="auto"/>
          <w:lang w:val="en-US" w:eastAsia="zh-CN"/>
        </w:rPr>
        <w:t>注：具体技术参数详见附表一</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85" w:type="dxa"/>
          <w:left w:w="28" w:type="dxa"/>
          <w:bottom w:w="85" w:type="dxa"/>
          <w:right w:w="28" w:type="dxa"/>
        </w:tblCellMar>
      </w:tblPr>
      <w:tblGrid>
        <w:gridCol w:w="643"/>
        <w:gridCol w:w="1519"/>
        <w:gridCol w:w="6200"/>
      </w:tblGrid>
      <w:tr w14:paraId="60C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F3F64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技术参数</w:t>
            </w:r>
          </w:p>
        </w:tc>
      </w:tr>
      <w:tr w14:paraId="6FD2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385" w:type="pct"/>
            <w:vMerge w:val="restart"/>
            <w:tcBorders>
              <w:top w:val="single" w:color="000000" w:sz="4" w:space="0"/>
              <w:left w:val="single" w:color="000000" w:sz="4" w:space="0"/>
              <w:right w:val="single" w:color="000000" w:sz="4" w:space="0"/>
            </w:tcBorders>
            <w:noWrap/>
            <w:vAlign w:val="center"/>
          </w:tcPr>
          <w:p w14:paraId="34C0D08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08" w:type="pct"/>
            <w:vMerge w:val="restart"/>
            <w:tcBorders>
              <w:top w:val="single" w:color="000000" w:sz="4" w:space="0"/>
              <w:left w:val="single" w:color="000000" w:sz="4" w:space="0"/>
              <w:right w:val="single" w:color="000000" w:sz="4" w:space="0"/>
            </w:tcBorders>
            <w:noWrap w:val="0"/>
            <w:vAlign w:val="center"/>
          </w:tcPr>
          <w:p w14:paraId="042618E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w:t>
            </w:r>
            <w:r>
              <w:rPr>
                <w:rFonts w:hint="eastAsia" w:ascii="宋体" w:hAnsi="宋体" w:cs="宋体"/>
                <w:i w:val="0"/>
                <w:iCs w:val="0"/>
                <w:color w:val="auto"/>
                <w:kern w:val="0"/>
                <w:sz w:val="21"/>
                <w:szCs w:val="21"/>
                <w:u w:val="none"/>
                <w:lang w:val="en-US" w:eastAsia="zh-CN" w:bidi="ar"/>
              </w:rPr>
              <w:t>资源</w:t>
            </w:r>
          </w:p>
        </w:tc>
        <w:tc>
          <w:tcPr>
            <w:tcW w:w="3706" w:type="pct"/>
            <w:tcBorders>
              <w:top w:val="single" w:color="000000" w:sz="4" w:space="0"/>
              <w:left w:val="single" w:color="000000" w:sz="4" w:space="0"/>
              <w:bottom w:val="single" w:color="000000" w:sz="4" w:space="0"/>
              <w:right w:val="single" w:color="000000" w:sz="4" w:space="0"/>
            </w:tcBorders>
            <w:noWrap w:val="0"/>
            <w:vAlign w:val="center"/>
          </w:tcPr>
          <w:p w14:paraId="64132E62">
            <w:pPr>
              <w:keepNext w:val="0"/>
              <w:keepLines w:val="0"/>
              <w:widowControl/>
              <w:suppressLineNumbers w:val="0"/>
              <w:spacing w:line="24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▲1、提供云机房、云平台三级等保评测证书</w:t>
            </w:r>
            <w:r>
              <w:rPr>
                <w:rFonts w:hint="eastAsia" w:ascii="宋体" w:hAnsi="宋体" w:cs="宋体"/>
                <w:color w:val="auto"/>
                <w:sz w:val="21"/>
                <w:szCs w:val="21"/>
                <w:highlight w:val="none"/>
                <w:shd w:val="clear"/>
                <w:lang w:val="en-US" w:eastAsia="zh-CN"/>
              </w:rPr>
              <w:t>（提供在有效期内的证书扫描件，并加盖投标人公章）</w:t>
            </w:r>
          </w:p>
        </w:tc>
      </w:tr>
      <w:tr w14:paraId="29A3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trPr>
        <w:tc>
          <w:tcPr>
            <w:tcW w:w="385" w:type="pct"/>
            <w:vMerge w:val="continue"/>
            <w:tcBorders>
              <w:left w:val="single" w:color="000000" w:sz="4" w:space="0"/>
              <w:bottom w:val="single" w:color="000000" w:sz="4" w:space="0"/>
              <w:right w:val="single" w:color="000000" w:sz="4" w:space="0"/>
            </w:tcBorders>
            <w:noWrap/>
            <w:vAlign w:val="center"/>
          </w:tcPr>
          <w:p w14:paraId="27FBB2D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c>
          <w:tcPr>
            <w:tcW w:w="908" w:type="pct"/>
            <w:vMerge w:val="continue"/>
            <w:tcBorders>
              <w:left w:val="single" w:color="000000" w:sz="4" w:space="0"/>
              <w:bottom w:val="single" w:color="000000" w:sz="4" w:space="0"/>
              <w:right w:val="single" w:color="000000" w:sz="4" w:space="0"/>
            </w:tcBorders>
            <w:noWrap w:val="0"/>
            <w:vAlign w:val="center"/>
          </w:tcPr>
          <w:p w14:paraId="1F768D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c>
          <w:tcPr>
            <w:tcW w:w="3706" w:type="pct"/>
            <w:tcBorders>
              <w:top w:val="single" w:color="000000" w:sz="4" w:space="0"/>
              <w:left w:val="single" w:color="000000" w:sz="4" w:space="0"/>
              <w:bottom w:val="single" w:color="000000" w:sz="4" w:space="0"/>
              <w:right w:val="single" w:color="000000" w:sz="4" w:space="0"/>
            </w:tcBorders>
            <w:noWrap w:val="0"/>
            <w:vAlign w:val="center"/>
          </w:tcPr>
          <w:p w14:paraId="5E3BCD7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云服务使用管理平台需具备用户自助服务界面，用户能够通过自助服务门户完成云资源申请、使用、修改、销毁等操作。通过自服务门户能够申请的服务包括但不限于云主机、云硬盘、云负载均衡、云数据库、对象存储等；</w:t>
            </w:r>
            <w:r>
              <w:rPr>
                <w:rFonts w:hint="eastAsia" w:ascii="宋体" w:hAnsi="宋体" w:eastAsia="宋体" w:cs="宋体"/>
                <w:i w:val="0"/>
                <w:iCs w:val="0"/>
                <w:color w:val="auto"/>
                <w:sz w:val="21"/>
                <w:szCs w:val="21"/>
                <w:highlight w:val="none"/>
                <w:u w:val="none"/>
                <w:lang w:val="en-US" w:eastAsia="zh-CN"/>
              </w:rPr>
              <w:t>（提供相关</w:t>
            </w:r>
            <w:r>
              <w:rPr>
                <w:rFonts w:hint="eastAsia" w:ascii="宋体" w:hAnsi="宋体" w:cs="宋体"/>
                <w:i w:val="0"/>
                <w:iCs w:val="0"/>
                <w:color w:val="auto"/>
                <w:sz w:val="21"/>
                <w:szCs w:val="21"/>
                <w:highlight w:val="none"/>
                <w:u w:val="none"/>
                <w:lang w:val="en-US" w:eastAsia="zh-CN"/>
              </w:rPr>
              <w:t>功能</w:t>
            </w:r>
            <w:r>
              <w:rPr>
                <w:rFonts w:hint="eastAsia" w:ascii="宋体" w:hAnsi="宋体" w:eastAsia="宋体" w:cs="宋体"/>
                <w:i w:val="0"/>
                <w:iCs w:val="0"/>
                <w:color w:val="auto"/>
                <w:sz w:val="21"/>
                <w:szCs w:val="21"/>
                <w:highlight w:val="none"/>
                <w:u w:val="none"/>
                <w:lang w:val="en-US" w:eastAsia="zh-CN"/>
              </w:rPr>
              <w:t>界面截图）</w:t>
            </w:r>
          </w:p>
          <w:p w14:paraId="38D2EB7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、云平台支持适配国产化操作系统。</w:t>
            </w:r>
          </w:p>
          <w:p w14:paraId="191AA5BA">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4、Nat网关：</w:t>
            </w:r>
            <w:r>
              <w:rPr>
                <w:rFonts w:hint="eastAsia" w:ascii="宋体" w:hAnsi="宋体" w:eastAsia="宋体" w:cs="宋体"/>
                <w:i w:val="0"/>
                <w:iCs w:val="0"/>
                <w:color w:val="auto"/>
                <w:kern w:val="0"/>
                <w:sz w:val="21"/>
                <w:szCs w:val="21"/>
                <w:highlight w:val="none"/>
                <w:u w:val="none"/>
                <w:lang w:val="en-US" w:eastAsia="zh-CN" w:bidi="ar"/>
              </w:rPr>
              <w:t>小型；</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完整的生命周期管理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支持创建、修改、退订、续费、删除NAT网关实例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绑定解绑弹性公网 IP。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通过将弹性公网 IP 绑定在 NAT 网关实例上，才可以配置 SNAT 和 DNAT 规则。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如需解绑，需要将 EIP 相关的规则清空后解绑，不影响 EIP 本身的生命周期。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配置 DNAT 规则：将 NAT 网关上的公网 IP 映射给 ECS 实例等云产品实例使用，使 ECS 实例能够提供互联网服务。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配置 SNAT 规则：当 VPC 内的 ECS 需要访问公网，为了节省弹性 IP 资源并且避免云主机 IP 直接暴露在公网上，您可以使用 NAT 网关的 SNAT 功能，使 VPC内没有公网 IP 的云产品实例可以直接访问公网。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SNAT支持最大连接数≥10000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（提供相关</w:t>
            </w:r>
            <w:r>
              <w:rPr>
                <w:rFonts w:hint="eastAsia" w:ascii="宋体" w:hAnsi="宋体" w:cs="宋体"/>
                <w:i w:val="0"/>
                <w:iCs w:val="0"/>
                <w:color w:val="auto"/>
                <w:sz w:val="21"/>
                <w:szCs w:val="21"/>
                <w:highlight w:val="none"/>
                <w:u w:val="none"/>
                <w:lang w:val="en-US" w:eastAsia="zh-CN"/>
              </w:rPr>
              <w:t>功能</w:t>
            </w:r>
            <w:r>
              <w:rPr>
                <w:rFonts w:hint="eastAsia" w:ascii="宋体" w:hAnsi="宋体" w:eastAsia="宋体" w:cs="宋体"/>
                <w:i w:val="0"/>
                <w:iCs w:val="0"/>
                <w:color w:val="auto"/>
                <w:sz w:val="21"/>
                <w:szCs w:val="21"/>
                <w:highlight w:val="none"/>
                <w:u w:val="none"/>
                <w:lang w:val="en-US" w:eastAsia="zh-CN"/>
              </w:rPr>
              <w:t>界面截图）</w:t>
            </w:r>
            <w:r>
              <w:rPr>
                <w:rFonts w:hint="eastAsia" w:ascii="宋体" w:hAnsi="宋体" w:eastAsia="宋体" w:cs="宋体"/>
                <w:i w:val="0"/>
                <w:iCs w:val="0"/>
                <w:color w:val="auto"/>
                <w:kern w:val="0"/>
                <w:sz w:val="21"/>
                <w:szCs w:val="21"/>
                <w:highlight w:val="none"/>
                <w:u w:val="none"/>
                <w:lang w:val="en-US" w:eastAsia="zh-CN" w:bidi="ar"/>
              </w:rPr>
              <w:t>。</w:t>
            </w:r>
          </w:p>
          <w:p w14:paraId="50C92544">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5、弹性公网IP EIP：</w:t>
            </w:r>
            <w:r>
              <w:rPr>
                <w:rFonts w:hint="eastAsia" w:ascii="宋体" w:hAnsi="宋体" w:eastAsia="宋体" w:cs="宋体"/>
                <w:i w:val="0"/>
                <w:iCs w:val="0"/>
                <w:color w:val="auto"/>
                <w:kern w:val="0"/>
                <w:sz w:val="21"/>
                <w:szCs w:val="21"/>
                <w:highlight w:val="none"/>
                <w:u w:val="none"/>
                <w:lang w:val="en-US" w:eastAsia="zh-CN" w:bidi="ar"/>
              </w:rPr>
              <w:t>互联网出口带宽：20M； 支持弹性公网 IP 的创建、退订、查询；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支持弹性公网 IP 的续费、升配；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支持弹性公网 IP 绑定以及解绑云服务器、裸金属服务器以及负载均衡；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 IPv4 以及 IPv6 带宽功能，最大带宽值可达 1000Mbps；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支持对弹性公网 IP 公网流入速率以及流出速率的监控；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提供主子账号功能，授权不同子账号以只读权限或者操作权限操作弹性公网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IP 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支持在用户创建资源的配额到达规定的上限后，通过工单形式，可调整配额大小，满足不同客户对于资源的需求量。</w:t>
            </w:r>
            <w:r>
              <w:rPr>
                <w:rFonts w:hint="eastAsia" w:ascii="宋体" w:hAnsi="宋体" w:eastAsia="宋体" w:cs="宋体"/>
                <w:i w:val="0"/>
                <w:iCs w:val="0"/>
                <w:color w:val="auto"/>
                <w:sz w:val="21"/>
                <w:szCs w:val="21"/>
                <w:highlight w:val="none"/>
                <w:u w:val="none"/>
                <w:lang w:val="en-US" w:eastAsia="zh-CN"/>
              </w:rPr>
              <w:t>（提供相关</w:t>
            </w:r>
            <w:r>
              <w:rPr>
                <w:rFonts w:hint="eastAsia" w:ascii="宋体" w:hAnsi="宋体" w:cs="宋体"/>
                <w:i w:val="0"/>
                <w:iCs w:val="0"/>
                <w:color w:val="auto"/>
                <w:sz w:val="21"/>
                <w:szCs w:val="21"/>
                <w:highlight w:val="none"/>
                <w:u w:val="none"/>
                <w:lang w:val="en-US" w:eastAsia="zh-CN"/>
              </w:rPr>
              <w:t>功能</w:t>
            </w:r>
            <w:r>
              <w:rPr>
                <w:rFonts w:hint="eastAsia" w:ascii="宋体" w:hAnsi="宋体" w:eastAsia="宋体" w:cs="宋体"/>
                <w:i w:val="0"/>
                <w:iCs w:val="0"/>
                <w:color w:val="auto"/>
                <w:sz w:val="21"/>
                <w:szCs w:val="21"/>
                <w:highlight w:val="none"/>
                <w:u w:val="none"/>
                <w:lang w:val="en-US" w:eastAsia="zh-CN"/>
              </w:rPr>
              <w:t>界面截图）</w:t>
            </w:r>
          </w:p>
        </w:tc>
      </w:tr>
    </w:tbl>
    <w:p w14:paraId="1DEBD922">
      <w:pPr>
        <w:jc w:val="center"/>
        <w:rPr>
          <w:rFonts w:hint="default" w:eastAsia="宋体"/>
          <w:color w:val="auto"/>
          <w:sz w:val="18"/>
          <w:szCs w:val="18"/>
          <w:lang w:val="en-US" w:eastAsia="zh-CN"/>
        </w:rPr>
        <w:sectPr>
          <w:footerReference r:id="rId5" w:type="default"/>
          <w:pgSz w:w="11906" w:h="16838"/>
          <w:pgMar w:top="1440" w:right="1800" w:bottom="1440" w:left="1800" w:header="851" w:footer="992" w:gutter="0"/>
          <w:cols w:space="720" w:num="1"/>
          <w:docGrid w:type="lines" w:linePitch="312" w:charSpace="0"/>
        </w:sectPr>
      </w:pPr>
      <w:r>
        <w:rPr>
          <w:rFonts w:hint="eastAsia"/>
          <w:color w:val="auto"/>
          <w:sz w:val="18"/>
          <w:szCs w:val="18"/>
          <w:lang w:val="en-US" w:eastAsia="zh-CN"/>
        </w:rPr>
        <w:t>附表一</w:t>
      </w:r>
    </w:p>
    <w:p w14:paraId="1B790BE2">
      <w:pPr>
        <w:pStyle w:val="4"/>
        <w:numPr>
          <w:ilvl w:val="0"/>
          <w:numId w:val="0"/>
        </w:numPr>
        <w:ind w:leftChars="0"/>
        <w:rPr>
          <w:rFonts w:hint="default"/>
          <w:color w:val="auto"/>
          <w:lang w:val="en-US" w:eastAsia="zh-CN"/>
        </w:rPr>
      </w:pPr>
      <w:r>
        <w:rPr>
          <w:rFonts w:hint="eastAsia"/>
          <w:color w:val="auto"/>
          <w:lang w:val="en-US" w:eastAsia="zh-CN"/>
        </w:rPr>
        <w:t>2、安全服务</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5" w:type="dxa"/>
          <w:left w:w="28" w:type="dxa"/>
          <w:bottom w:w="85" w:type="dxa"/>
          <w:right w:w="28" w:type="dxa"/>
        </w:tblCellMar>
      </w:tblPr>
      <w:tblGrid>
        <w:gridCol w:w="538"/>
        <w:gridCol w:w="804"/>
        <w:gridCol w:w="966"/>
        <w:gridCol w:w="774"/>
        <w:gridCol w:w="5277"/>
      </w:tblGrid>
      <w:tr w14:paraId="554E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5" w:type="dxa"/>
            <w:left w:w="28" w:type="dxa"/>
            <w:bottom w:w="85" w:type="dxa"/>
            <w:right w:w="2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EBE158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80"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4D60BF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577"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0694F3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功能</w:t>
            </w:r>
          </w:p>
        </w:tc>
        <w:tc>
          <w:tcPr>
            <w:tcW w:w="462"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28824E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技术指标</w:t>
            </w:r>
          </w:p>
        </w:tc>
        <w:tc>
          <w:tcPr>
            <w:tcW w:w="3156"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6ED096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0ED8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EC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3AC8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云堡垒机</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211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身份认证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0F2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多因子认证</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A10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支持多因子认证，方式包括手机令牌、手机短信、动态令牌、国密USBKey、指纹识别等多因子认证方式</w:t>
            </w:r>
            <w:r>
              <w:rPr>
                <w:rFonts w:hint="eastAsia" w:ascii="宋体" w:hAnsi="宋体" w:eastAsia="宋体" w:cs="宋体"/>
                <w:i w:val="0"/>
                <w:iCs w:val="0"/>
                <w:color w:val="auto"/>
                <w:kern w:val="0"/>
                <w:sz w:val="21"/>
                <w:szCs w:val="21"/>
                <w:u w:val="none"/>
                <w:lang w:val="en-US" w:eastAsia="zh-CN" w:bidi="ar"/>
              </w:rPr>
              <w:t>（提供产品功能截图）</w:t>
            </w:r>
          </w:p>
        </w:tc>
      </w:tr>
      <w:tr w14:paraId="0848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CCB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D6C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FC94">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55E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微信小程序手机动态口令认证</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5D9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支持微信小程序动态口令认证方式登录堡垒机，且当用户需要使用手机令牌登录时，需要强制绑定手机令牌</w:t>
            </w:r>
            <w:r>
              <w:rPr>
                <w:rFonts w:hint="eastAsia" w:ascii="宋体" w:hAnsi="宋体" w:eastAsia="宋体" w:cs="宋体"/>
                <w:i w:val="0"/>
                <w:iCs w:val="0"/>
                <w:color w:val="auto"/>
                <w:kern w:val="0"/>
                <w:sz w:val="21"/>
                <w:szCs w:val="21"/>
                <w:u w:val="none"/>
                <w:lang w:val="en-US" w:eastAsia="zh-CN" w:bidi="ar"/>
              </w:rPr>
              <w:t>（提供产品功能截图）</w:t>
            </w:r>
          </w:p>
        </w:tc>
      </w:tr>
      <w:tr w14:paraId="5D05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92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56D3">
            <w:pPr>
              <w:spacing w:line="240" w:lineRule="auto"/>
              <w:jc w:val="center"/>
              <w:rPr>
                <w:rFonts w:hint="eastAsia" w:ascii="宋体" w:hAnsi="宋体" w:eastAsia="宋体" w:cs="宋体"/>
                <w:i w:val="0"/>
                <w:iCs w:val="0"/>
                <w:color w:val="auto"/>
                <w:sz w:val="21"/>
                <w:szCs w:val="21"/>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E4B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部门管理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84B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部门分级管理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926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支持设置多级部门，至少支持10级部门划分灵活划分可管理的用户、资源、策略和审计数据的范围，实现通过部门进行分组管理</w:t>
            </w:r>
          </w:p>
        </w:tc>
      </w:tr>
      <w:tr w14:paraId="152D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784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F581">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2A03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资源管理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8EB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应用发布防跳转</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2AA9">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支持应用发布防跳转功能，进行http/https访问过程时运维人员仅允许访问授权地址。</w:t>
            </w:r>
            <w:r>
              <w:rPr>
                <w:rFonts w:hint="eastAsia" w:ascii="宋体" w:hAnsi="宋体" w:eastAsia="宋体" w:cs="宋体"/>
                <w:i w:val="0"/>
                <w:iCs w:val="0"/>
                <w:color w:val="auto"/>
                <w:kern w:val="0"/>
                <w:sz w:val="21"/>
                <w:szCs w:val="21"/>
                <w:u w:val="none"/>
                <w:lang w:val="en-US" w:eastAsia="zh-CN" w:bidi="ar"/>
              </w:rPr>
              <w:t>（提供产品功能截图）</w:t>
            </w:r>
          </w:p>
        </w:tc>
      </w:tr>
      <w:tr w14:paraId="300B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4AC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4A04">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5827">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5EC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支持的windows应用</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39E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可通过windows应用发布的方式实现对MySQL、SQL Server、Oracle、IE、Firefo、Chrome、VNC Client、SecBrowser、VSphere Client、Radmin、dbisql、Toad for DB2、PgSQL、MongoDB等应用程序/客户端的扩展支持</w:t>
            </w:r>
          </w:p>
        </w:tc>
      </w:tr>
      <w:tr w14:paraId="5586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0BD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253C">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740D">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055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资产自动发现</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4F49">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支持按IP范围、端口进行资源设备自动发现，实现快速批量添加资源设备</w:t>
            </w:r>
          </w:p>
        </w:tc>
      </w:tr>
      <w:tr w14:paraId="5A93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E8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30C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5C88">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50D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资产管理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FE7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提供云资源资产纳管数≥29个</w:t>
            </w:r>
          </w:p>
        </w:tc>
      </w:tr>
      <w:tr w14:paraId="34DA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3DB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ADA7">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49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策略管理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4BD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双人授权</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3A5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针对核心设备可配置双人授权，需要管理员现场审批才能访问资源</w:t>
            </w:r>
          </w:p>
        </w:tc>
      </w:tr>
      <w:tr w14:paraId="0127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7687">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F420">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BBD4">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FBA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动态令牌授权</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BE9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针对核心设备，除可以配置双人授权外，也可以通过动态令牌进行授权，运维员需要拿到动态令牌才可以对资源进行运维</w:t>
            </w:r>
          </w:p>
        </w:tc>
      </w:tr>
      <w:tr w14:paraId="47C8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9FD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1A2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FE5">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A1C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命令控制</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DC5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按用户、用户组、资源账户、账户组、操作命令、命令集、有效期、生效时段等条件，细粒度地设置命令操作权限，执行动作包括包括但不限于断开连接、拒绝执行、动态授权、允许执行，支持通配符和正则表达式两种匹配方式</w:t>
            </w:r>
          </w:p>
        </w:tc>
      </w:tr>
      <w:tr w14:paraId="59BB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E19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8AFF">
            <w:pPr>
              <w:spacing w:line="240" w:lineRule="auto"/>
              <w:jc w:val="center"/>
              <w:rPr>
                <w:rFonts w:hint="eastAsia" w:ascii="宋体" w:hAnsi="宋体" w:eastAsia="宋体" w:cs="宋体"/>
                <w:i w:val="0"/>
                <w:iCs w:val="0"/>
                <w:color w:val="auto"/>
                <w:sz w:val="21"/>
                <w:szCs w:val="21"/>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E43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资源账户改密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77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自动改密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815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支持以部门、资源账户、账户组、时间、改密周期、改密方式生成详细的改密计划，到期自动执行</w:t>
            </w:r>
          </w:p>
        </w:tc>
      </w:tr>
      <w:tr w14:paraId="1333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1A0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C563">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D56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资源运维</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80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数据库运维</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4653">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支持通过Web页面调用本地计算机的Navicat、MySQL Administrator、MySQL CMD、PLSQL、SSMS、DB2CMD、toad、DbVisualizer、redis-cli、Disqlcmd、DBeaver等客户端工具访问数据库资源</w:t>
            </w:r>
          </w:p>
        </w:tc>
      </w:tr>
      <w:tr w14:paraId="1570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D21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89E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416">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1EF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客户端登录</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EE9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支持直接使用Xshell、SecureCRT等客户端访问目标资源，无需通过Web页面调用</w:t>
            </w:r>
          </w:p>
        </w:tc>
      </w:tr>
      <w:tr w14:paraId="41A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E69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BD4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F47C">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9D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快捷登录配置文件</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733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支持MAC电脑使用SecureCRT的登录配置文件去登录资源</w:t>
            </w:r>
          </w:p>
        </w:tc>
      </w:tr>
      <w:tr w14:paraId="2657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F73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F55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云综合日志审计</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549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日志采集</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2681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日志收集方式</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4DF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支持通过标准协议的方式进行日志事件收集：syslog、FTP、JDBC、WMI等；支持采用agent进行日志收集，agent程序应支持采集系统日志文件、网口流量信息、读取文件日志等功能</w:t>
            </w:r>
          </w:p>
        </w:tc>
      </w:tr>
      <w:tr w14:paraId="1A40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956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C73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4C2A">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E12B4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Agent日志采集能力</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8296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集内容支持系统日志监控，可以通过勾选不同的事件随需采集日志；支持网络包监控，可以采集ICMP、HTTP、DHCP等协议流量、MySQL、MongoDB等数据库流量；支持读取文件日志，可以采集一些常用中间件Apache、IIS、Tomcat、Nginx等的日志</w:t>
            </w:r>
          </w:p>
        </w:tc>
      </w:tr>
      <w:tr w14:paraId="470C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718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74F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2794">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58250">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C5C2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2）支持控制采集时间、采集级别、采集范围、采集路径、采集名称、采集文件、多文件采集、采集编码格式、采集正则表达式等</w:t>
            </w:r>
          </w:p>
        </w:tc>
      </w:tr>
      <w:tr w14:paraId="30A8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BE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BD21">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DB5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3FC2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B144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3）支持采集网络流量，解析协议不少于ICMP、AMQP、Cassandra、DNS、HTTP、MySQL、Thrift、MongoDB、NFS等，并且可以自定义监听端口；</w:t>
            </w:r>
            <w:r>
              <w:rPr>
                <w:rFonts w:hint="eastAsia" w:ascii="宋体" w:hAnsi="宋体" w:eastAsia="宋体" w:cs="宋体"/>
                <w:i w:val="0"/>
                <w:iCs w:val="0"/>
                <w:color w:val="auto"/>
                <w:kern w:val="0"/>
                <w:sz w:val="21"/>
                <w:szCs w:val="21"/>
                <w:u w:val="none"/>
                <w:lang w:val="en-US" w:eastAsia="zh-CN" w:bidi="ar"/>
              </w:rPr>
              <w:t>（提供产品功能截图）</w:t>
            </w:r>
          </w:p>
        </w:tc>
      </w:tr>
      <w:tr w14:paraId="17EC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3B87">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DD2C">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D51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日志审计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AAC0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关系图谱</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6E38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1）支持自动生成主机访问关系图谱。关系图谱支持无限级延伸，支持拓展上下一级后自动绘制访问关系</w:t>
            </w:r>
            <w:r>
              <w:rPr>
                <w:rFonts w:hint="eastAsia" w:ascii="宋体" w:hAnsi="宋体" w:eastAsia="宋体" w:cs="宋体"/>
                <w:i w:val="0"/>
                <w:iCs w:val="0"/>
                <w:color w:val="auto"/>
                <w:kern w:val="0"/>
                <w:sz w:val="21"/>
                <w:szCs w:val="21"/>
                <w:u w:val="none"/>
                <w:lang w:val="en-US" w:eastAsia="zh-CN" w:bidi="ar"/>
              </w:rPr>
              <w:t>（提供产品功能截图）</w:t>
            </w:r>
          </w:p>
        </w:tc>
      </w:tr>
      <w:tr w14:paraId="256E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75B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19F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30EA">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C2B21">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B5BD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2）支持关系图谱搜索、过滤，支持自定义关系节点图标</w:t>
            </w:r>
          </w:p>
        </w:tc>
      </w:tr>
      <w:tr w14:paraId="54DA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9E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235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411">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9B70E">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ABE1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3）支持基于节点下钻查看日志信息、查看和拓展该点关系图等；</w:t>
            </w:r>
          </w:p>
        </w:tc>
      </w:tr>
      <w:tr w14:paraId="4572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FC66">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3738">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5F48">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8A092">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5A92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对单位内的设备类型、应用类型、协议类型等信息为基础，梳理出设备、应用、协议等之间的访问关系，实时树立访问关系；</w:t>
            </w:r>
          </w:p>
        </w:tc>
      </w:tr>
      <w:tr w14:paraId="428B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613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245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C8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93212">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0382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支持根据内置事件类型，按照用户环境需求，定义无限级深度事件模型，绘制全网事件关联关系模型，提供基于模型而非特征的问题发现能力，辅助发现未知威胁；</w:t>
            </w:r>
          </w:p>
        </w:tc>
      </w:tr>
      <w:tr w14:paraId="0D3E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E42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534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8969">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FB98DD">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E878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6）对单位服务器开放端口关系、服务器端口连接关系、服务代理关系、P2P模型关系等。</w:t>
            </w:r>
            <w:r>
              <w:rPr>
                <w:rFonts w:hint="eastAsia" w:ascii="宋体" w:hAnsi="宋体" w:eastAsia="宋体" w:cs="宋体"/>
                <w:i w:val="0"/>
                <w:iCs w:val="0"/>
                <w:color w:val="auto"/>
                <w:kern w:val="0"/>
                <w:sz w:val="21"/>
                <w:szCs w:val="21"/>
                <w:u w:val="none"/>
                <w:lang w:val="en-US" w:eastAsia="zh-CN" w:bidi="ar"/>
              </w:rPr>
              <w:t>（提供产品功能截图）</w:t>
            </w:r>
          </w:p>
        </w:tc>
      </w:tr>
      <w:tr w14:paraId="5D63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8F7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4399">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7E42">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244C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图表可视化分析</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67ED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1）满足单位根据等级保护中关于网络安全、主机安全、风险管理等相关事件统计要求</w:t>
            </w:r>
          </w:p>
        </w:tc>
      </w:tr>
      <w:tr w14:paraId="3C80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90B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0CE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19B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922E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C69A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2）满足单位萨班斯法案（SOX）中关于认证管理、账号管理、权限管理、操作管理、攻击管理、风险管理等相关要求事件统计</w:t>
            </w:r>
          </w:p>
        </w:tc>
      </w:tr>
      <w:tr w14:paraId="3E9F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38A">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D443">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1C5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7E25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40C4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3）满足单位信息安全管理要ISO27001中关于资产管理、人力资源安全管理、通信和操作管理、访问控制管理、信息系统获取/开发和维护管理、信息安全事故、业务连续性等相关要求事件统计</w:t>
            </w:r>
          </w:p>
        </w:tc>
      </w:tr>
      <w:tr w14:paraId="603F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449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988C">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12B0">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B906D">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76C2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4）满足单位第三方支付行业（支付卡行业PCI DSS）数据安全标准PCI DSS中关于网络安全管理、访问控制管理、网络监测管理、安全策略管理等相关要求事件统计</w:t>
            </w:r>
          </w:p>
        </w:tc>
      </w:tr>
      <w:tr w14:paraId="4C8E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1C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612B">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08C41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规则</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6F6C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告警规则</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C770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内置通用告警规则，可通过单一操作快捷开启或关闭告警规则，可通过配置的方式手动添加告警规则，告警规则可引用搜索添加，设置触发条件，触发方式可按照时间、次数组合制定，制定，告警规则可设置不同级别，告警规则处后可通过页面、声音、邮箱等方式进行通知；</w:t>
            </w:r>
          </w:p>
        </w:tc>
      </w:tr>
      <w:tr w14:paraId="3F4C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94E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74D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79CB4">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D839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关联规则</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6EC4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满足根据安全事件建立多层日志关联分析规则，系统应内置通用管理规则，关联规则每层均可设置时间间隔、事件次数、触发关键词、关联事件引用等配置</w:t>
            </w:r>
          </w:p>
        </w:tc>
      </w:tr>
      <w:tr w14:paraId="10DA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BB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05C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05287">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F9E2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解析规则</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076F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系统应内置不少于100种解析规则，解析规则可通过页面编辑添加，单一资产类型可挂载多个解析规则，规则内容可通过页面上传规则解析文件，解析更多的字段/内容，无需二次开发，变更后台配置。</w:t>
            </w:r>
          </w:p>
        </w:tc>
      </w:tr>
      <w:tr w14:paraId="09A6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CAF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B07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92119">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ED9D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授权规则</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5CE1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支持用户权限的管理划分规则，可对单一用户或用户组授权单一资产或资产组</w:t>
            </w:r>
          </w:p>
        </w:tc>
      </w:tr>
      <w:tr w14:paraId="0231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5B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9958">
            <w:pPr>
              <w:spacing w:line="240" w:lineRule="auto"/>
              <w:jc w:val="center"/>
              <w:rPr>
                <w:rFonts w:hint="eastAsia" w:ascii="宋体" w:hAnsi="宋体" w:eastAsia="宋体" w:cs="宋体"/>
                <w:i w:val="0"/>
                <w:iCs w:val="0"/>
                <w:color w:val="auto"/>
                <w:sz w:val="21"/>
                <w:szCs w:val="21"/>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EC6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资源管理</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5119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资产管理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09B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提供云资源资产数≥18个</w:t>
            </w:r>
          </w:p>
        </w:tc>
      </w:tr>
      <w:tr w14:paraId="7C7A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right w:val="single" w:color="000000" w:sz="4" w:space="0"/>
            </w:tcBorders>
            <w:shd w:val="clear" w:color="auto" w:fill="auto"/>
            <w:noWrap/>
            <w:vAlign w:val="center"/>
          </w:tcPr>
          <w:p w14:paraId="597C16E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80" w:type="pct"/>
            <w:vMerge w:val="restart"/>
            <w:tcBorders>
              <w:top w:val="single" w:color="000000" w:sz="4" w:space="0"/>
              <w:left w:val="single" w:color="000000" w:sz="4" w:space="0"/>
              <w:right w:val="single" w:color="000000" w:sz="4" w:space="0"/>
            </w:tcBorders>
            <w:shd w:val="clear" w:color="auto" w:fill="auto"/>
            <w:vAlign w:val="center"/>
          </w:tcPr>
          <w:p w14:paraId="74FFEC2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云防火墙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53B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资源管理</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5835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资产管理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67BC">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提供云防火墙组件数量≥1个</w:t>
            </w:r>
          </w:p>
        </w:tc>
      </w:tr>
      <w:tr w14:paraId="268C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6C622C1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58AB648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2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077B3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网络协议</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3D8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所投产品必须支持VTEP（VxLan Tunnel EndPoint）模式接入VxLAN网络，并可作为VXLAN二层、三层网关实现VxLan网络与传统以太网的相同子网内、跨子网间互联互通；支持通过绑定VLAN、VNI（VXLAN Network Identifier）、远程VTEP，手动管理VxLan网络；支持MAC、VNI、VTEP静态绑定</w:t>
            </w:r>
            <w:r>
              <w:rPr>
                <w:rFonts w:hint="eastAsia" w:ascii="宋体" w:hAnsi="宋体" w:eastAsia="宋体" w:cs="宋体"/>
                <w:i w:val="0"/>
                <w:iCs w:val="0"/>
                <w:color w:val="auto"/>
                <w:kern w:val="0"/>
                <w:sz w:val="21"/>
                <w:szCs w:val="21"/>
                <w:u w:val="none"/>
                <w:lang w:val="en-US" w:eastAsia="zh-CN" w:bidi="ar"/>
              </w:rPr>
              <w:t>（提供产品功能截图）</w:t>
            </w:r>
          </w:p>
        </w:tc>
      </w:tr>
      <w:tr w14:paraId="1F1D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6D42777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163E1970">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04F0">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CBE69C">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CFC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所投产品必须支持MPLS流量透传；支持针对MPLS流量的安全审查，包括漏洞防护、反病毒、间谍软件防护、内容过滤、URL过滤、基于终端状态访问控制等安全防护功能；</w:t>
            </w:r>
            <w:r>
              <w:rPr>
                <w:rFonts w:hint="eastAsia" w:ascii="宋体" w:hAnsi="宋体" w:eastAsia="宋体" w:cs="宋体"/>
                <w:i w:val="0"/>
                <w:iCs w:val="0"/>
                <w:color w:val="auto"/>
                <w:kern w:val="0"/>
                <w:sz w:val="21"/>
                <w:szCs w:val="21"/>
                <w:u w:val="none"/>
                <w:lang w:val="en-US" w:eastAsia="zh-CN" w:bidi="ar"/>
              </w:rPr>
              <w:t>（提供产品功能截图）</w:t>
            </w:r>
          </w:p>
        </w:tc>
      </w:tr>
      <w:tr w14:paraId="43EC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28B5265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204FB239">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745">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6D69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路由协议</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3F9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tc>
      </w:tr>
      <w:tr w14:paraId="7DA7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0987F17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30A201C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ACCD">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B6B0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地址转换</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2F5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所投产品必须支持在源地址转换过程中，对SNAT（源地址转换）使用的地址池利用率进行监控，并在地址池利用率超过阈值时，通过SNMP Trap、邮件等方式告警。</w:t>
            </w:r>
          </w:p>
        </w:tc>
      </w:tr>
      <w:tr w14:paraId="7334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6D647D2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0A317B2B">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CA0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访问控制</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FFA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访问控制</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B64B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所投产品必须支持基于源安全域、目的安全域、源用户、源地址、源地区、目的地址、目的地区、服务、应用、隧道、时间、VLAN等多种方式进行访问控制，并支持地理区域对象的导入以及重复策略的检查。</w:t>
            </w:r>
          </w:p>
        </w:tc>
      </w:tr>
      <w:tr w14:paraId="2D95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2971834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4AD0D0D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7F23">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1997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流量管理</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2F4E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所投产品必须支持多调度类相互嵌套最大5级的带宽管理设置。支持设置每IP最大或最小带宽，支持对每IP进行带宽配额管理，可通过优先级实现多应用的差分服务，并支持对剩余带宽进行基于优先级的动态分配。</w:t>
            </w:r>
          </w:p>
        </w:tc>
      </w:tr>
      <w:tr w14:paraId="7FB9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56A0479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1F04A513">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D259C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入侵防御</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AB7E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入侵防御</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439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的安全规则库包含高危漏洞攻击特征，至少包括“永恒之蓝”、“震网三代”、“暗云3”、“Struts”、“Struts2”、“Xshell后门代码”以及对应的攻击的名称、CVEID、CNNVDID、严重性、影响的平台、类型、描述等详细信息；</w:t>
            </w:r>
            <w:r>
              <w:rPr>
                <w:rFonts w:hint="eastAsia" w:ascii="宋体" w:hAnsi="宋体" w:eastAsia="宋体" w:cs="宋体"/>
                <w:i w:val="0"/>
                <w:iCs w:val="0"/>
                <w:color w:val="auto"/>
                <w:kern w:val="0"/>
                <w:sz w:val="21"/>
                <w:szCs w:val="21"/>
                <w:u w:val="none"/>
                <w:lang w:val="en-US" w:eastAsia="zh-CN" w:bidi="ar"/>
              </w:rPr>
              <w:t>（提供产品功能截图）</w:t>
            </w:r>
          </w:p>
        </w:tc>
      </w:tr>
      <w:tr w14:paraId="04DF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5ED87C4F">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47C00120">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9DEA6">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3D25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SSL 解密</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22D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IPv4和IPv6流量的HTTPS、POP3S、SMTPS、IMAPS协议进行解密，支持配置基于源安全域、目的安全域、源地址、目的地址、SSL协议服务的解密策略，并可同时基于安全域、IPv4和IPv6地址进行例外设置动作，可以设置解密或不解密，同时支持将解密后流量镜像到其他设备进行分析统计</w:t>
            </w:r>
            <w:r>
              <w:rPr>
                <w:rFonts w:hint="eastAsia" w:ascii="宋体" w:hAnsi="宋体" w:eastAsia="宋体" w:cs="宋体"/>
                <w:i w:val="0"/>
                <w:iCs w:val="0"/>
                <w:color w:val="auto"/>
                <w:kern w:val="0"/>
                <w:sz w:val="21"/>
                <w:szCs w:val="21"/>
                <w:u w:val="none"/>
                <w:lang w:val="en-US" w:eastAsia="zh-CN" w:bidi="ar"/>
              </w:rPr>
              <w:t>（提供产品功能截图）</w:t>
            </w:r>
          </w:p>
        </w:tc>
      </w:tr>
      <w:tr w14:paraId="3109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498D750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18F204A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0FDB2">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8D52E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攻击防护</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571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所投产品必须支持基于不同安全区域防御SYN Flood、UDP  Flood、ICMP  Flood、IP  Flood、DNS Flood、HTTP Flood攻击，并支持警告、丢弃、普通防护（首包丢弃）、增强防护（TC反弹技术）、授权服务器防护（NS重定向）、普通防护（自动重定向）、增强防护（手工确认）等多种防护措施</w:t>
            </w:r>
          </w:p>
        </w:tc>
      </w:tr>
      <w:tr w14:paraId="6F96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38566028">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3E36AB4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EE894">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6A271">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56C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所投产品必须支持可配置阈值的基于安全域或基于二层接口局域网广播防护，防止局域网内广播和多播数据包泛滥</w:t>
            </w:r>
          </w:p>
        </w:tc>
      </w:tr>
      <w:tr w14:paraId="7A32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6E31278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4608E73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056F8">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46AC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983">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所投产品必须支持DHCP协议防护；支持手动定义可信DHCP服务器IPv4和基于阈值限制DHCP请求传输速率</w:t>
            </w:r>
          </w:p>
        </w:tc>
      </w:tr>
      <w:tr w14:paraId="6484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09D91C0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34614D6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6495A">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D415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6DE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所投产品必须支持基于安全区域的异常包攻击防御，异常包攻击类型至少包括Ping of Death、Teardrop、IP选项、TCP异常、Smurf、Fraggle、Land、Winnuke、DNS异常、IP分片等；并可在设备页面显示每种攻击类型的丢包统计结果</w:t>
            </w:r>
          </w:p>
        </w:tc>
      </w:tr>
      <w:tr w14:paraId="55F0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5D57902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2EF63CBD">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849A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D28F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17F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所投产品必须支持防御基于安全域的IP地址欺骗攻击，指定IP或网段必须从特定安全域流入</w:t>
            </w:r>
          </w:p>
        </w:tc>
      </w:tr>
      <w:tr w14:paraId="5CCD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7327A9A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6AF17024">
            <w:pPr>
              <w:spacing w:line="240" w:lineRule="auto"/>
              <w:jc w:val="center"/>
              <w:rPr>
                <w:rFonts w:hint="eastAsia" w:ascii="宋体" w:hAnsi="宋体" w:eastAsia="宋体" w:cs="宋体"/>
                <w:i w:val="0"/>
                <w:iCs w:val="0"/>
                <w:color w:val="auto"/>
                <w:sz w:val="21"/>
                <w:szCs w:val="21"/>
                <w:u w:val="none"/>
              </w:rPr>
            </w:pP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4BE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安全管理</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37963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网络异常感知</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F90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所投产品必须支持基于主机或威胁情报视图，统计网络中存在安全风险的主机数量以及对应的风险等级，至少可查看遭遇风险的时间、威胁类别、情报来源、威胁简介、失陷主机IP、用户名、资产等信息</w:t>
            </w:r>
          </w:p>
        </w:tc>
      </w:tr>
      <w:tr w14:paraId="0703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right w:val="single" w:color="000000" w:sz="4" w:space="0"/>
            </w:tcBorders>
            <w:shd w:val="clear" w:color="auto" w:fill="auto"/>
            <w:noWrap/>
            <w:vAlign w:val="center"/>
          </w:tcPr>
          <w:p w14:paraId="581FBA4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right w:val="single" w:color="000000" w:sz="4" w:space="0"/>
            </w:tcBorders>
            <w:shd w:val="clear" w:color="auto" w:fill="auto"/>
            <w:vAlign w:val="center"/>
          </w:tcPr>
          <w:p w14:paraId="190D40D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A9C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F12D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98C6">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所投产品必须支持统计网络内威胁事件的数量及对应的风险等级；支持一键跳转查看详情并自动显示关联日志；可基于网络连接、应用名称、威胁事件处置威胁事件；</w:t>
            </w:r>
          </w:p>
        </w:tc>
      </w:tr>
      <w:tr w14:paraId="6D18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left w:val="single" w:color="000000" w:sz="4" w:space="0"/>
              <w:bottom w:val="single" w:color="000000" w:sz="4" w:space="0"/>
              <w:right w:val="single" w:color="000000" w:sz="4" w:space="0"/>
            </w:tcBorders>
            <w:shd w:val="clear" w:color="auto" w:fill="auto"/>
            <w:noWrap/>
            <w:vAlign w:val="center"/>
          </w:tcPr>
          <w:p w14:paraId="4178E3B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left w:val="single" w:color="000000" w:sz="4" w:space="0"/>
              <w:bottom w:val="single" w:color="000000" w:sz="4" w:space="0"/>
              <w:right w:val="single" w:color="000000" w:sz="4" w:space="0"/>
            </w:tcBorders>
            <w:shd w:val="clear" w:color="auto" w:fill="auto"/>
            <w:vAlign w:val="center"/>
          </w:tcPr>
          <w:p w14:paraId="76C5674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0D9B">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C1B7B">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89A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投产品必须支持用户自定义重点URL分类和应用，并可基于定义的重点关注对象进行用户维度关联，并结合分析中心进行基于关联的用户/地址、URL分类、应用进行二次递进式深度分析，挖掘异常用户及异常网络行为。</w:t>
            </w:r>
          </w:p>
        </w:tc>
      </w:tr>
      <w:tr w14:paraId="28A4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0F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0B6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云Web应用防火墙</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FEEB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Web安全防御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0BB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访问控制防护</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09D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支持静态及动态黑白名单策略，包括IP及URL黑白名单</w:t>
            </w:r>
          </w:p>
        </w:tc>
      </w:tr>
      <w:tr w14:paraId="6841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9A7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F46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F799">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FAC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DB8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支持IP访问控制，可根据IP网段、IP对象、IP区域，可自定义目的地址、协议类型、目的端口、处理动作（通过或阻断）、优先级等访问规则等进行访问控制处理，并可自定义访问过期时长</w:t>
            </w:r>
          </w:p>
        </w:tc>
      </w:tr>
      <w:tr w14:paraId="5B3D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19B6">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1498">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011B">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54BF">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DF3C">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支持地域访问控制功能，支持根据国家、地区、城市等元素进行地域访问控制，并可自定义访问过期时长</w:t>
            </w:r>
          </w:p>
        </w:tc>
      </w:tr>
      <w:tr w14:paraId="1387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C6F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9C39">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5262">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CEC6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安全防御</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EA1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支持识别和阻断注入攻击，包括命令注入攻击、XPATH注入防护、XML注入防护、SSI注入防护、JOSN注入防护、LDAP注入防护、Webshell防护、自定义攻击防护，并可设置防护检测级别和例外URL</w:t>
            </w:r>
          </w:p>
        </w:tc>
      </w:tr>
      <w:tr w14:paraId="5EB4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767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F3D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A6E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481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4519">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支持组件漏洞防护</w:t>
            </w:r>
          </w:p>
        </w:tc>
      </w:tr>
      <w:tr w14:paraId="69CA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312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6FE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96B0">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2A4F">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A01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支持爬虫防护、黑链防护，可设置防护检测级别和例外URL</w:t>
            </w:r>
            <w:r>
              <w:rPr>
                <w:rFonts w:hint="eastAsia" w:ascii="宋体" w:hAnsi="宋体" w:eastAsia="宋体" w:cs="宋体"/>
                <w:i w:val="0"/>
                <w:iCs w:val="0"/>
                <w:color w:val="auto"/>
                <w:kern w:val="0"/>
                <w:sz w:val="21"/>
                <w:szCs w:val="21"/>
                <w:u w:val="none"/>
                <w:lang w:val="en-US" w:eastAsia="zh-CN" w:bidi="ar"/>
              </w:rPr>
              <w:t>（提供产品功能截图）</w:t>
            </w:r>
          </w:p>
        </w:tc>
      </w:tr>
      <w:tr w14:paraId="525D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E5B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F78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332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4BB0">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BC5C">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盗链防护，并支持referer以及referer+cookie两种检测方式，可设置处理动作（封禁、通过、阻断、重定向），并可以设置封禁时间及例外URL，可设置保护资源类型包括jpg、gif、jpeg、png、avi、mov、rmvb、rm、flv、mp4、3gp。可设置信任Referer并允许Referer为空</w:t>
            </w:r>
          </w:p>
        </w:tc>
      </w:tr>
      <w:tr w14:paraId="31EF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28F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6B2D">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89E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FFEA">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BB0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支持webshell防护，内置webshell特征，针对文件上传内容进行检查，防止恶意Webshell上传，对已经上传的webshell发起请求的行为进行拦截阻断</w:t>
            </w:r>
          </w:p>
        </w:tc>
      </w:tr>
      <w:tr w14:paraId="666D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7AC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386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C266">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234F">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066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非法文件上传防护，支持设置文件上传处理动作（封禁、通过、阻断、重定向），并可以设置封禁时间，支持设置文件大小、优先级、保护URL等参数，禁止上传文件类型不少于27种，MIME文件类型不少于22种，文件真实类型不少于10种</w:t>
            </w:r>
          </w:p>
        </w:tc>
      </w:tr>
      <w:tr w14:paraId="20DC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6E4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A03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98CF">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8391">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39FC">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支持非法文件下载防护，支持设置文件上传处理动作（封禁、通过、阻断、重定向），并可以设置封禁时间，支持设置文件大小、优先级、保护URL等参数，禁止下载文件类型不少于27种，MIME文件类型不少于22种</w:t>
            </w:r>
          </w:p>
        </w:tc>
      </w:tr>
      <w:tr w14:paraId="3208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A28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20F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6A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5CFD">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BEC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支持敏感信息检测防护，检测类型包括：中间件信息保护，数据库信息保护，敏感文件保护，代码错误信息保护，隐私信息保护</w:t>
            </w:r>
            <w:r>
              <w:rPr>
                <w:rFonts w:hint="eastAsia" w:ascii="宋体" w:hAnsi="宋体" w:eastAsia="宋体" w:cs="宋体"/>
                <w:i w:val="0"/>
                <w:iCs w:val="0"/>
                <w:color w:val="auto"/>
                <w:kern w:val="0"/>
                <w:sz w:val="21"/>
                <w:szCs w:val="21"/>
                <w:u w:val="none"/>
                <w:lang w:val="en-US" w:eastAsia="zh-CN" w:bidi="ar"/>
              </w:rPr>
              <w:t>（提供产品功能截图）</w:t>
            </w:r>
          </w:p>
        </w:tc>
      </w:tr>
      <w:tr w14:paraId="4E8B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0F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F674">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DF4F">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1DA5">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660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敏感词防护，可自定义检测类型（政治、宗教、色情、暴力、广告等），可设置处理动作（封禁、通过、阻断），并可以设置封禁时间和例外URL，可设置检测位置（HTTP请求URL、HTTP请求参数、HTTP请求体和HTTP响应体）</w:t>
            </w:r>
          </w:p>
        </w:tc>
      </w:tr>
      <w:tr w14:paraId="0A7E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4D7F">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B68D">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AF3F">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274A">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A8A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支持隐私信息防护，可设置检测类型（身份证、邮箱地址、银行卡、信用卡和手机号），可设置修改动作（部分隐藏、全部隐藏、替换和擦除）和例外URL</w:t>
            </w:r>
          </w:p>
        </w:tc>
      </w:tr>
      <w:tr w14:paraId="5431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EC4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FAA1">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D934">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D583">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AE9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支持防暴力破解功能，可支持频率阈值，动态令牌以及频率阈值+动态令牌等三种方式实现暴力破解防护，可设置限速频率、令牌有效时间、登录页面URL和登陆请求URL等规则</w:t>
            </w:r>
            <w:r>
              <w:rPr>
                <w:rFonts w:hint="eastAsia" w:ascii="宋体" w:hAnsi="宋体" w:eastAsia="宋体" w:cs="宋体"/>
                <w:i w:val="0"/>
                <w:iCs w:val="0"/>
                <w:color w:val="auto"/>
                <w:kern w:val="0"/>
                <w:sz w:val="21"/>
                <w:szCs w:val="21"/>
                <w:u w:val="none"/>
                <w:lang w:val="en-US" w:eastAsia="zh-CN" w:bidi="ar"/>
              </w:rPr>
              <w:t>（提供产品功能截图）</w:t>
            </w:r>
          </w:p>
        </w:tc>
      </w:tr>
      <w:tr w14:paraId="13C4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E3C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65D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D8CF">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D0B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2F9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支持人机识别，可设置检测级别、处理动作（封禁、通过、阻断、重定向），并可以设置封禁时间，可以设置验证码复杂度、验证码有效时间和防护URL</w:t>
            </w:r>
          </w:p>
        </w:tc>
      </w:tr>
      <w:tr w14:paraId="788E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3E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71E9">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F35D">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06B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AB6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支持业务流程控制，可设置处理动作（封禁、通过、阻断、重定向），并可以设置封禁时间，可设置优先级、有效时间、保护URL、Referer URL等规则，并允许Referer为空</w:t>
            </w:r>
          </w:p>
        </w:tc>
      </w:tr>
      <w:tr w14:paraId="0B30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2B9A">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4929">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A3FE">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E6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爬虫陷阱</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58A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支持爬虫陷阱防护，可设置应用资产、处理动作（封禁、通过），并可以设置封禁时间</w:t>
            </w:r>
          </w:p>
        </w:tc>
      </w:tr>
      <w:tr w14:paraId="4811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94D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82F0">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1F3B">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F6BC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管理功能</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A9C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可通过集中管理平台进行状态集中监控、配置集中管理、日志集中分析</w:t>
            </w:r>
          </w:p>
        </w:tc>
      </w:tr>
      <w:tr w14:paraId="2EBD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09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EE2D">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D4D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A2C2">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A6E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能实时检测各WAF工作状态以及系统关键资源的运行状态</w:t>
            </w:r>
          </w:p>
        </w:tc>
      </w:tr>
      <w:tr w14:paraId="4D70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73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A4A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6EBD">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78A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885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支持HTTPS、SSH、WebShell多种管理方式</w:t>
            </w:r>
          </w:p>
        </w:tc>
      </w:tr>
      <w:tr w14:paraId="75C2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57E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896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F931">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328A">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235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支持Web管理端口自定义</w:t>
            </w:r>
          </w:p>
        </w:tc>
      </w:tr>
      <w:tr w14:paraId="13C0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407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141D">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3B2">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23D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B0F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支持内存告警，日志告警，支持设置空间占用率告警阈值，支持显示日志总存储空间、日志当前存储量、系统总内存、当前已使用内存</w:t>
            </w:r>
          </w:p>
        </w:tc>
      </w:tr>
      <w:tr w14:paraId="212F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73C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E6F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F6C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7D0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1878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提供云资源站点数≥1个,扩展IP数</w:t>
            </w:r>
            <w:bookmarkStart w:id="28" w:name="OLE_LINK12"/>
            <w:r>
              <w:rPr>
                <w:rFonts w:hint="eastAsia" w:ascii="宋体" w:hAnsi="宋体" w:eastAsia="宋体" w:cs="宋体"/>
                <w:i w:val="0"/>
                <w:iCs w:val="0"/>
                <w:color w:val="auto"/>
                <w:kern w:val="0"/>
                <w:sz w:val="21"/>
                <w:szCs w:val="21"/>
                <w:u w:val="none"/>
                <w:lang w:val="en-US" w:eastAsia="zh-CN" w:bidi="ar"/>
              </w:rPr>
              <w:t>≥1个</w:t>
            </w:r>
            <w:bookmarkEnd w:id="28"/>
            <w:r>
              <w:rPr>
                <w:rFonts w:hint="eastAsia" w:ascii="宋体" w:hAnsi="宋体" w:eastAsia="宋体" w:cs="宋体"/>
                <w:i w:val="0"/>
                <w:iCs w:val="0"/>
                <w:color w:val="auto"/>
                <w:kern w:val="0"/>
                <w:sz w:val="21"/>
                <w:szCs w:val="21"/>
                <w:u w:val="none"/>
                <w:lang w:val="en-US" w:eastAsia="zh-CN" w:bidi="ar"/>
              </w:rPr>
              <w:t>，扩展端口数≥1个</w:t>
            </w:r>
          </w:p>
        </w:tc>
      </w:tr>
      <w:tr w14:paraId="19C8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A8B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38E6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云数据库审计</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9A1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安全审计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229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基本功能</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86A8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提供云资源实例数≥10个</w:t>
            </w:r>
          </w:p>
        </w:tc>
      </w:tr>
      <w:tr w14:paraId="2E60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B1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0C48">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166">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01A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8B1F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支持大数据Hbase、solr、redis、MongoDB等数据库。</w:t>
            </w:r>
          </w:p>
        </w:tc>
      </w:tr>
      <w:tr w14:paraId="36A7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0D8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81C1">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5AD6">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50EE">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2364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支持创建用户配置应用部门，审计对象可配置应用部门，达到不同用户管理不同审计对象。</w:t>
            </w:r>
          </w:p>
        </w:tc>
      </w:tr>
      <w:tr w14:paraId="7523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E480">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AE11">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25A">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9E87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审计能力</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FBD8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全面支持后关系型数据库Cache的集成工具Terminal、Portal、Studio、Sqlmanager、MedTrak工具的审计，其中Portal能审计到Sql语句、查询Global、返回结果，Terminal能审计到M语句。</w:t>
            </w:r>
            <w:r>
              <w:rPr>
                <w:rFonts w:hint="eastAsia" w:ascii="宋体" w:hAnsi="宋体" w:eastAsia="宋体" w:cs="宋体"/>
                <w:i w:val="0"/>
                <w:iCs w:val="0"/>
                <w:color w:val="auto"/>
                <w:kern w:val="0"/>
                <w:sz w:val="21"/>
                <w:szCs w:val="21"/>
                <w:u w:val="none"/>
                <w:lang w:val="en-US" w:eastAsia="zh-CN" w:bidi="ar"/>
              </w:rPr>
              <w:t>（提供产品功能截图）</w:t>
            </w:r>
          </w:p>
        </w:tc>
      </w:tr>
      <w:tr w14:paraId="7759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9C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392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E6E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70137">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05DE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支持数据库绑定变量审计、函数审计(sum求和函数等）</w:t>
            </w:r>
          </w:p>
        </w:tc>
      </w:tr>
      <w:tr w14:paraId="0851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C9BF">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08C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2EF3">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F5F7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DBB1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在无需重启被审计数据库的情况下，支持对MS SQLSserver 加密协议的审计，可正常审计到数据库账号、操作系统用户名、操作系统主机名等身份信息</w:t>
            </w:r>
          </w:p>
        </w:tc>
      </w:tr>
      <w:tr w14:paraId="6900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483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46A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D798">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A47AD">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D7F1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支持超长操作语句审计，针对传统型数据库，支持3万字节审计而不截断</w:t>
            </w:r>
          </w:p>
        </w:tc>
      </w:tr>
      <w:tr w14:paraId="08A5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75F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A3DA">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5268">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0B8B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EB83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支持端口重定向的审计</w:t>
            </w:r>
          </w:p>
        </w:tc>
      </w:tr>
      <w:tr w14:paraId="4028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A597">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E2C4">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8AD8">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A344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3A7C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支持对SQL注入、跨站脚本攻击等web攻击的识别与告警</w:t>
            </w:r>
          </w:p>
        </w:tc>
      </w:tr>
      <w:tr w14:paraId="0808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CB8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B0A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EDBA">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06C08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审计策略支持</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6786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审计策略支持18种以上分项响应条件，可支持数据库操作命令（包括select、create等14个命令）、语句长度、语句执行回应、语句执行时间、返回内容、返回行数、数据库名、数据库账户、服务器端口、客户端操作系统主机名、客户端操作系统用户名、客户端MAC、客户端IP、客户端端口、客户端进程名、会话ID、关键字、时间（含开始结束日期）等。</w:t>
            </w:r>
            <w:r>
              <w:rPr>
                <w:rFonts w:hint="eastAsia" w:ascii="宋体" w:hAnsi="宋体" w:eastAsia="宋体" w:cs="宋体"/>
                <w:i w:val="0"/>
                <w:iCs w:val="0"/>
                <w:color w:val="auto"/>
                <w:kern w:val="0"/>
                <w:sz w:val="21"/>
                <w:szCs w:val="21"/>
                <w:u w:val="none"/>
                <w:lang w:val="en-US" w:eastAsia="zh-CN" w:bidi="ar"/>
              </w:rPr>
              <w:t>（提供产品功能截图）</w:t>
            </w:r>
          </w:p>
        </w:tc>
      </w:tr>
      <w:tr w14:paraId="0F1A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F2F">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B14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369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7937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F59C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支持操作语句系列的组合审计规则，可根据某一客体的操作行为序列，连续操作了设定的语句序列时进行规则审计告警。</w:t>
            </w:r>
          </w:p>
        </w:tc>
      </w:tr>
      <w:tr w14:paraId="0B78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F43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838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5D16">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121E5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7924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支持重复操作的统计审计规则，可根据在一定的时间内，重复某项操作达到设定的统计次数进行规则审计告警。</w:t>
            </w:r>
          </w:p>
        </w:tc>
      </w:tr>
      <w:tr w14:paraId="1DBB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F6F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7E55">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48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E28F0">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3E6A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可提供通过子对象模式多级关联跨表跨字段的组合规则。</w:t>
            </w:r>
          </w:p>
        </w:tc>
      </w:tr>
      <w:tr w14:paraId="6875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AFAA">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01A8">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F0E5">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10209">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99ED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系统自带审计规则库，用户可自定义审计策略</w:t>
            </w:r>
          </w:p>
        </w:tc>
      </w:tr>
      <w:tr w14:paraId="5592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F9BC">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589C">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1E7B">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33783">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E359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提供磁盘存储容量不足等情况时的自动报警提醒</w:t>
            </w:r>
          </w:p>
        </w:tc>
      </w:tr>
      <w:tr w14:paraId="3FC2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75F3">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2C46">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D3CA">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15AF5">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CC7A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系统支持管理界面告警、Syslog和SNMP trap告警、邮件和短信告警</w:t>
            </w:r>
          </w:p>
        </w:tc>
      </w:tr>
      <w:tr w14:paraId="37E0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7C7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2DE8">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C9B0">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79B19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攻击检测能力</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8480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支持对SQL注入、跨站脚本攻击等web攻击的识别与告警</w:t>
            </w:r>
          </w:p>
        </w:tc>
      </w:tr>
      <w:tr w14:paraId="421E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5F6">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D97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F97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61BDC">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A945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有效监测各种复杂连续型、重复型的攻击行为，并进行实时报警</w:t>
            </w:r>
          </w:p>
        </w:tc>
      </w:tr>
      <w:tr w14:paraId="1B04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69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AC0A">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924">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11D88">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9F8B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系统本身具备能发现未知仿冒进程工具、防范非法IP地址、防范暴力破解登录用户密码（能够对连续失败登陆进行自动锁定，锁定时间可设置）、设置系统黑白名单等安全功能</w:t>
            </w:r>
          </w:p>
        </w:tc>
      </w:tr>
      <w:tr w14:paraId="2F2A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97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C165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云主机安全</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08A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病毒防护</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A3B3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资产管理</w:t>
            </w:r>
          </w:p>
        </w:tc>
        <w:tc>
          <w:tcPr>
            <w:tcW w:w="3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1E7A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提供云资源终端数≥29个</w:t>
            </w:r>
          </w:p>
        </w:tc>
      </w:tr>
      <w:tr w14:paraId="546B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FE9">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D78A">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F07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BFA5">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B3E3">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主机管理及终端管理功能，包括支持对主流虚拟化平台导入功能，非虚拟化平台支持可支持单台计算机或网段IP导入。支持对终端提供分组管理、安全策略配置、安全功能防护、特征库更新、客户端程序更新等功能。</w:t>
            </w:r>
          </w:p>
        </w:tc>
      </w:tr>
      <w:tr w14:paraId="3A96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48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C6CF">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19F2">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A648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病毒查杀</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F41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采用主动的方式进行自动化病毒查杀，可支持Bitdefender、QOWL、云查杀、支持灵活开启或停用引擎；支持病毒文件自动隔离、自动删除、修复、监控多种处理方式。</w:t>
            </w:r>
          </w:p>
        </w:tc>
      </w:tr>
      <w:tr w14:paraId="44E8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F17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D11B">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F4DD">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4F04">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FA69">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快速扫描、全盘扫描；支持个性化扫描，可以提供不同路径、不同文件类型、时间等进行自定义病毒扫描查杀。针对压缩文件处理，支持压缩文件数量、压缩层级、压缩包大小进行精确扫描，系统除文件、文件夹例外，还需支持单独的病毒黑白名单的管理运维。</w:t>
            </w:r>
          </w:p>
        </w:tc>
      </w:tr>
      <w:tr w14:paraId="1FE7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20CB">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3677">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842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150A">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868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支持启发式引擎、云查杀引擎、增强引擎、QDE（人工智能引擎）灵活开启、停用</w:t>
            </w:r>
            <w:r>
              <w:rPr>
                <w:rFonts w:hint="eastAsia" w:ascii="宋体" w:hAnsi="宋体" w:eastAsia="宋体" w:cs="宋体"/>
                <w:i w:val="0"/>
                <w:iCs w:val="0"/>
                <w:color w:val="auto"/>
                <w:kern w:val="0"/>
                <w:sz w:val="21"/>
                <w:szCs w:val="21"/>
                <w:u w:val="none"/>
                <w:lang w:val="en-US" w:eastAsia="zh-CN" w:bidi="ar"/>
              </w:rPr>
              <w:t>（提供产品功能截图）</w:t>
            </w:r>
          </w:p>
        </w:tc>
      </w:tr>
      <w:tr w14:paraId="2855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2D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F89E">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F8E9">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1B61">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4D1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支持特征库回退</w:t>
            </w:r>
          </w:p>
        </w:tc>
      </w:tr>
      <w:tr w14:paraId="7789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6736">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8B80">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CED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A122">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0E9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提供基于“诱饵”行为监测的勒索病毒防御，Windows平台支持针对已知勒索病毒家族及其变种，同时保护Windows系统还原点，禁止还原点被恶意删除，保障系统业务恢复。</w:t>
            </w:r>
            <w:r>
              <w:rPr>
                <w:rFonts w:hint="eastAsia" w:ascii="宋体" w:hAnsi="宋体" w:eastAsia="宋体" w:cs="宋体"/>
                <w:i w:val="0"/>
                <w:iCs w:val="0"/>
                <w:color w:val="auto"/>
                <w:kern w:val="0"/>
                <w:sz w:val="21"/>
                <w:szCs w:val="21"/>
                <w:u w:val="none"/>
                <w:lang w:val="en-US" w:eastAsia="zh-CN" w:bidi="ar"/>
              </w:rPr>
              <w:t>（提供产品功能截图）</w:t>
            </w:r>
          </w:p>
        </w:tc>
      </w:tr>
      <w:tr w14:paraId="1241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51A5">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BCDC">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B4E7">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E952">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5E1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支持提供病毒防护等级设置、支持对操作系统资源占用进行配置。</w:t>
            </w:r>
          </w:p>
        </w:tc>
      </w:tr>
      <w:tr w14:paraId="0E71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E8C4">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4F7A">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D3EE">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0E7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Webshell检测</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358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系统需具有webshell扫描引擎功能，支持PHP、JSP、JSPX、ASP、ASPX、WAR等文件的恶意webshell检测，支持对webshell文件设定白名单，支持对文件进行下载、隔离、恢复加白操作，避免对网站核心系统文件造成影响。</w:t>
            </w:r>
            <w:r>
              <w:rPr>
                <w:rFonts w:hint="eastAsia" w:ascii="宋体" w:hAnsi="宋体" w:eastAsia="宋体" w:cs="宋体"/>
                <w:i w:val="0"/>
                <w:iCs w:val="0"/>
                <w:color w:val="auto"/>
                <w:kern w:val="0"/>
                <w:sz w:val="21"/>
                <w:szCs w:val="21"/>
                <w:u w:val="none"/>
                <w:lang w:val="en-US" w:eastAsia="zh-CN" w:bidi="ar"/>
              </w:rPr>
              <w:t>（提供产品功能截图）</w:t>
            </w:r>
          </w:p>
        </w:tc>
      </w:tr>
      <w:tr w14:paraId="58BF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26D">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D8B3">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CAC4">
            <w:pPr>
              <w:spacing w:line="240" w:lineRule="auto"/>
              <w:jc w:val="center"/>
              <w:rPr>
                <w:rFonts w:hint="eastAsia" w:ascii="宋体" w:hAnsi="宋体" w:eastAsia="宋体" w:cs="宋体"/>
                <w:i w:val="0"/>
                <w:iCs w:val="0"/>
                <w:color w:val="auto"/>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09A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微隔离</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466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防火墙功能，支持虚拟机/终端系统的双向控制。可提供对威胁情报实时分析网络流量功能，检测出失陷主机并提供监控及阻止失陷主机与恶意域名的连接功能。系统需支持对DDoS等异常流量进行拦截和清洗能力。</w:t>
            </w:r>
          </w:p>
        </w:tc>
      </w:tr>
      <w:tr w14:paraId="458B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00E7">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50A2">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A5A2">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41A8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入侵防御</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2B2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支持入侵防御功能，可针对出入虚拟机的流量进行检测识别，防御网络攻击及入侵行为，通过真实漏洞利用流量的特征来检测或阻止漏洞利用(虚拟补丁防护能力)</w:t>
            </w:r>
          </w:p>
        </w:tc>
      </w:tr>
      <w:tr w14:paraId="1CBD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DA7E">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C281">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486C">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5788">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ED92">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预置入侵防御规则应不少于8000条次（不包含自定义规则），需覆盖系统、数据库、应用漏洞、防勒索、防挖矿等多种类型防御规则，防御规则支持严格、高、中三种预定义级别，针入侵威胁，提供检测和阻止模式，可以自动捕获违反规则的网络包，供验证和分析使用。</w:t>
            </w:r>
          </w:p>
        </w:tc>
      </w:tr>
      <w:tr w14:paraId="5B67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68A2">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3D84">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0C8B">
            <w:pPr>
              <w:spacing w:line="240" w:lineRule="auto"/>
              <w:jc w:val="center"/>
              <w:rPr>
                <w:rFonts w:hint="eastAsia" w:ascii="宋体" w:hAnsi="宋体" w:eastAsia="宋体" w:cs="宋体"/>
                <w:i w:val="0"/>
                <w:iCs w:val="0"/>
                <w:color w:val="auto"/>
                <w:sz w:val="21"/>
                <w:szCs w:val="21"/>
                <w:u w:val="none"/>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52A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网络可视化</w:t>
            </w: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2BE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产品应支持对应用协议的内容进行解析和识别，包括应预置应用分类协议库，针对分类配置阻断、允许策略；</w:t>
            </w:r>
          </w:p>
        </w:tc>
      </w:tr>
      <w:tr w14:paraId="66F6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8DB1">
            <w:pPr>
              <w:spacing w:line="240" w:lineRule="auto"/>
              <w:jc w:val="center"/>
              <w:rPr>
                <w:rFonts w:hint="eastAsia" w:ascii="宋体" w:hAnsi="宋体" w:eastAsia="宋体" w:cs="宋体"/>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D75A">
            <w:pPr>
              <w:spacing w:line="240" w:lineRule="auto"/>
              <w:jc w:val="center"/>
              <w:rPr>
                <w:rFonts w:hint="eastAsia" w:ascii="宋体" w:hAnsi="宋体" w:eastAsia="宋体" w:cs="宋体"/>
                <w:i w:val="0"/>
                <w:iCs w:val="0"/>
                <w:color w:val="auto"/>
                <w:sz w:val="21"/>
                <w:szCs w:val="21"/>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31B0">
            <w:pPr>
              <w:spacing w:line="240" w:lineRule="auto"/>
              <w:jc w:val="center"/>
              <w:rPr>
                <w:rFonts w:hint="eastAsia" w:ascii="宋体" w:hAnsi="宋体" w:eastAsia="宋体" w:cs="宋体"/>
                <w:i w:val="0"/>
                <w:iCs w:val="0"/>
                <w:color w:val="auto"/>
                <w:sz w:val="21"/>
                <w:szCs w:val="21"/>
                <w:u w:val="none"/>
              </w:rPr>
            </w:pPr>
          </w:p>
        </w:tc>
        <w:tc>
          <w:tcPr>
            <w:tcW w:w="4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AB1AC6">
            <w:pPr>
              <w:spacing w:line="240" w:lineRule="auto"/>
              <w:jc w:val="center"/>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887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应用分类协议库覆盖主流应用协议。</w:t>
            </w:r>
          </w:p>
        </w:tc>
      </w:tr>
      <w:tr w14:paraId="3CC7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9DD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70B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SSL证书</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728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SSL证书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622E">
            <w:pPr>
              <w:spacing w:line="240" w:lineRule="auto"/>
              <w:jc w:val="both"/>
              <w:rPr>
                <w:rFonts w:hint="eastAsia" w:ascii="宋体" w:hAnsi="宋体" w:eastAsia="宋体" w:cs="宋体"/>
                <w:i w:val="0"/>
                <w:iCs w:val="0"/>
                <w:color w:val="auto"/>
                <w:sz w:val="21"/>
                <w:szCs w:val="21"/>
                <w:u w:val="none"/>
              </w:rPr>
            </w:pPr>
          </w:p>
        </w:tc>
        <w:tc>
          <w:tcPr>
            <w:tcW w:w="3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897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提供</w:t>
            </w:r>
            <w:r>
              <w:rPr>
                <w:rFonts w:hint="eastAsia" w:ascii="宋体" w:hAnsi="宋体" w:eastAsia="宋体" w:cs="宋体"/>
                <w:i w:val="0"/>
                <w:iCs w:val="0"/>
                <w:color w:val="auto"/>
                <w:kern w:val="0"/>
                <w:sz w:val="21"/>
                <w:szCs w:val="21"/>
                <w:u w:val="none"/>
                <w:lang w:val="en-US" w:eastAsia="zh-CN" w:bidi="ar"/>
              </w:rPr>
              <w:t>GeoTrust DV 泛域名证书≥</w:t>
            </w:r>
            <w:r>
              <w:rPr>
                <w:rFonts w:hint="eastAsia" w:ascii="宋体" w:hAnsi="宋体" w:cs="宋体"/>
                <w:i w:val="0"/>
                <w:iCs w:val="0"/>
                <w:color w:val="auto"/>
                <w:kern w:val="0"/>
                <w:sz w:val="21"/>
                <w:szCs w:val="21"/>
                <w:u w:val="none"/>
                <w:lang w:val="en-US" w:eastAsia="zh-CN" w:bidi="ar"/>
              </w:rPr>
              <w:t>1个</w:t>
            </w:r>
            <w:r>
              <w:rPr>
                <w:rFonts w:hint="eastAsia" w:ascii="宋体" w:hAnsi="宋体" w:eastAsia="宋体" w:cs="宋体"/>
                <w:i w:val="0"/>
                <w:iCs w:val="0"/>
                <w:color w:val="auto"/>
                <w:kern w:val="0"/>
                <w:sz w:val="21"/>
                <w:szCs w:val="21"/>
                <w:u w:val="none"/>
                <w:lang w:val="en-US" w:eastAsia="zh-CN" w:bidi="ar"/>
              </w:rPr>
              <w:t>;为HTTP网站提供转向HTTPS，加密应用层数据；</w:t>
            </w:r>
          </w:p>
        </w:tc>
      </w:tr>
    </w:tbl>
    <w:p w14:paraId="3473BFC7">
      <w:pPr>
        <w:pStyle w:val="6"/>
        <w:spacing w:line="240" w:lineRule="auto"/>
        <w:ind w:left="-160" w:leftChars="0" w:firstLineChars="0"/>
        <w:rPr>
          <w:color w:val="auto"/>
        </w:rPr>
        <w:sectPr>
          <w:pgSz w:w="11906" w:h="16838"/>
          <w:pgMar w:top="1440" w:right="1800" w:bottom="1440" w:left="1800" w:header="851" w:footer="992" w:gutter="0"/>
          <w:cols w:space="720" w:num="1"/>
          <w:docGrid w:type="lines" w:linePitch="312" w:charSpace="0"/>
        </w:sectPr>
      </w:pPr>
    </w:p>
    <w:p w14:paraId="1FDF3B4E">
      <w:pPr>
        <w:numPr>
          <w:ilvl w:val="0"/>
          <w:numId w:val="0"/>
        </w:numPr>
        <w:rPr>
          <w:rFonts w:hint="eastAsia" w:ascii="Times New Roman" w:hAnsi="Times New Roman" w:eastAsia="宋体" w:cs="Times New Roman"/>
          <w:b/>
          <w:bCs/>
          <w:color w:val="auto"/>
          <w:lang w:val="en-US" w:eastAsia="zh-CN"/>
        </w:rPr>
      </w:pPr>
      <w:bookmarkStart w:id="29" w:name="OLE_LINK3"/>
      <w:bookmarkEnd w:id="29"/>
      <w:bookmarkStart w:id="30" w:name="OLE_LINK4"/>
      <w:bookmarkEnd w:id="30"/>
      <w:bookmarkStart w:id="31" w:name="OLE_LINK8"/>
      <w:r>
        <w:rPr>
          <w:rFonts w:hint="eastAsia" w:cs="Times New Roman"/>
          <w:b/>
          <w:bCs/>
          <w:color w:val="auto"/>
          <w:lang w:val="en-US" w:eastAsia="zh-CN"/>
        </w:rPr>
        <w:t>3、</w:t>
      </w:r>
      <w:r>
        <w:rPr>
          <w:rFonts w:hint="eastAsia" w:ascii="Times New Roman" w:hAnsi="Times New Roman" w:eastAsia="宋体" w:cs="Times New Roman"/>
          <w:b/>
          <w:bCs/>
          <w:color w:val="auto"/>
          <w:lang w:val="en-US" w:eastAsia="zh-CN"/>
        </w:rPr>
        <w:t>网络专线服务</w:t>
      </w: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5" w:type="dxa"/>
          <w:left w:w="28" w:type="dxa"/>
          <w:bottom w:w="85" w:type="dxa"/>
          <w:right w:w="28" w:type="dxa"/>
        </w:tblCellMar>
      </w:tblPr>
      <w:tblGrid>
        <w:gridCol w:w="1836"/>
        <w:gridCol w:w="1719"/>
        <w:gridCol w:w="4805"/>
      </w:tblGrid>
      <w:tr w14:paraId="47D3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5" w:type="dxa"/>
            <w:left w:w="28" w:type="dxa"/>
            <w:bottom w:w="85" w:type="dxa"/>
            <w:right w:w="28" w:type="dxa"/>
          </w:tblCellMar>
        </w:tblPrEx>
        <w:trPr>
          <w:trHeight w:val="0" w:hRule="atLeast"/>
          <w:jc w:val="center"/>
        </w:trPr>
        <w:tc>
          <w:tcPr>
            <w:tcW w:w="1098" w:type="pct"/>
            <w:tcBorders>
              <w:top w:val="single" w:color="000000" w:sz="4" w:space="0"/>
              <w:left w:val="single" w:color="000000" w:sz="4" w:space="0"/>
              <w:bottom w:val="single" w:color="000000" w:sz="4" w:space="0"/>
              <w:right w:val="single" w:color="000000" w:sz="4" w:space="0"/>
            </w:tcBorders>
            <w:shd w:val="clear" w:color="auto" w:fill="D9D9D9"/>
            <w:noWrap/>
            <w:vAlign w:val="bottom"/>
          </w:tcPr>
          <w:p w14:paraId="7E193538">
            <w:pPr>
              <w:keepNext w:val="0"/>
              <w:keepLines w:val="0"/>
              <w:widowControl/>
              <w:suppressLineNumbers w:val="0"/>
              <w:spacing w:line="240" w:lineRule="auto"/>
              <w:jc w:val="left"/>
              <w:textAlignment w:val="bottom"/>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901" w:type="pct"/>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1A83D59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具体要求</w:t>
            </w:r>
          </w:p>
        </w:tc>
      </w:tr>
      <w:tr w14:paraId="168F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85D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CE3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网络</w:t>
            </w:r>
            <w:r>
              <w:rPr>
                <w:rFonts w:hint="eastAsia" w:ascii="宋体" w:hAnsi="宋体" w:eastAsia="宋体" w:cs="宋体"/>
                <w:i w:val="0"/>
                <w:iCs w:val="0"/>
                <w:color w:val="auto"/>
                <w:kern w:val="0"/>
                <w:sz w:val="22"/>
                <w:szCs w:val="22"/>
                <w:u w:val="none"/>
                <w:lang w:val="en-US" w:eastAsia="zh-CN" w:bidi="ar"/>
              </w:rPr>
              <w:t>专线</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91396C">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乌拉特中旗人民医院</w:t>
            </w:r>
            <w:bookmarkStart w:id="32" w:name="OLE_LINK18"/>
            <w:r>
              <w:rPr>
                <w:rFonts w:hint="eastAsia" w:ascii="宋体" w:hAnsi="宋体" w:cs="宋体"/>
                <w:i w:val="0"/>
                <w:iCs w:val="0"/>
                <w:color w:val="auto"/>
                <w:kern w:val="0"/>
                <w:sz w:val="22"/>
                <w:szCs w:val="22"/>
                <w:u w:val="none"/>
                <w:lang w:val="en-US" w:eastAsia="zh-CN" w:bidi="ar"/>
              </w:rPr>
              <w:t>带</w:t>
            </w:r>
            <w:bookmarkStart w:id="33" w:name="OLE_LINK19"/>
            <w:r>
              <w:rPr>
                <w:rFonts w:hint="eastAsia" w:ascii="宋体" w:hAnsi="宋体" w:cs="宋体"/>
                <w:i w:val="0"/>
                <w:iCs w:val="0"/>
                <w:color w:val="auto"/>
                <w:kern w:val="0"/>
                <w:sz w:val="22"/>
                <w:szCs w:val="22"/>
                <w:u w:val="none"/>
                <w:lang w:val="en-US" w:eastAsia="zh-CN" w:bidi="ar"/>
              </w:rPr>
              <w:t>宽</w:t>
            </w:r>
            <w:bookmarkEnd w:id="32"/>
            <w:bookmarkEnd w:id="33"/>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2"/>
                <w:szCs w:val="22"/>
                <w:u w:val="none"/>
                <w:lang w:val="en-US" w:eastAsia="zh-CN" w:bidi="ar"/>
              </w:rPr>
              <w:t>10000M</w:t>
            </w:r>
          </w:p>
        </w:tc>
      </w:tr>
      <w:tr w14:paraId="76F3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36D1">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1B51">
            <w:pPr>
              <w:spacing w:line="240" w:lineRule="auto"/>
              <w:jc w:val="center"/>
              <w:rPr>
                <w:rFonts w:hint="eastAsia" w:ascii="宋体" w:hAnsi="宋体" w:eastAsia="宋体" w:cs="宋体"/>
                <w:i w:val="0"/>
                <w:iCs w:val="0"/>
                <w:color w:val="auto"/>
                <w:sz w:val="22"/>
                <w:szCs w:val="22"/>
                <w:u w:val="none"/>
              </w:rPr>
            </w:pP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5828E9">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乌拉特中旗中蒙医院</w:t>
            </w:r>
            <w:r>
              <w:rPr>
                <w:rFonts w:hint="eastAsia" w:ascii="宋体" w:hAnsi="宋体" w:cs="宋体"/>
                <w:i w:val="0"/>
                <w:iCs w:val="0"/>
                <w:color w:val="auto"/>
                <w:kern w:val="0"/>
                <w:sz w:val="22"/>
                <w:szCs w:val="22"/>
                <w:u w:val="none"/>
                <w:lang w:val="en-US" w:eastAsia="zh-CN" w:bidi="ar"/>
              </w:rPr>
              <w:t>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2"/>
                <w:szCs w:val="22"/>
                <w:u w:val="none"/>
                <w:lang w:val="en-US" w:eastAsia="zh-CN" w:bidi="ar"/>
              </w:rPr>
              <w:t>1000M</w:t>
            </w:r>
          </w:p>
        </w:tc>
      </w:tr>
      <w:tr w14:paraId="46EE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E006">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0CAC">
            <w:pPr>
              <w:spacing w:line="240" w:lineRule="auto"/>
              <w:jc w:val="center"/>
              <w:rPr>
                <w:rFonts w:hint="eastAsia" w:ascii="宋体" w:hAnsi="宋体" w:eastAsia="宋体" w:cs="宋体"/>
                <w:i w:val="0"/>
                <w:iCs w:val="0"/>
                <w:color w:val="auto"/>
                <w:sz w:val="22"/>
                <w:szCs w:val="22"/>
                <w:u w:val="none"/>
              </w:rPr>
            </w:pP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31D74B">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乌拉特中旗妇幼保健</w:t>
            </w:r>
            <w:r>
              <w:rPr>
                <w:rFonts w:hint="eastAsia" w:ascii="宋体" w:hAnsi="宋体" w:cs="宋体"/>
                <w:i w:val="0"/>
                <w:iCs w:val="0"/>
                <w:color w:val="auto"/>
                <w:kern w:val="0"/>
                <w:sz w:val="22"/>
                <w:szCs w:val="22"/>
                <w:u w:val="none"/>
                <w:lang w:val="en-US" w:eastAsia="zh-CN" w:bidi="ar"/>
              </w:rPr>
              <w:t>院带宽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2"/>
                <w:szCs w:val="22"/>
                <w:u w:val="none"/>
                <w:lang w:val="en-US" w:eastAsia="zh-CN" w:bidi="ar"/>
              </w:rPr>
              <w:t>1000M</w:t>
            </w:r>
          </w:p>
        </w:tc>
      </w:tr>
      <w:tr w14:paraId="5D93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BCB5">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89E">
            <w:pPr>
              <w:spacing w:line="240" w:lineRule="auto"/>
              <w:jc w:val="center"/>
              <w:rPr>
                <w:rFonts w:hint="eastAsia" w:ascii="宋体" w:hAnsi="宋体" w:eastAsia="宋体" w:cs="宋体"/>
                <w:i w:val="0"/>
                <w:iCs w:val="0"/>
                <w:color w:val="auto"/>
                <w:sz w:val="22"/>
                <w:szCs w:val="22"/>
                <w:u w:val="none"/>
              </w:rPr>
            </w:pP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9E2F69">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乌拉特中旗乡镇卫生</w:t>
            </w:r>
            <w:r>
              <w:rPr>
                <w:rFonts w:hint="eastAsia" w:ascii="宋体" w:hAnsi="宋体" w:cs="宋体"/>
                <w:i w:val="0"/>
                <w:iCs w:val="0"/>
                <w:color w:val="auto"/>
                <w:kern w:val="0"/>
                <w:sz w:val="22"/>
                <w:szCs w:val="22"/>
                <w:u w:val="none"/>
                <w:lang w:val="en-US" w:eastAsia="zh-CN" w:bidi="ar"/>
              </w:rPr>
              <w:t>院带宽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2"/>
                <w:szCs w:val="22"/>
                <w:u w:val="none"/>
                <w:lang w:val="en-US" w:eastAsia="zh-CN" w:bidi="ar"/>
              </w:rPr>
              <w:t>100M</w:t>
            </w:r>
          </w:p>
        </w:tc>
      </w:tr>
      <w:tr w14:paraId="3E97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C60">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396">
            <w:pPr>
              <w:spacing w:line="240" w:lineRule="auto"/>
              <w:jc w:val="center"/>
              <w:rPr>
                <w:rFonts w:hint="eastAsia" w:ascii="宋体" w:hAnsi="宋体" w:eastAsia="宋体" w:cs="宋体"/>
                <w:i w:val="0"/>
                <w:iCs w:val="0"/>
                <w:color w:val="auto"/>
                <w:sz w:val="22"/>
                <w:szCs w:val="22"/>
                <w:u w:val="none"/>
              </w:rPr>
            </w:pP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77E4">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乌拉特中旗卫健委</w:t>
            </w:r>
            <w:r>
              <w:rPr>
                <w:rFonts w:hint="eastAsia" w:ascii="宋体" w:hAnsi="宋体" w:cs="宋体"/>
                <w:i w:val="0"/>
                <w:iCs w:val="0"/>
                <w:color w:val="auto"/>
                <w:kern w:val="0"/>
                <w:sz w:val="22"/>
                <w:szCs w:val="22"/>
                <w:u w:val="none"/>
                <w:lang w:val="en-US" w:eastAsia="zh-CN" w:bidi="ar"/>
              </w:rPr>
              <w:t>带宽</w:t>
            </w:r>
            <w:r>
              <w:rPr>
                <w:rFonts w:hint="eastAsia" w:ascii="宋体" w:hAnsi="宋体" w:eastAsia="宋体" w:cs="宋体"/>
                <w:i w:val="0"/>
                <w:iCs w:val="0"/>
                <w:color w:val="auto"/>
                <w:kern w:val="0"/>
                <w:sz w:val="21"/>
                <w:szCs w:val="21"/>
                <w:u w:val="none"/>
                <w:lang w:val="en-US" w:eastAsia="zh-CN" w:bidi="ar"/>
              </w:rPr>
              <w:t>≥300M</w:t>
            </w:r>
          </w:p>
        </w:tc>
      </w:tr>
      <w:tr w14:paraId="41A5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245F">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19D">
            <w:pPr>
              <w:spacing w:line="240" w:lineRule="auto"/>
              <w:jc w:val="center"/>
              <w:rPr>
                <w:rFonts w:hint="eastAsia" w:ascii="宋体" w:hAnsi="宋体" w:eastAsia="宋体" w:cs="宋体"/>
                <w:i w:val="0"/>
                <w:iCs w:val="0"/>
                <w:color w:val="auto"/>
                <w:sz w:val="22"/>
                <w:szCs w:val="22"/>
                <w:u w:val="none"/>
              </w:rPr>
            </w:pP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6CC4">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乌拉特中旗疾控中心</w:t>
            </w:r>
            <w:r>
              <w:rPr>
                <w:rFonts w:hint="eastAsia" w:ascii="宋体" w:hAnsi="宋体" w:cs="宋体"/>
                <w:i w:val="0"/>
                <w:iCs w:val="0"/>
                <w:color w:val="auto"/>
                <w:kern w:val="0"/>
                <w:sz w:val="22"/>
                <w:szCs w:val="22"/>
                <w:u w:val="none"/>
                <w:lang w:val="en-US" w:eastAsia="zh-CN" w:bidi="ar"/>
              </w:rPr>
              <w:t>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200M</w:t>
            </w:r>
          </w:p>
        </w:tc>
      </w:tr>
      <w:tr w14:paraId="7CC2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88F6">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AF48">
            <w:pPr>
              <w:spacing w:line="240" w:lineRule="auto"/>
              <w:jc w:val="center"/>
              <w:rPr>
                <w:rFonts w:hint="eastAsia" w:ascii="宋体" w:hAnsi="宋体" w:eastAsia="宋体" w:cs="宋体"/>
                <w:i w:val="0"/>
                <w:iCs w:val="0"/>
                <w:color w:val="auto"/>
                <w:sz w:val="22"/>
                <w:szCs w:val="22"/>
                <w:u w:val="none"/>
              </w:rPr>
            </w:pP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88391A">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医保网专线</w:t>
            </w:r>
            <w:bookmarkStart w:id="34" w:name="OLE_LINK20"/>
            <w:r>
              <w:rPr>
                <w:rFonts w:hint="eastAsia" w:ascii="宋体" w:hAnsi="宋体" w:eastAsia="宋体" w:cs="宋体"/>
                <w:i w:val="0"/>
                <w:iCs w:val="0"/>
                <w:color w:val="auto"/>
                <w:kern w:val="0"/>
                <w:sz w:val="22"/>
                <w:szCs w:val="22"/>
                <w:u w:val="none"/>
                <w:lang w:val="en-US" w:eastAsia="zh-CN" w:bidi="ar"/>
              </w:rPr>
              <w:t>带宽</w:t>
            </w:r>
            <w:r>
              <w:rPr>
                <w:rFonts w:hint="eastAsia" w:ascii="宋体" w:hAnsi="宋体" w:eastAsia="宋体" w:cs="宋体"/>
                <w:i w:val="0"/>
                <w:iCs w:val="0"/>
                <w:color w:val="auto"/>
                <w:kern w:val="0"/>
                <w:sz w:val="21"/>
                <w:szCs w:val="21"/>
                <w:u w:val="none"/>
                <w:lang w:val="en-US" w:eastAsia="zh-CN" w:bidi="ar"/>
              </w:rPr>
              <w:t>≥</w:t>
            </w:r>
            <w:bookmarkEnd w:id="34"/>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00M</w:t>
            </w:r>
          </w:p>
        </w:tc>
      </w:tr>
      <w:tr w14:paraId="616A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left w:w="28" w:type="dxa"/>
            <w:bottom w:w="85" w:type="dxa"/>
            <w:right w:w="28" w:type="dxa"/>
          </w:tblCellMar>
        </w:tblPrEx>
        <w:trPr>
          <w:trHeight w:val="0" w:hRule="atLeast"/>
          <w:jc w:val="center"/>
        </w:trPr>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822A">
            <w:pPr>
              <w:spacing w:line="240" w:lineRule="auto"/>
              <w:jc w:val="center"/>
              <w:rPr>
                <w:rFonts w:hint="eastAsia" w:ascii="宋体" w:hAnsi="宋体" w:eastAsia="宋体" w:cs="宋体"/>
                <w:i w:val="0"/>
                <w:iCs w:val="0"/>
                <w:color w:val="auto"/>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8DD">
            <w:pPr>
              <w:spacing w:line="240" w:lineRule="auto"/>
              <w:jc w:val="center"/>
              <w:rPr>
                <w:rFonts w:hint="eastAsia" w:ascii="宋体" w:hAnsi="宋体" w:eastAsia="宋体" w:cs="宋体"/>
                <w:i w:val="0"/>
                <w:iCs w:val="0"/>
                <w:color w:val="auto"/>
                <w:sz w:val="22"/>
                <w:szCs w:val="22"/>
                <w:u w:val="none"/>
              </w:rPr>
            </w:pP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12DBB4">
            <w:pPr>
              <w:keepNext w:val="0"/>
              <w:keepLines w:val="0"/>
              <w:widowControl/>
              <w:suppressLineNumbers w:val="0"/>
              <w:spacing w:line="240" w:lineRule="auto"/>
              <w:jc w:val="left"/>
              <w:textAlignment w:val="bottom"/>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卫生网专线带宽</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00M</w:t>
            </w:r>
          </w:p>
        </w:tc>
      </w:tr>
      <w:bookmarkEnd w:id="31"/>
    </w:tbl>
    <w:p w14:paraId="23D061E0">
      <w:pPr>
        <w:rPr>
          <w:color w:val="auto"/>
        </w:rPr>
      </w:pPr>
    </w:p>
    <w:p w14:paraId="1585FAF3">
      <w:pPr>
        <w:pStyle w:val="2"/>
        <w:rPr>
          <w:color w:val="auto"/>
        </w:rPr>
      </w:pPr>
    </w:p>
    <w:p w14:paraId="78636D27">
      <w:pPr>
        <w:pStyle w:val="2"/>
        <w:ind w:left="0" w:leftChars="0" w:firstLine="0" w:firstLineChars="0"/>
        <w:rPr>
          <w:color w:val="auto"/>
        </w:rPr>
      </w:pPr>
    </w:p>
    <w:p w14:paraId="0B1DD2E5">
      <w:pPr>
        <w:pStyle w:val="2"/>
        <w:ind w:left="0" w:leftChars="0" w:firstLine="0" w:firstLineChars="0"/>
        <w:rPr>
          <w:color w:val="auto"/>
        </w:rPr>
      </w:pPr>
    </w:p>
    <w:p w14:paraId="13FD0337">
      <w:pPr>
        <w:pStyle w:val="2"/>
        <w:ind w:left="0" w:leftChars="0" w:firstLine="0" w:firstLineChars="0"/>
        <w:rPr>
          <w:color w:val="auto"/>
        </w:rPr>
      </w:pPr>
    </w:p>
    <w:p w14:paraId="58F51DAC">
      <w:pPr>
        <w:pStyle w:val="2"/>
        <w:ind w:left="0" w:leftChars="0" w:firstLine="0" w:firstLineChars="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BLACK">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09F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18A5E7">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418A5E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E2A87"/>
    <w:multiLevelType w:val="multilevel"/>
    <w:tmpl w:val="099E2A87"/>
    <w:lvl w:ilvl="0" w:tentative="0">
      <w:start w:val="1"/>
      <w:numFmt w:val="chineseCounting"/>
      <w:pStyle w:val="3"/>
      <w:suff w:val="nothing"/>
      <w:lvlText w:val="%1、"/>
      <w:lvlJc w:val="left"/>
      <w:pPr>
        <w:ind w:left="792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6"/>
      <w:suff w:val="nothing"/>
      <w:lvlText w:val="%3．"/>
      <w:lvlJc w:val="left"/>
      <w:pPr>
        <w:ind w:left="-40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313B2D9"/>
    <w:multiLevelType w:val="multilevel"/>
    <w:tmpl w:val="2313B2D9"/>
    <w:lvl w:ilvl="0" w:tentative="0">
      <w:start w:val="1"/>
      <w:numFmt w:val="decimal"/>
      <w:pStyle w:val="12"/>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300AFDAE"/>
    <w:multiLevelType w:val="singleLevel"/>
    <w:tmpl w:val="300AFDAE"/>
    <w:lvl w:ilvl="0" w:tentative="0">
      <w:start w:val="1"/>
      <w:numFmt w:val="chineseCounting"/>
      <w:pStyle w:val="11"/>
      <w:suff w:val="nothing"/>
      <w:lvlText w:val="%1、"/>
      <w:lvlJc w:val="left"/>
      <w:pPr>
        <w:ind w:left="0" w:firstLine="420"/>
      </w:pPr>
      <w:rPr>
        <w:rFonts w:hint="eastAsia"/>
      </w:rPr>
    </w:lvl>
  </w:abstractNum>
  <w:abstractNum w:abstractNumId="3">
    <w:nsid w:val="77E96A37"/>
    <w:multiLevelType w:val="singleLevel"/>
    <w:tmpl w:val="77E96A37"/>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YTk3NGRjZDE5ZDlmZDRlYjVjYWZkZWQyMmZjYTUifQ=="/>
  </w:docVars>
  <w:rsids>
    <w:rsidRoot w:val="797E461D"/>
    <w:rsid w:val="00CA115C"/>
    <w:rsid w:val="01F01E3C"/>
    <w:rsid w:val="03754A30"/>
    <w:rsid w:val="041617C1"/>
    <w:rsid w:val="0636418D"/>
    <w:rsid w:val="06FC2DC7"/>
    <w:rsid w:val="09E779CE"/>
    <w:rsid w:val="0AEA2112"/>
    <w:rsid w:val="0BDC6B84"/>
    <w:rsid w:val="0F117755"/>
    <w:rsid w:val="10863CAA"/>
    <w:rsid w:val="11B17F14"/>
    <w:rsid w:val="13E13A2C"/>
    <w:rsid w:val="14A50060"/>
    <w:rsid w:val="14D577BC"/>
    <w:rsid w:val="16DA118B"/>
    <w:rsid w:val="18101208"/>
    <w:rsid w:val="186F4AA4"/>
    <w:rsid w:val="1A065E3F"/>
    <w:rsid w:val="1A1A0C19"/>
    <w:rsid w:val="1A3D3D9B"/>
    <w:rsid w:val="1AD1680D"/>
    <w:rsid w:val="1B02276D"/>
    <w:rsid w:val="1B70593E"/>
    <w:rsid w:val="1BA45D46"/>
    <w:rsid w:val="1C1A7092"/>
    <w:rsid w:val="1D0A51B3"/>
    <w:rsid w:val="1DA41B2E"/>
    <w:rsid w:val="1E965D48"/>
    <w:rsid w:val="22D1722D"/>
    <w:rsid w:val="240927AD"/>
    <w:rsid w:val="24362FC6"/>
    <w:rsid w:val="248C3AEB"/>
    <w:rsid w:val="254734B9"/>
    <w:rsid w:val="25ED2F1F"/>
    <w:rsid w:val="26AB0C11"/>
    <w:rsid w:val="27EE235D"/>
    <w:rsid w:val="28995395"/>
    <w:rsid w:val="29377EAB"/>
    <w:rsid w:val="299B7BD0"/>
    <w:rsid w:val="2A3113C8"/>
    <w:rsid w:val="2C7F31B6"/>
    <w:rsid w:val="2CB31E14"/>
    <w:rsid w:val="33F54F4C"/>
    <w:rsid w:val="34CA6229"/>
    <w:rsid w:val="34E00D83"/>
    <w:rsid w:val="368E62C3"/>
    <w:rsid w:val="36D54730"/>
    <w:rsid w:val="37092813"/>
    <w:rsid w:val="373F40F2"/>
    <w:rsid w:val="37495343"/>
    <w:rsid w:val="37E47F96"/>
    <w:rsid w:val="38FF0E3B"/>
    <w:rsid w:val="39F44F22"/>
    <w:rsid w:val="3A561602"/>
    <w:rsid w:val="3D5855B3"/>
    <w:rsid w:val="3EA555B7"/>
    <w:rsid w:val="3F426424"/>
    <w:rsid w:val="3F4C3465"/>
    <w:rsid w:val="40512D12"/>
    <w:rsid w:val="40574C1C"/>
    <w:rsid w:val="40B604B8"/>
    <w:rsid w:val="416824DA"/>
    <w:rsid w:val="41C4010E"/>
    <w:rsid w:val="424C1853"/>
    <w:rsid w:val="47937B86"/>
    <w:rsid w:val="47B76DB7"/>
    <w:rsid w:val="4E052BE9"/>
    <w:rsid w:val="4EDF5575"/>
    <w:rsid w:val="502B7796"/>
    <w:rsid w:val="50A8647B"/>
    <w:rsid w:val="50AA5AE5"/>
    <w:rsid w:val="50B51548"/>
    <w:rsid w:val="524D2C93"/>
    <w:rsid w:val="56AF678D"/>
    <w:rsid w:val="57D65228"/>
    <w:rsid w:val="59A41FA0"/>
    <w:rsid w:val="5A0E3BCE"/>
    <w:rsid w:val="5B1C27C5"/>
    <w:rsid w:val="5BE71EF4"/>
    <w:rsid w:val="5C3979DB"/>
    <w:rsid w:val="5E361A1F"/>
    <w:rsid w:val="5EB339DC"/>
    <w:rsid w:val="5F51216C"/>
    <w:rsid w:val="61AE0771"/>
    <w:rsid w:val="634D71DF"/>
    <w:rsid w:val="63D73BDA"/>
    <w:rsid w:val="65400CAD"/>
    <w:rsid w:val="662F5033"/>
    <w:rsid w:val="67352362"/>
    <w:rsid w:val="675E4AC0"/>
    <w:rsid w:val="67976B83"/>
    <w:rsid w:val="683C1890"/>
    <w:rsid w:val="68FD3ECC"/>
    <w:rsid w:val="69696A7E"/>
    <w:rsid w:val="6BEE33D8"/>
    <w:rsid w:val="6BFF2C3D"/>
    <w:rsid w:val="6C68196A"/>
    <w:rsid w:val="6D731DF9"/>
    <w:rsid w:val="6E9431F9"/>
    <w:rsid w:val="6FCF76FD"/>
    <w:rsid w:val="7033022F"/>
    <w:rsid w:val="70614A6E"/>
    <w:rsid w:val="71034277"/>
    <w:rsid w:val="72F8342D"/>
    <w:rsid w:val="73650F44"/>
    <w:rsid w:val="743069AD"/>
    <w:rsid w:val="74C3179F"/>
    <w:rsid w:val="75614B20"/>
    <w:rsid w:val="765A05BC"/>
    <w:rsid w:val="77F11957"/>
    <w:rsid w:val="785B3584"/>
    <w:rsid w:val="78AF2744"/>
    <w:rsid w:val="790E3028"/>
    <w:rsid w:val="797E461D"/>
    <w:rsid w:val="7AEB5324"/>
    <w:rsid w:val="7B083D07"/>
    <w:rsid w:val="7B1F628B"/>
    <w:rsid w:val="7B23457F"/>
    <w:rsid w:val="7B50164E"/>
    <w:rsid w:val="7D70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numPr>
        <w:ilvl w:val="0"/>
        <w:numId w:val="1"/>
      </w:numPr>
      <w:adjustRightInd w:val="0"/>
      <w:spacing w:before="480" w:after="240"/>
      <w:textAlignment w:val="baseline"/>
      <w:outlineLvl w:val="0"/>
    </w:pPr>
    <w:rPr>
      <w:rFonts w:ascii="宋体" w:hAnsi="宋体" w:eastAsia="宋体"/>
      <w:b/>
      <w:bCs/>
      <w:kern w:val="32"/>
      <w:sz w:val="24"/>
      <w:szCs w:val="36"/>
    </w:rPr>
  </w:style>
  <w:style w:type="paragraph" w:styleId="4">
    <w:name w:val="heading 2"/>
    <w:basedOn w:val="5"/>
    <w:next w:val="1"/>
    <w:qFormat/>
    <w:uiPriority w:val="0"/>
    <w:pPr>
      <w:numPr>
        <w:ilvl w:val="1"/>
        <w:numId w:val="1"/>
      </w:numPr>
      <w:spacing w:line="240" w:lineRule="auto"/>
      <w:ind w:firstLine="0" w:firstLineChars="0"/>
      <w:outlineLvl w:val="1"/>
    </w:pPr>
    <w:rPr>
      <w:rFonts w:ascii="宋体" w:hAnsi="宋体"/>
      <w:b/>
      <w:highlight w:val="none"/>
    </w:rPr>
  </w:style>
  <w:style w:type="paragraph" w:styleId="6">
    <w:name w:val="heading 3"/>
    <w:basedOn w:val="3"/>
    <w:next w:val="1"/>
    <w:qFormat/>
    <w:uiPriority w:val="0"/>
    <w:pPr>
      <w:numPr>
        <w:ilvl w:val="2"/>
        <w:numId w:val="1"/>
      </w:numPr>
      <w:outlineLvl w:val="2"/>
    </w:pPr>
    <w:rPr>
      <w:rFonts w:ascii="宋体" w:hAnsi="宋体" w:eastAsia="宋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60" w:line="440" w:lineRule="exact"/>
      <w:ind w:right="-8" w:rightChars="-4" w:firstLine="490" w:firstLineChars="204"/>
    </w:pPr>
    <w:rPr>
      <w:rFonts w:asciiTheme="minorHAnsi" w:hAnsiTheme="minorHAnsi" w:cstheme="minorBidi"/>
      <w:bCs/>
      <w:color w:val="000000"/>
      <w:sz w:val="24"/>
    </w:rPr>
  </w:style>
  <w:style w:type="paragraph" w:customStyle="1" w:styleId="5">
    <w:name w:val="标准正文"/>
    <w:basedOn w:val="1"/>
    <w:qFormat/>
    <w:uiPriority w:val="0"/>
    <w:pPr>
      <w:spacing w:line="360" w:lineRule="auto"/>
      <w:ind w:firstLine="480" w:firstLineChars="200"/>
    </w:pPr>
    <w:rPr>
      <w:rFonts w:ascii="宋体" w:hAnsi="宋体" w:cs="Times New Roman"/>
      <w:szCs w:val="20"/>
    </w:rPr>
  </w:style>
  <w:style w:type="paragraph" w:styleId="7">
    <w:name w:val="footer"/>
    <w:basedOn w:val="1"/>
    <w:qFormat/>
    <w:uiPriority w:val="0"/>
    <w:pPr>
      <w:tabs>
        <w:tab w:val="center" w:pos="4153"/>
        <w:tab w:val="right" w:pos="8306"/>
      </w:tabs>
      <w:snapToGrid w:val="0"/>
      <w:spacing w:line="240" w:lineRule="auto"/>
      <w:jc w:val="left"/>
    </w:pPr>
    <w:rPr>
      <w:sz w:val="18"/>
      <w:szCs w:val="18"/>
    </w:rPr>
  </w:style>
  <w:style w:type="paragraph" w:styleId="8">
    <w:name w:val="Body Text First Indent 2"/>
    <w:basedOn w:val="1"/>
    <w:qFormat/>
    <w:uiPriority w:val="0"/>
    <w:pPr>
      <w:autoSpaceDE/>
      <w:autoSpaceDN/>
      <w:spacing w:line="240" w:lineRule="auto"/>
      <w:ind w:firstLine="420" w:firstLineChars="200"/>
    </w:pPr>
    <w:rPr>
      <w:rFonts w:asciiTheme="minorHAnsi" w:hAnsiTheme="minorHAnsi" w:eastAsiaTheme="minorEastAsia" w:cstheme="minorBidi"/>
      <w:sz w:val="21"/>
      <w:szCs w:val="24"/>
    </w:rPr>
  </w:style>
  <w:style w:type="paragraph" w:customStyle="1" w:styleId="11">
    <w:name w:val="样式1"/>
    <w:basedOn w:val="1"/>
    <w:next w:val="1"/>
    <w:qFormat/>
    <w:uiPriority w:val="0"/>
    <w:pPr>
      <w:keepNext/>
      <w:keepLines/>
      <w:numPr>
        <w:ilvl w:val="0"/>
        <w:numId w:val="2"/>
      </w:numPr>
      <w:spacing w:before="340" w:beforeLines="0" w:after="330" w:afterLines="0" w:line="576" w:lineRule="auto"/>
      <w:outlineLvl w:val="0"/>
    </w:pPr>
    <w:rPr>
      <w:rFonts w:hint="default" w:asciiTheme="minorAscii" w:hAnsiTheme="minorAscii"/>
      <w:b/>
      <w:kern w:val="44"/>
      <w:sz w:val="44"/>
    </w:rPr>
  </w:style>
  <w:style w:type="paragraph" w:customStyle="1" w:styleId="12">
    <w:name w:val="样式2"/>
    <w:basedOn w:val="1"/>
    <w:qFormat/>
    <w:uiPriority w:val="0"/>
    <w:pPr>
      <w:keepNext/>
      <w:keepLines/>
      <w:numPr>
        <w:ilvl w:val="0"/>
        <w:numId w:val="3"/>
      </w:numPr>
      <w:spacing w:before="340" w:beforeLines="0" w:after="330" w:afterLines="0" w:line="576" w:lineRule="auto"/>
      <w:ind w:left="420"/>
      <w:outlineLvl w:val="0"/>
    </w:pPr>
    <w:rPr>
      <w:rFonts w:hint="default" w:asciiTheme="minorAscii" w:hAnsiTheme="minorAscii"/>
      <w:b/>
      <w:kern w:val="44"/>
      <w:sz w:val="36"/>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内蒙古自治区分公司</Company>
  <Pages>36</Pages>
  <Words>22862</Words>
  <Characters>24399</Characters>
  <Lines>0</Lines>
  <Paragraphs>0</Paragraphs>
  <TotalTime>15</TotalTime>
  <ScaleCrop>false</ScaleCrop>
  <LinksUpToDate>false</LinksUpToDate>
  <CharactersWithSpaces>24501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2024-09-05T13:29:00Z</dcterms:created>
  <dc:creator>Administrator</dc:creator>
  <cp:lastModifiedBy>建荣公司</cp:lastModifiedBy>
  <dcterms:modified xsi:type="dcterms:W3CDTF">2024-09-14T08:45:52Z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3A50B89CD4F74666BBBFADC73EE32549_13</vt:lpwstr>
  </property>
</Properties>
</file>