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9233C">
      <w:pPr>
        <w:pStyle w:val="2"/>
        <w:spacing w:before="62" w:line="219" w:lineRule="auto"/>
        <w:ind w:left="3523"/>
        <w:outlineLvl w:val="0"/>
        <w:rPr>
          <w:sz w:val="31"/>
          <w:szCs w:val="31"/>
        </w:rPr>
      </w:pPr>
      <w:r>
        <w:rPr>
          <w:spacing w:val="8"/>
          <w:sz w:val="31"/>
          <w:szCs w:val="31"/>
        </w:rPr>
        <w:t>编制说明</w:t>
      </w:r>
    </w:p>
    <w:p w14:paraId="40A65C05">
      <w:pPr>
        <w:pStyle w:val="2"/>
        <w:spacing w:before="38" w:line="219" w:lineRule="auto"/>
        <w:ind w:left="423"/>
      </w:pPr>
      <w:r>
        <w:rPr>
          <w:spacing w:val="-9"/>
        </w:rPr>
        <w:t>一、工程概况</w:t>
      </w:r>
    </w:p>
    <w:p w14:paraId="41F58715">
      <w:pPr>
        <w:pStyle w:val="2"/>
        <w:spacing w:before="39" w:line="255" w:lineRule="auto"/>
        <w:ind w:left="23" w:right="74" w:firstLine="400"/>
        <w:rPr>
          <w:rFonts w:hint="eastAsia" w:eastAsia="宋体"/>
          <w:lang w:eastAsia="zh-CN"/>
        </w:rPr>
      </w:pPr>
      <w:r>
        <w:t>1.</w:t>
      </w:r>
      <w:r>
        <w:rPr>
          <w:spacing w:val="-21"/>
        </w:rPr>
        <w:t xml:space="preserve"> </w:t>
      </w:r>
      <w:r>
        <w:t>工程概况：本工程为</w:t>
      </w:r>
      <w:r>
        <w:rPr>
          <w:rFonts w:hint="eastAsia"/>
        </w:rPr>
        <w:t>乌盖苏木巴彦淖尔嘎查三社通村道路建设项目</w:t>
      </w:r>
      <w:r>
        <w:rPr>
          <w:spacing w:val="-1"/>
        </w:rPr>
        <w:t>工程，主要建设内容为</w:t>
      </w:r>
      <w:r>
        <w:rPr>
          <w:rFonts w:hint="eastAsia"/>
          <w:spacing w:val="-1"/>
          <w:lang w:val="en-US" w:eastAsia="zh-CN"/>
        </w:rPr>
        <w:t>新建长1400米，宽4.5米，厚22公分通村</w:t>
      </w:r>
      <w:bookmarkStart w:id="0" w:name="_GoBack"/>
      <w:bookmarkEnd w:id="0"/>
      <w:r>
        <w:rPr>
          <w:rFonts w:hint="eastAsia"/>
          <w:spacing w:val="-1"/>
          <w:lang w:val="en-US" w:eastAsia="zh-CN"/>
        </w:rPr>
        <w:t>道路一条</w:t>
      </w:r>
      <w:r>
        <w:rPr>
          <w:rFonts w:hint="eastAsia"/>
          <w:spacing w:val="-1"/>
          <w:lang w:eastAsia="zh-CN"/>
        </w:rPr>
        <w:t>。</w:t>
      </w:r>
    </w:p>
    <w:p w14:paraId="7652AE36">
      <w:pPr>
        <w:pStyle w:val="2"/>
        <w:spacing w:before="41" w:line="220" w:lineRule="auto"/>
        <w:ind w:left="423"/>
      </w:pPr>
      <w:r>
        <w:rPr>
          <w:spacing w:val="-8"/>
        </w:rPr>
        <w:t>二、</w:t>
      </w:r>
      <w:r>
        <w:rPr>
          <w:spacing w:val="-48"/>
        </w:rPr>
        <w:t xml:space="preserve"> </w:t>
      </w:r>
      <w:r>
        <w:rPr>
          <w:spacing w:val="-8"/>
        </w:rPr>
        <w:t>工程招标和分包范围</w:t>
      </w:r>
    </w:p>
    <w:p w14:paraId="55A4BABD">
      <w:pPr>
        <w:pStyle w:val="2"/>
        <w:spacing w:before="57" w:line="242" w:lineRule="auto"/>
        <w:ind w:left="23" w:right="30" w:firstLine="400"/>
      </w:pPr>
      <w:r>
        <w:rPr>
          <w:spacing w:val="-2"/>
        </w:rPr>
        <w:t>1.工程招标范围：施工图范围内的土方工程、</w:t>
      </w:r>
      <w:r>
        <w:rPr>
          <w:rFonts w:hint="eastAsia"/>
          <w:spacing w:val="-2"/>
          <w:lang w:val="en-US" w:eastAsia="zh-CN"/>
        </w:rPr>
        <w:t>道路硬化</w:t>
      </w:r>
      <w:r>
        <w:rPr>
          <w:spacing w:val="-2"/>
        </w:rPr>
        <w:t>工程等，</w:t>
      </w:r>
      <w:r>
        <w:rPr>
          <w:spacing w:val="1"/>
        </w:rPr>
        <w:t xml:space="preserve"> </w:t>
      </w:r>
      <w:r>
        <w:rPr>
          <w:spacing w:val="-10"/>
        </w:rPr>
        <w:t>详见工程量清单。</w:t>
      </w:r>
    </w:p>
    <w:p w14:paraId="73E05D72">
      <w:pPr>
        <w:pStyle w:val="2"/>
        <w:spacing w:before="41" w:line="299" w:lineRule="exact"/>
        <w:ind w:left="423"/>
      </w:pPr>
      <w:r>
        <w:rPr>
          <w:spacing w:val="-3"/>
          <w:position w:val="6"/>
        </w:rPr>
        <w:t>2.分包范围：无分包工程。</w:t>
      </w:r>
    </w:p>
    <w:p w14:paraId="7FEF3669">
      <w:pPr>
        <w:pStyle w:val="2"/>
        <w:spacing w:before="1" w:line="218" w:lineRule="auto"/>
        <w:ind w:left="23"/>
      </w:pPr>
      <w:r>
        <w:rPr>
          <w:spacing w:val="-7"/>
        </w:rPr>
        <w:t>三、编制依据</w:t>
      </w:r>
    </w:p>
    <w:p w14:paraId="0E1F393B">
      <w:pPr>
        <w:pStyle w:val="2"/>
        <w:spacing w:before="62" w:line="249" w:lineRule="auto"/>
        <w:ind w:left="23" w:right="82" w:firstLine="400"/>
        <w:jc w:val="both"/>
      </w:pPr>
      <w:r>
        <w:rPr>
          <w:spacing w:val="-8"/>
        </w:rPr>
        <w:t>1. 《建设工程工程量清单计价规范》</w:t>
      </w:r>
      <w:r>
        <w:rPr>
          <w:spacing w:val="51"/>
        </w:rPr>
        <w:t xml:space="preserve"> </w:t>
      </w:r>
      <w:r>
        <w:rPr>
          <w:spacing w:val="-8"/>
        </w:rPr>
        <w:t>(GB50500-2013)、</w:t>
      </w:r>
      <w:r>
        <w:rPr>
          <w:spacing w:val="73"/>
        </w:rPr>
        <w:t xml:space="preserve"> </w:t>
      </w:r>
      <w:r>
        <w:rPr>
          <w:spacing w:val="-8"/>
        </w:rPr>
        <w:t>《</w:t>
      </w:r>
      <w:r>
        <w:rPr>
          <w:rFonts w:hint="eastAsia"/>
          <w:spacing w:val="-9"/>
          <w:lang w:val="en-US" w:eastAsia="zh-CN"/>
        </w:rPr>
        <w:t>市政</w:t>
      </w:r>
      <w:r>
        <w:rPr>
          <w:spacing w:val="-9"/>
        </w:rPr>
        <w:t>工程工程量</w:t>
      </w:r>
      <w:r>
        <w:rPr>
          <w:spacing w:val="-7"/>
        </w:rPr>
        <w:t>计算规范》</w:t>
      </w:r>
      <w:r>
        <w:rPr>
          <w:spacing w:val="56"/>
        </w:rPr>
        <w:t xml:space="preserve"> </w:t>
      </w:r>
      <w:r>
        <w:rPr>
          <w:spacing w:val="-7"/>
        </w:rPr>
        <w:t>(GB5085</w:t>
      </w:r>
      <w:r>
        <w:rPr>
          <w:rFonts w:hint="eastAsia"/>
          <w:spacing w:val="-7"/>
          <w:lang w:val="en-US" w:eastAsia="zh-CN"/>
        </w:rPr>
        <w:t>7</w:t>
      </w:r>
      <w:r>
        <w:rPr>
          <w:spacing w:val="-7"/>
        </w:rPr>
        <w:t>-2013)</w:t>
      </w:r>
      <w:r>
        <w:rPr>
          <w:spacing w:val="-8"/>
        </w:rPr>
        <w:t>及解释</w:t>
      </w:r>
      <w:r>
        <w:t xml:space="preserve"> </w:t>
      </w:r>
      <w:r>
        <w:rPr>
          <w:spacing w:val="-15"/>
        </w:rPr>
        <w:t>和勘误。</w:t>
      </w:r>
    </w:p>
    <w:p w14:paraId="66F79E1C">
      <w:pPr>
        <w:pStyle w:val="2"/>
        <w:spacing w:before="39" w:line="219" w:lineRule="auto"/>
        <w:ind w:left="423"/>
      </w:pPr>
      <w:r>
        <w:rPr>
          <w:spacing w:val="-7"/>
        </w:rPr>
        <w:t>2.本工程的施工图；</w:t>
      </w:r>
    </w:p>
    <w:p w14:paraId="1D24F423">
      <w:pPr>
        <w:pStyle w:val="2"/>
        <w:spacing w:before="51" w:line="219" w:lineRule="auto"/>
        <w:ind w:left="423"/>
      </w:pPr>
      <w:r>
        <w:rPr>
          <w:spacing w:val="5"/>
        </w:rPr>
        <w:t>3.与本工程有关的标准(包括标准图集)、规范、技术资料；</w:t>
      </w:r>
    </w:p>
    <w:p w14:paraId="6C12E308">
      <w:pPr>
        <w:pStyle w:val="2"/>
        <w:spacing w:before="52" w:line="310" w:lineRule="exact"/>
        <w:ind w:left="423"/>
      </w:pPr>
      <w:r>
        <w:rPr>
          <w:spacing w:val="-6"/>
          <w:position w:val="7"/>
        </w:rPr>
        <w:t>4.招标文件、补充通知；</w:t>
      </w:r>
    </w:p>
    <w:p w14:paraId="30892C70">
      <w:pPr>
        <w:pStyle w:val="2"/>
        <w:spacing w:line="219" w:lineRule="auto"/>
        <w:ind w:left="423"/>
      </w:pPr>
      <w:r>
        <w:rPr>
          <w:spacing w:val="-5"/>
        </w:rPr>
        <w:t>5.其他有关文件、资料</w:t>
      </w:r>
      <w:r>
        <w:rPr>
          <w:color w:val="A35100"/>
          <w:spacing w:val="-5"/>
        </w:rPr>
        <w:t>；</w:t>
      </w:r>
    </w:p>
    <w:p w14:paraId="2C2E4683">
      <w:pPr>
        <w:pStyle w:val="2"/>
        <w:spacing w:before="41" w:line="300" w:lineRule="exact"/>
        <w:ind w:left="23"/>
      </w:pPr>
      <w:r>
        <w:rPr>
          <w:spacing w:val="-16"/>
          <w:position w:val="6"/>
        </w:rPr>
        <w:t>四</w:t>
      </w:r>
      <w:r>
        <w:rPr>
          <w:spacing w:val="-27"/>
          <w:position w:val="6"/>
        </w:rPr>
        <w:t xml:space="preserve"> </w:t>
      </w:r>
      <w:r>
        <w:rPr>
          <w:spacing w:val="-16"/>
          <w:position w:val="6"/>
        </w:rPr>
        <w:t>、其他说明事项</w:t>
      </w:r>
    </w:p>
    <w:p w14:paraId="5EEC28DB">
      <w:pPr>
        <w:pStyle w:val="2"/>
        <w:spacing w:line="219" w:lineRule="auto"/>
        <w:ind w:left="423"/>
      </w:pPr>
      <w:r>
        <w:rPr>
          <w:spacing w:val="-9"/>
        </w:rPr>
        <w:t>1.一般说明</w:t>
      </w:r>
    </w:p>
    <w:p w14:paraId="1D0F0F8F">
      <w:pPr>
        <w:pStyle w:val="2"/>
        <w:spacing w:before="50" w:line="241" w:lineRule="auto"/>
        <w:ind w:left="543" w:right="950"/>
      </w:pPr>
      <w:r>
        <w:rPr>
          <w:spacing w:val="1"/>
        </w:rPr>
        <w:t>(1)施工现场情况、交通运输情况、自然地理条件：以现场踏勘情况为准；</w:t>
      </w:r>
      <w:r>
        <w:rPr>
          <w:spacing w:val="4"/>
        </w:rPr>
        <w:t xml:space="preserve"> </w:t>
      </w:r>
      <w:r>
        <w:t>(2)环境保护要求：满足省、市及当地政府对环境保护的相关要求和规定；</w:t>
      </w:r>
    </w:p>
    <w:p w14:paraId="7265E317">
      <w:pPr>
        <w:pStyle w:val="2"/>
        <w:spacing w:before="62" w:line="248" w:lineRule="auto"/>
        <w:ind w:left="23" w:right="74" w:firstLine="519"/>
      </w:pPr>
      <w:r>
        <w:rPr>
          <w:spacing w:val="-3"/>
        </w:rPr>
        <w:t>(3)本工程投标报价按《建设工程工程量清单计价规</w:t>
      </w:r>
      <w:r>
        <w:rPr>
          <w:spacing w:val="-4"/>
        </w:rPr>
        <w:t>范》、  《房屋建筑与装饰工程工</w:t>
      </w:r>
      <w:r>
        <w:t xml:space="preserve"> </w:t>
      </w:r>
      <w:r>
        <w:rPr>
          <w:spacing w:val="-7"/>
        </w:rPr>
        <w:t>程量计算规范》、</w:t>
      </w:r>
      <w:r>
        <w:rPr>
          <w:spacing w:val="48"/>
        </w:rPr>
        <w:t xml:space="preserve"> </w:t>
      </w:r>
      <w:r>
        <w:rPr>
          <w:spacing w:val="-7"/>
        </w:rPr>
        <w:t>《通用安装工程工程量计算规范》的规定</w:t>
      </w:r>
      <w:r>
        <w:rPr>
          <w:spacing w:val="-8"/>
        </w:rPr>
        <w:t>及要求，使用表格及格式按《建</w:t>
      </w:r>
      <w:r>
        <w:t xml:space="preserve"> </w:t>
      </w:r>
      <w:r>
        <w:rPr>
          <w:spacing w:val="-2"/>
        </w:rPr>
        <w:t>设工程工程量清单计价规范》要求执行，有更正的以勘误和解释为准；</w:t>
      </w:r>
    </w:p>
    <w:p w14:paraId="7B4AFEE6">
      <w:pPr>
        <w:pStyle w:val="2"/>
        <w:spacing w:before="54" w:line="242" w:lineRule="auto"/>
        <w:ind w:left="23" w:firstLine="519"/>
      </w:pPr>
      <w:r>
        <w:rPr>
          <w:spacing w:val="2"/>
        </w:rPr>
        <w:t>(4)本工程量清单中的分部分项工程量及措施项目工程量均是根据本工程施工图，按</w:t>
      </w:r>
      <w:r>
        <w:rPr>
          <w:spacing w:val="9"/>
        </w:rPr>
        <w:t xml:space="preserve"> </w:t>
      </w:r>
      <w:r>
        <w:rPr>
          <w:spacing w:val="-7"/>
        </w:rPr>
        <w:t>照“工程量计算规范”进行计算的，工程量的变化调整以业主与承包商签字的合同约定为准，</w:t>
      </w:r>
      <w:r>
        <w:rPr>
          <w:spacing w:val="11"/>
        </w:rPr>
        <w:t xml:space="preserve"> </w:t>
      </w:r>
      <w:r>
        <w:rPr>
          <w:spacing w:val="-3"/>
        </w:rPr>
        <w:t>或按《建设工程工程量清单计价规范》有关规定执行；</w:t>
      </w:r>
    </w:p>
    <w:p w14:paraId="77AB5EF4">
      <w:pPr>
        <w:pStyle w:val="2"/>
        <w:spacing w:before="72" w:line="239" w:lineRule="auto"/>
        <w:ind w:left="23" w:right="66" w:firstLine="519"/>
      </w:pPr>
      <w:r>
        <w:rPr>
          <w:spacing w:val="2"/>
        </w:rPr>
        <w:t>(5)工程量清单及其计价格式中的任何内容不得随意删除或涂改，若有错误，在招标</w:t>
      </w:r>
      <w:r>
        <w:rPr>
          <w:spacing w:val="6"/>
        </w:rPr>
        <w:t xml:space="preserve"> </w:t>
      </w:r>
      <w:r>
        <w:rPr>
          <w:spacing w:val="-5"/>
        </w:rPr>
        <w:t>答疑时提出，以“补遗”资料为准；</w:t>
      </w:r>
    </w:p>
    <w:p w14:paraId="7BB53569">
      <w:pPr>
        <w:pStyle w:val="2"/>
        <w:spacing w:before="38" w:line="249" w:lineRule="auto"/>
        <w:ind w:left="23" w:right="64" w:firstLine="519"/>
      </w:pPr>
      <w:r>
        <w:rPr>
          <w:spacing w:val="2"/>
        </w:rPr>
        <w:t>(6)分部分项工程量清单中对工程项目的项目特征及具体做法只作重点描述，详细情</w:t>
      </w:r>
      <w:r>
        <w:rPr>
          <w:spacing w:val="8"/>
        </w:rPr>
        <w:t xml:space="preserve"> </w:t>
      </w:r>
      <w:r>
        <w:rPr>
          <w:spacing w:val="-3"/>
        </w:rPr>
        <w:t>况见施工图设计、技术说明及相关标准图集。组价时应结合</w:t>
      </w:r>
      <w:r>
        <w:rPr>
          <w:spacing w:val="-4"/>
        </w:rPr>
        <w:t>投标人现场勘查情况包括完成所</w:t>
      </w:r>
      <w:r>
        <w:t xml:space="preserve"> </w:t>
      </w:r>
      <w:r>
        <w:rPr>
          <w:spacing w:val="-7"/>
        </w:rPr>
        <w:t>有工序工作内容的全部费用；</w:t>
      </w:r>
    </w:p>
    <w:p w14:paraId="39276E8B">
      <w:pPr>
        <w:pStyle w:val="2"/>
        <w:spacing w:before="71"/>
        <w:ind w:left="23" w:right="61" w:firstLine="519"/>
      </w:pPr>
      <w:r>
        <w:rPr>
          <w:spacing w:val="2"/>
        </w:rPr>
        <w:t>(7)投标人应充分考虑施工现场周边的实际情况对施工的影响，编制施工方案，并作</w:t>
      </w:r>
      <w:r>
        <w:rPr>
          <w:spacing w:val="11"/>
        </w:rPr>
        <w:t xml:space="preserve"> </w:t>
      </w:r>
      <w:r>
        <w:rPr>
          <w:spacing w:val="-15"/>
        </w:rPr>
        <w:t>出报价；</w:t>
      </w:r>
    </w:p>
    <w:p w14:paraId="41AF25DF">
      <w:pPr>
        <w:pStyle w:val="2"/>
        <w:spacing w:before="42" w:line="218" w:lineRule="auto"/>
        <w:ind w:left="543"/>
      </w:pPr>
      <w:r>
        <w:rPr>
          <w:spacing w:val="8"/>
        </w:rPr>
        <w:t>(8)招标控制价为</w:t>
      </w:r>
      <w:r>
        <w:rPr>
          <w:rFonts w:hint="eastAsia"/>
          <w:spacing w:val="8"/>
        </w:rPr>
        <w:t>84</w:t>
      </w:r>
      <w:r>
        <w:rPr>
          <w:rFonts w:hint="eastAsia"/>
          <w:spacing w:val="8"/>
          <w:lang w:val="en-US" w:eastAsia="zh-CN"/>
        </w:rPr>
        <w:t>6177</w:t>
      </w:r>
      <w:r>
        <w:rPr>
          <w:spacing w:val="8"/>
        </w:rPr>
        <w:t>元，其中暂列金</w:t>
      </w:r>
      <w:r>
        <w:rPr>
          <w:spacing w:val="7"/>
        </w:rPr>
        <w:t>额为</w:t>
      </w:r>
      <w:r>
        <w:rPr>
          <w:rFonts w:hint="eastAsia"/>
          <w:spacing w:val="7"/>
          <w:lang w:val="en-US" w:eastAsia="zh-CN"/>
        </w:rPr>
        <w:t>0</w:t>
      </w:r>
      <w:r>
        <w:rPr>
          <w:spacing w:val="7"/>
        </w:rPr>
        <w:t>元；</w:t>
      </w:r>
    </w:p>
    <w:p w14:paraId="2F206212">
      <w:pPr>
        <w:pStyle w:val="2"/>
        <w:spacing w:before="63" w:line="242" w:lineRule="auto"/>
        <w:ind w:left="23" w:right="63" w:firstLine="519"/>
      </w:pPr>
      <w:r>
        <w:rPr>
          <w:spacing w:val="2"/>
        </w:rPr>
        <w:t>(9)本说明未尽事项，以计价规范、工程量计算规范、计价管理办法、招标文件以及</w:t>
      </w:r>
      <w:r>
        <w:rPr>
          <w:spacing w:val="9"/>
        </w:rPr>
        <w:t xml:space="preserve"> </w:t>
      </w:r>
      <w:r>
        <w:rPr>
          <w:spacing w:val="-2"/>
        </w:rPr>
        <w:t>有关的法律、法规、建设行政主管部门颁发的文件为准。</w:t>
      </w:r>
    </w:p>
    <w:p w14:paraId="3F38F94C">
      <w:pPr>
        <w:pStyle w:val="2"/>
        <w:spacing w:before="41" w:line="219" w:lineRule="auto"/>
        <w:ind w:left="423"/>
      </w:pPr>
      <w:r>
        <w:rPr>
          <w:spacing w:val="-3"/>
        </w:rPr>
        <w:t>2.有关专业技术说明</w:t>
      </w:r>
    </w:p>
    <w:p w14:paraId="5043EEE2">
      <w:pPr>
        <w:pStyle w:val="2"/>
        <w:spacing w:before="63" w:line="242" w:lineRule="auto"/>
        <w:ind w:left="23" w:right="63" w:firstLine="519"/>
        <w:rPr>
          <w:spacing w:val="2"/>
        </w:rPr>
      </w:pPr>
      <w:r>
        <w:rPr>
          <w:spacing w:val="2"/>
        </w:rPr>
        <w:t>(1)材料检验试验费计入</w:t>
      </w:r>
      <w:r>
        <w:rPr>
          <w:rFonts w:hint="eastAsia"/>
          <w:spacing w:val="2"/>
          <w:lang w:val="en-US" w:eastAsia="zh-CN"/>
        </w:rPr>
        <w:t>本次</w:t>
      </w:r>
      <w:r>
        <w:rPr>
          <w:spacing w:val="2"/>
        </w:rPr>
        <w:t>工程。</w:t>
      </w:r>
    </w:p>
    <w:p w14:paraId="033773AE">
      <w:pPr>
        <w:pStyle w:val="2"/>
        <w:spacing w:before="63" w:line="242" w:lineRule="auto"/>
        <w:ind w:left="23" w:right="63" w:firstLine="519"/>
        <w:rPr>
          <w:spacing w:val="2"/>
        </w:rPr>
      </w:pPr>
      <w:r>
        <w:rPr>
          <w:spacing w:val="2"/>
        </w:rPr>
        <w:t>(2)企业自有工人管理培训费按2017届《内蒙古自治区建设工程费用定额》</w:t>
      </w:r>
      <w:r>
        <w:rPr>
          <w:rFonts w:hint="eastAsia"/>
          <w:spacing w:val="2"/>
          <w:lang w:val="en-US" w:eastAsia="zh-CN"/>
        </w:rPr>
        <w:t>本次不</w:t>
      </w:r>
      <w:r>
        <w:rPr>
          <w:spacing w:val="2"/>
        </w:rPr>
        <w:t>计</w:t>
      </w:r>
      <w:r>
        <w:rPr>
          <w:rFonts w:hint="eastAsia"/>
          <w:spacing w:val="2"/>
          <w:lang w:val="en-US" w:eastAsia="zh-CN"/>
        </w:rPr>
        <w:t>入</w:t>
      </w:r>
      <w:r>
        <w:rPr>
          <w:spacing w:val="2"/>
        </w:rPr>
        <w:t xml:space="preserve">工程。 </w:t>
      </w:r>
    </w:p>
    <w:p w14:paraId="55B012AD">
      <w:pPr>
        <w:pStyle w:val="2"/>
        <w:spacing w:before="63" w:line="242" w:lineRule="auto"/>
        <w:ind w:right="63" w:firstLine="642" w:firstLineChars="300"/>
        <w:rPr>
          <w:spacing w:val="2"/>
        </w:rPr>
      </w:pPr>
      <w:r>
        <w:rPr>
          <w:spacing w:val="2"/>
        </w:rPr>
        <w:t>(3) “建筑工人实名制费</w:t>
      </w:r>
      <w:r>
        <w:rPr>
          <w:rFonts w:hint="eastAsia"/>
          <w:spacing w:val="2"/>
          <w:lang w:eastAsia="zh-CN"/>
        </w:rPr>
        <w:t>”</w:t>
      </w:r>
      <w:r>
        <w:rPr>
          <w:rFonts w:hint="eastAsia"/>
          <w:spacing w:val="2"/>
          <w:lang w:val="en-US" w:eastAsia="zh-CN"/>
        </w:rPr>
        <w:t>不</w:t>
      </w:r>
      <w:r>
        <w:rPr>
          <w:spacing w:val="2"/>
        </w:rPr>
        <w:t>计入工程。</w:t>
      </w:r>
    </w:p>
    <w:p w14:paraId="78A7001D">
      <w:pPr>
        <w:pStyle w:val="2"/>
        <w:spacing w:before="63" w:line="242" w:lineRule="auto"/>
        <w:ind w:left="23" w:right="63" w:firstLine="519"/>
        <w:rPr>
          <w:spacing w:val="2"/>
        </w:rPr>
      </w:pPr>
    </w:p>
    <w:p w14:paraId="18559577">
      <w:pPr>
        <w:pStyle w:val="2"/>
        <w:spacing w:line="219" w:lineRule="auto"/>
        <w:ind w:firstLine="5040" w:firstLineChars="2400"/>
      </w:pPr>
    </w:p>
    <w:sectPr>
      <w:pgSz w:w="11910" w:h="16840"/>
      <w:pgMar w:top="1420" w:right="1765" w:bottom="0"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BlY2VlYWIzZGJjZGIxYzNhMjEzMjc0YjYxOWJhMWIifQ=="/>
  </w:docVars>
  <w:rsids>
    <w:rsidRoot w:val="00000000"/>
    <w:rsid w:val="00411CA3"/>
    <w:rsid w:val="01325A8F"/>
    <w:rsid w:val="021D673F"/>
    <w:rsid w:val="023F66B6"/>
    <w:rsid w:val="0256755B"/>
    <w:rsid w:val="02DC5CB3"/>
    <w:rsid w:val="05410997"/>
    <w:rsid w:val="06896151"/>
    <w:rsid w:val="08024519"/>
    <w:rsid w:val="08281D61"/>
    <w:rsid w:val="082F2D28"/>
    <w:rsid w:val="08514A4D"/>
    <w:rsid w:val="08E9737B"/>
    <w:rsid w:val="0B402B47"/>
    <w:rsid w:val="0BC3372C"/>
    <w:rsid w:val="0F79762E"/>
    <w:rsid w:val="110F36F7"/>
    <w:rsid w:val="11DA5AB3"/>
    <w:rsid w:val="12F679C9"/>
    <w:rsid w:val="15910B7E"/>
    <w:rsid w:val="15F15AC1"/>
    <w:rsid w:val="1A0062D3"/>
    <w:rsid w:val="1A78055F"/>
    <w:rsid w:val="1B46240B"/>
    <w:rsid w:val="1CE4012E"/>
    <w:rsid w:val="1D8B2357"/>
    <w:rsid w:val="1E553986"/>
    <w:rsid w:val="22635651"/>
    <w:rsid w:val="22CC31F6"/>
    <w:rsid w:val="23264FFC"/>
    <w:rsid w:val="269B6EE3"/>
    <w:rsid w:val="29265A8A"/>
    <w:rsid w:val="292A336C"/>
    <w:rsid w:val="2A3A313B"/>
    <w:rsid w:val="2BCF1FA9"/>
    <w:rsid w:val="2D0722E9"/>
    <w:rsid w:val="2E3F6424"/>
    <w:rsid w:val="2F6B3D97"/>
    <w:rsid w:val="3809239F"/>
    <w:rsid w:val="38651CCB"/>
    <w:rsid w:val="39F34901"/>
    <w:rsid w:val="39FF7EFD"/>
    <w:rsid w:val="3BF82E56"/>
    <w:rsid w:val="411F55B9"/>
    <w:rsid w:val="432E715D"/>
    <w:rsid w:val="45BD3146"/>
    <w:rsid w:val="46B46E5B"/>
    <w:rsid w:val="485C4D45"/>
    <w:rsid w:val="49746212"/>
    <w:rsid w:val="49935F6C"/>
    <w:rsid w:val="4C716A38"/>
    <w:rsid w:val="4CD945DE"/>
    <w:rsid w:val="4E0336C0"/>
    <w:rsid w:val="4E1F4272"/>
    <w:rsid w:val="4F165675"/>
    <w:rsid w:val="50493828"/>
    <w:rsid w:val="52263E21"/>
    <w:rsid w:val="561346BC"/>
    <w:rsid w:val="58533496"/>
    <w:rsid w:val="58F05189"/>
    <w:rsid w:val="59A463F5"/>
    <w:rsid w:val="5CFA0384"/>
    <w:rsid w:val="6106379C"/>
    <w:rsid w:val="6292056C"/>
    <w:rsid w:val="62946B85"/>
    <w:rsid w:val="63163A3E"/>
    <w:rsid w:val="64047D3A"/>
    <w:rsid w:val="64AD03D2"/>
    <w:rsid w:val="66911D59"/>
    <w:rsid w:val="66D460EA"/>
    <w:rsid w:val="6AB2229E"/>
    <w:rsid w:val="6B010C9C"/>
    <w:rsid w:val="6E1634F9"/>
    <w:rsid w:val="6E8403F6"/>
    <w:rsid w:val="6EA563D0"/>
    <w:rsid w:val="718F3339"/>
    <w:rsid w:val="72897D89"/>
    <w:rsid w:val="72EE54CC"/>
    <w:rsid w:val="72F35B4A"/>
    <w:rsid w:val="74CA6436"/>
    <w:rsid w:val="765608C9"/>
    <w:rsid w:val="779C40BA"/>
    <w:rsid w:val="77C41912"/>
    <w:rsid w:val="786A065C"/>
    <w:rsid w:val="7883527A"/>
    <w:rsid w:val="79393B8B"/>
    <w:rsid w:val="79DC7338"/>
    <w:rsid w:val="7AB5637D"/>
    <w:rsid w:val="7C4309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1"/>
      <w:szCs w:val="2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860</Words>
  <Characters>934</Characters>
  <TotalTime>9</TotalTime>
  <ScaleCrop>false</ScaleCrop>
  <LinksUpToDate>false</LinksUpToDate>
  <CharactersWithSpaces>958</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2024-03-27T12:51:00Z</dcterms:created>
  <dc:creator>Administrator</dc:creator>
  <cp:lastModifiedBy>杨二全</cp:lastModifiedBy>
  <dcterms:modified xsi:type="dcterms:W3CDTF">2024-07-24T12:37:05Z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2024-03-27T12:51:16Z</vt:filetime>
  </property>
  <property fmtid="{D5CDD505-2E9C-101B-9397-08002B2CF9AE}" pid="4" name="UsrData">
    <vt:lpwstr>6603a5bf54cdff001ffeb6aawl</vt:lpwstr>
  </property>
  <property fmtid="{D5CDD505-2E9C-101B-9397-08002B2CF9AE}" pid="5" name="KSOProductBuildVer">
    <vt:lpwstr>2052-12.1.0.17147</vt:lpwstr>
  </property>
  <property fmtid="{D5CDD505-2E9C-101B-9397-08002B2CF9AE}" pid="6" name="ICV">
    <vt:lpwstr>90CB36CD7BDA4771909BDB7E6A9B91E2_13</vt:lpwstr>
  </property>
</Properties>
</file>