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Style w:val="5"/>
          <w:rFonts w:hint="eastAsia" w:ascii="宋体" w:hAnsi="宋体" w:eastAsia="宋体" w:cs="宋体"/>
          <w:b/>
          <w:bCs/>
          <w:color w:val="000000"/>
          <w:spacing w:val="15"/>
          <w:sz w:val="44"/>
          <w:szCs w:val="44"/>
        </w:rPr>
      </w:pPr>
      <w:r>
        <w:rPr>
          <w:rStyle w:val="5"/>
          <w:rFonts w:hint="eastAsia" w:ascii="宋体" w:hAnsi="宋体" w:eastAsia="宋体" w:cs="宋体"/>
          <w:b/>
          <w:bCs/>
          <w:color w:val="000000"/>
          <w:spacing w:val="15"/>
          <w:sz w:val="44"/>
          <w:szCs w:val="44"/>
        </w:rPr>
        <w:t>乌拉特后旗园林绿化养护管理</w:t>
      </w:r>
    </w:p>
    <w:p>
      <w:pPr>
        <w:pStyle w:val="2"/>
        <w:spacing w:line="360" w:lineRule="auto"/>
        <w:jc w:val="center"/>
        <w:rPr>
          <w:rFonts w:hint="eastAsia" w:ascii="宋体" w:hAnsi="宋体" w:eastAsia="宋体" w:cs="宋体"/>
          <w:b/>
          <w:bCs/>
          <w:color w:val="000000"/>
          <w:spacing w:val="15"/>
          <w:sz w:val="44"/>
          <w:szCs w:val="44"/>
        </w:rPr>
      </w:pPr>
      <w:r>
        <w:rPr>
          <w:rStyle w:val="5"/>
          <w:rFonts w:hint="eastAsia" w:ascii="宋体" w:hAnsi="宋体" w:eastAsia="宋体" w:cs="宋体"/>
          <w:b/>
          <w:bCs/>
          <w:color w:val="000000"/>
          <w:spacing w:val="15"/>
          <w:sz w:val="44"/>
          <w:szCs w:val="44"/>
        </w:rPr>
        <w:t>考核办法</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为加强</w:t>
      </w:r>
      <w:r>
        <w:rPr>
          <w:rStyle w:val="5"/>
          <w:rFonts w:hint="eastAsia" w:ascii="仿宋" w:hAnsi="仿宋" w:eastAsia="仿宋" w:cs="仿宋"/>
          <w:b w:val="0"/>
          <w:color w:val="000000"/>
          <w:spacing w:val="15"/>
          <w:sz w:val="32"/>
          <w:szCs w:val="32"/>
        </w:rPr>
        <w:t>城市</w:t>
      </w:r>
      <w:r>
        <w:rPr>
          <w:rFonts w:hint="eastAsia" w:ascii="仿宋" w:hAnsi="仿宋" w:eastAsia="仿宋" w:cs="仿宋"/>
          <w:sz w:val="32"/>
          <w:szCs w:val="32"/>
        </w:rPr>
        <w:t>园林绿化管理，提高园林绿化养护质量，结合我旗实际，依据《园林绿化养护等级质量标准》、《</w:t>
      </w:r>
      <w:r>
        <w:rPr>
          <w:rFonts w:hint="eastAsia" w:ascii="仿宋" w:hAnsi="仿宋" w:eastAsia="仿宋" w:cs="仿宋"/>
          <w:kern w:val="0"/>
          <w:sz w:val="32"/>
          <w:szCs w:val="32"/>
        </w:rPr>
        <w:t>内蒙古自治区城市园林绿化管理办法》</w:t>
      </w:r>
      <w:r>
        <w:rPr>
          <w:rFonts w:hint="eastAsia" w:ascii="仿宋" w:hAnsi="仿宋" w:eastAsia="仿宋" w:cs="仿宋"/>
          <w:sz w:val="32"/>
          <w:szCs w:val="32"/>
        </w:rPr>
        <w:t>等有关法律法规及技术规范，制定本办法。</w:t>
      </w:r>
    </w:p>
    <w:p>
      <w:pPr>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一、管理的范围</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本办法适用于我旗园林绿化</w:t>
      </w:r>
      <w:r>
        <w:rPr>
          <w:rFonts w:hint="eastAsia" w:ascii="仿宋" w:hAnsi="仿宋" w:eastAsia="仿宋" w:cs="仿宋"/>
          <w:sz w:val="32"/>
          <w:szCs w:val="32"/>
          <w:lang w:eastAsia="zh-CN"/>
        </w:rPr>
        <w:t>管理范围内</w:t>
      </w:r>
      <w:r>
        <w:rPr>
          <w:rFonts w:hint="eastAsia" w:ascii="仿宋" w:hAnsi="仿宋" w:eastAsia="仿宋" w:cs="仿宋"/>
          <w:sz w:val="32"/>
          <w:szCs w:val="32"/>
        </w:rPr>
        <w:t>的道路绿地、</w:t>
      </w:r>
      <w:r>
        <w:rPr>
          <w:rFonts w:hint="eastAsia" w:ascii="仿宋" w:hAnsi="仿宋" w:eastAsia="仿宋" w:cs="仿宋"/>
          <w:sz w:val="32"/>
          <w:szCs w:val="32"/>
          <w:lang w:eastAsia="zh-CN"/>
        </w:rPr>
        <w:t>公园绿地、</w:t>
      </w:r>
      <w:r>
        <w:rPr>
          <w:rFonts w:hint="eastAsia" w:ascii="仿宋" w:hAnsi="仿宋" w:eastAsia="仿宋" w:cs="仿宋"/>
          <w:sz w:val="32"/>
          <w:szCs w:val="32"/>
        </w:rPr>
        <w:t>公共绿地</w:t>
      </w:r>
      <w:r>
        <w:rPr>
          <w:rFonts w:hint="eastAsia" w:ascii="仿宋" w:hAnsi="仿宋" w:eastAsia="仿宋" w:cs="仿宋"/>
          <w:sz w:val="32"/>
          <w:szCs w:val="32"/>
          <w:lang w:eastAsia="zh-CN"/>
        </w:rPr>
        <w:t>、空地绿化</w:t>
      </w:r>
      <w:r>
        <w:rPr>
          <w:rFonts w:hint="eastAsia" w:ascii="仿宋" w:hAnsi="仿宋" w:eastAsia="仿宋" w:cs="仿宋"/>
          <w:sz w:val="32"/>
          <w:szCs w:val="32"/>
        </w:rPr>
        <w:t>内</w:t>
      </w:r>
      <w:r>
        <w:rPr>
          <w:rFonts w:hint="eastAsia" w:ascii="仿宋" w:hAnsi="仿宋" w:eastAsia="仿宋" w:cs="仿宋"/>
          <w:sz w:val="32"/>
          <w:szCs w:val="32"/>
          <w:lang w:eastAsia="zh-CN"/>
        </w:rPr>
        <w:t>的</w:t>
      </w:r>
      <w:r>
        <w:rPr>
          <w:rFonts w:hint="eastAsia" w:ascii="仿宋" w:hAnsi="仿宋" w:eastAsia="仿宋" w:cs="仿宋"/>
          <w:sz w:val="32"/>
          <w:szCs w:val="32"/>
        </w:rPr>
        <w:t>树木、花卉、地被和草坪等植物及各类园林设施的养护管理工作。</w:t>
      </w:r>
    </w:p>
    <w:p>
      <w:pPr>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二、考核主体与被考核对象</w:t>
      </w:r>
    </w:p>
    <w:p>
      <w:pPr>
        <w:spacing w:line="40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旗园林</w:t>
      </w:r>
      <w:r>
        <w:rPr>
          <w:rFonts w:hint="eastAsia" w:ascii="仿宋" w:hAnsi="仿宋" w:eastAsia="仿宋" w:cs="仿宋"/>
          <w:sz w:val="32"/>
          <w:szCs w:val="32"/>
          <w:lang w:eastAsia="zh-CN"/>
        </w:rPr>
        <w:t>绿化服务中心</w:t>
      </w:r>
      <w:r>
        <w:rPr>
          <w:rFonts w:hint="eastAsia" w:ascii="仿宋" w:hAnsi="仿宋" w:eastAsia="仿宋" w:cs="仿宋"/>
          <w:sz w:val="32"/>
          <w:szCs w:val="32"/>
        </w:rPr>
        <w:t>牵头</w:t>
      </w:r>
      <w:r>
        <w:rPr>
          <w:rFonts w:hint="eastAsia" w:ascii="仿宋" w:hAnsi="仿宋" w:eastAsia="仿宋" w:cs="仿宋"/>
          <w:sz w:val="32"/>
          <w:szCs w:val="32"/>
          <w:lang w:eastAsia="zh-CN"/>
        </w:rPr>
        <w:t>，对</w:t>
      </w:r>
      <w:r>
        <w:rPr>
          <w:rFonts w:hint="eastAsia" w:ascii="仿宋" w:hAnsi="仿宋" w:eastAsia="仿宋" w:cs="仿宋"/>
          <w:sz w:val="32"/>
          <w:szCs w:val="32"/>
        </w:rPr>
        <w:t>园林绿化</w:t>
      </w:r>
      <w:r>
        <w:rPr>
          <w:rFonts w:hint="eastAsia" w:ascii="仿宋" w:hAnsi="仿宋" w:eastAsia="仿宋" w:cs="仿宋"/>
          <w:sz w:val="32"/>
          <w:szCs w:val="32"/>
          <w:lang w:eastAsia="zh-CN"/>
        </w:rPr>
        <w:t>管护范围内</w:t>
      </w:r>
      <w:r>
        <w:rPr>
          <w:rFonts w:hint="eastAsia" w:ascii="仿宋" w:hAnsi="仿宋" w:eastAsia="仿宋" w:cs="仿宋"/>
          <w:sz w:val="32"/>
          <w:szCs w:val="32"/>
        </w:rPr>
        <w:t>的道路绿地、</w:t>
      </w:r>
      <w:r>
        <w:rPr>
          <w:rFonts w:hint="eastAsia" w:ascii="仿宋" w:hAnsi="仿宋" w:eastAsia="仿宋" w:cs="仿宋"/>
          <w:sz w:val="32"/>
          <w:szCs w:val="32"/>
          <w:lang w:eastAsia="zh-CN"/>
        </w:rPr>
        <w:t>公园绿地、</w:t>
      </w:r>
      <w:r>
        <w:rPr>
          <w:rFonts w:hint="eastAsia" w:ascii="仿宋" w:hAnsi="仿宋" w:eastAsia="仿宋" w:cs="仿宋"/>
          <w:sz w:val="32"/>
          <w:szCs w:val="32"/>
        </w:rPr>
        <w:t>公共绿地</w:t>
      </w:r>
      <w:r>
        <w:rPr>
          <w:rFonts w:hint="eastAsia" w:ascii="仿宋" w:hAnsi="仿宋" w:eastAsia="仿宋" w:cs="仿宋"/>
          <w:sz w:val="32"/>
          <w:szCs w:val="32"/>
          <w:lang w:eastAsia="zh-CN"/>
        </w:rPr>
        <w:t>、空地绿化的养护质量进行</w:t>
      </w:r>
      <w:r>
        <w:rPr>
          <w:rFonts w:hint="eastAsia" w:ascii="仿宋" w:hAnsi="仿宋" w:eastAsia="仿宋" w:cs="仿宋"/>
          <w:sz w:val="32"/>
          <w:szCs w:val="32"/>
        </w:rPr>
        <w:t>考核，</w:t>
      </w:r>
      <w:r>
        <w:rPr>
          <w:rFonts w:hint="eastAsia" w:ascii="仿宋" w:hAnsi="仿宋" w:eastAsia="仿宋" w:cs="仿宋"/>
          <w:sz w:val="32"/>
          <w:szCs w:val="32"/>
          <w:lang w:eastAsia="zh-CN"/>
        </w:rPr>
        <w:t>由</w:t>
      </w:r>
      <w:r>
        <w:rPr>
          <w:rFonts w:hint="eastAsia" w:ascii="仿宋" w:hAnsi="仿宋" w:eastAsia="仿宋" w:cs="仿宋"/>
          <w:sz w:val="32"/>
          <w:szCs w:val="32"/>
        </w:rPr>
        <w:t>园林绿化</w:t>
      </w:r>
      <w:r>
        <w:rPr>
          <w:rFonts w:hint="eastAsia" w:ascii="仿宋" w:hAnsi="仿宋" w:eastAsia="仿宋" w:cs="仿宋"/>
          <w:sz w:val="32"/>
          <w:szCs w:val="32"/>
          <w:lang w:eastAsia="zh-CN"/>
        </w:rPr>
        <w:t>服务中心绿化管护考核领导组</w:t>
      </w:r>
      <w:r>
        <w:rPr>
          <w:rFonts w:hint="eastAsia" w:ascii="仿宋" w:hAnsi="仿宋" w:eastAsia="仿宋" w:cs="仿宋"/>
          <w:sz w:val="32"/>
          <w:szCs w:val="32"/>
        </w:rPr>
        <w:t>具体负责；被考核对象为</w:t>
      </w:r>
      <w:r>
        <w:rPr>
          <w:rFonts w:hint="eastAsia" w:ascii="仿宋" w:hAnsi="仿宋" w:eastAsia="仿宋" w:cs="仿宋"/>
          <w:sz w:val="32"/>
          <w:szCs w:val="32"/>
          <w:lang w:eastAsia="zh-CN"/>
        </w:rPr>
        <w:t>中标（成交）供应商</w:t>
      </w:r>
      <w:r>
        <w:rPr>
          <w:rFonts w:hint="eastAsia" w:ascii="仿宋" w:hAnsi="仿宋" w:eastAsia="仿宋" w:cs="仿宋"/>
          <w:sz w:val="32"/>
          <w:szCs w:val="32"/>
        </w:rPr>
        <w:t>。</w:t>
      </w:r>
    </w:p>
    <w:p>
      <w:pPr>
        <w:spacing w:line="400" w:lineRule="exact"/>
        <w:ind w:firstLine="643" w:firstLineChars="200"/>
        <w:rPr>
          <w:rFonts w:hint="eastAsia" w:ascii="仿宋" w:hAnsi="仿宋" w:eastAsia="仿宋" w:cs="仿宋"/>
          <w:kern w:val="0"/>
          <w:sz w:val="32"/>
          <w:szCs w:val="32"/>
        </w:rPr>
      </w:pPr>
      <w:r>
        <w:rPr>
          <w:rFonts w:hint="eastAsia" w:ascii="仿宋" w:hAnsi="仿宋" w:eastAsia="仿宋" w:cs="仿宋"/>
          <w:b/>
          <w:sz w:val="32"/>
          <w:szCs w:val="32"/>
        </w:rPr>
        <w:t>三、管理考核的内容</w:t>
      </w:r>
      <w:r>
        <w:rPr>
          <w:rFonts w:hint="eastAsia" w:ascii="仿宋" w:hAnsi="仿宋" w:eastAsia="仿宋" w:cs="仿宋"/>
          <w:sz w:val="32"/>
          <w:szCs w:val="32"/>
        </w:rPr>
        <w:t xml:space="preserve">     </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全旗道路绿地、</w:t>
      </w:r>
      <w:r>
        <w:rPr>
          <w:rFonts w:hint="eastAsia" w:ascii="仿宋" w:hAnsi="仿宋" w:eastAsia="仿宋" w:cs="仿宋"/>
          <w:sz w:val="32"/>
          <w:szCs w:val="32"/>
          <w:lang w:eastAsia="zh-CN"/>
        </w:rPr>
        <w:t>公园绿地、</w:t>
      </w:r>
      <w:r>
        <w:rPr>
          <w:rFonts w:hint="eastAsia" w:ascii="仿宋" w:hAnsi="仿宋" w:eastAsia="仿宋" w:cs="仿宋"/>
          <w:sz w:val="32"/>
          <w:szCs w:val="32"/>
        </w:rPr>
        <w:t>公共绿地</w:t>
      </w:r>
      <w:r>
        <w:rPr>
          <w:rFonts w:hint="eastAsia" w:ascii="仿宋" w:hAnsi="仿宋" w:eastAsia="仿宋" w:cs="仿宋"/>
          <w:sz w:val="32"/>
          <w:szCs w:val="32"/>
          <w:lang w:eastAsia="zh-CN"/>
        </w:rPr>
        <w:t>、空地绿化</w:t>
      </w:r>
      <w:r>
        <w:rPr>
          <w:rFonts w:hint="eastAsia" w:ascii="仿宋" w:hAnsi="仿宋" w:eastAsia="仿宋" w:cs="仿宋"/>
          <w:sz w:val="32"/>
          <w:szCs w:val="32"/>
        </w:rPr>
        <w:t>的</w:t>
      </w:r>
      <w:r>
        <w:rPr>
          <w:rFonts w:hint="eastAsia" w:ascii="仿宋" w:hAnsi="仿宋" w:eastAsia="仿宋" w:cs="仿宋"/>
          <w:color w:val="333333"/>
          <w:sz w:val="32"/>
          <w:szCs w:val="32"/>
        </w:rPr>
        <w:t>养护情况从四个方面进行考核，具体考核内容及分值见下表</w:t>
      </w:r>
      <w:r>
        <w:rPr>
          <w:rFonts w:hint="eastAsia" w:ascii="仿宋" w:hAnsi="仿宋" w:eastAsia="仿宋" w:cs="仿宋"/>
          <w:sz w:val="32"/>
          <w:szCs w:val="32"/>
        </w:rPr>
        <w:t>。</w:t>
      </w:r>
    </w:p>
    <w:tbl>
      <w:tblPr>
        <w:tblStyle w:val="3"/>
        <w:tblpPr w:leftFromText="180" w:rightFromText="180" w:vertAnchor="text" w:horzAnchor="page" w:tblpX="1780" w:tblpY="104"/>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
        <w:gridCol w:w="3690"/>
        <w:gridCol w:w="4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2"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序号</w:t>
            </w:r>
          </w:p>
        </w:tc>
        <w:tc>
          <w:tcPr>
            <w:tcW w:w="3690"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考核内容</w:t>
            </w:r>
          </w:p>
        </w:tc>
        <w:tc>
          <w:tcPr>
            <w:tcW w:w="4713"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2"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一</w:t>
            </w:r>
          </w:p>
        </w:tc>
        <w:tc>
          <w:tcPr>
            <w:tcW w:w="3690"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color w:val="333333"/>
                <w:sz w:val="32"/>
                <w:szCs w:val="32"/>
              </w:rPr>
              <w:t>绿化养护质量</w:t>
            </w:r>
          </w:p>
        </w:tc>
        <w:tc>
          <w:tcPr>
            <w:tcW w:w="4713"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2"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二</w:t>
            </w:r>
          </w:p>
        </w:tc>
        <w:tc>
          <w:tcPr>
            <w:tcW w:w="3690"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color w:val="333333"/>
                <w:sz w:val="32"/>
                <w:szCs w:val="32"/>
              </w:rPr>
              <w:t>安全管理及文明作业</w:t>
            </w:r>
          </w:p>
        </w:tc>
        <w:tc>
          <w:tcPr>
            <w:tcW w:w="4713"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2"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三</w:t>
            </w:r>
          </w:p>
        </w:tc>
        <w:tc>
          <w:tcPr>
            <w:tcW w:w="3690"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color w:val="333333"/>
                <w:sz w:val="32"/>
                <w:szCs w:val="32"/>
              </w:rPr>
              <w:t>基础资料、台帐</w:t>
            </w:r>
          </w:p>
        </w:tc>
        <w:tc>
          <w:tcPr>
            <w:tcW w:w="4713"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2"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四</w:t>
            </w:r>
          </w:p>
        </w:tc>
        <w:tc>
          <w:tcPr>
            <w:tcW w:w="3690" w:type="dxa"/>
            <w:noWrap w:val="0"/>
            <w:vAlign w:val="center"/>
          </w:tcPr>
          <w:p>
            <w:pPr>
              <w:spacing w:line="40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完成交办事项</w:t>
            </w:r>
          </w:p>
        </w:tc>
        <w:tc>
          <w:tcPr>
            <w:tcW w:w="4713"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2"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合计</w:t>
            </w:r>
          </w:p>
        </w:tc>
        <w:tc>
          <w:tcPr>
            <w:tcW w:w="3690" w:type="dxa"/>
            <w:noWrap w:val="0"/>
            <w:vAlign w:val="center"/>
          </w:tcPr>
          <w:p>
            <w:pPr>
              <w:spacing w:line="400" w:lineRule="exact"/>
              <w:jc w:val="center"/>
              <w:rPr>
                <w:rFonts w:hint="eastAsia" w:ascii="仿宋" w:hAnsi="仿宋" w:eastAsia="仿宋" w:cs="仿宋"/>
                <w:sz w:val="32"/>
                <w:szCs w:val="32"/>
              </w:rPr>
            </w:pPr>
          </w:p>
        </w:tc>
        <w:tc>
          <w:tcPr>
            <w:tcW w:w="4713" w:type="dxa"/>
            <w:noWrap w:val="0"/>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100</w:t>
            </w:r>
          </w:p>
        </w:tc>
      </w:tr>
    </w:tbl>
    <w:p>
      <w:pPr>
        <w:spacing w:line="4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四、具体要求及考核标准</w:t>
      </w:r>
    </w:p>
    <w:p>
      <w:pPr>
        <w:spacing w:line="400" w:lineRule="exact"/>
        <w:ind w:firstLine="643" w:firstLineChars="200"/>
        <w:rPr>
          <w:rFonts w:hint="eastAsia" w:ascii="仿宋" w:hAnsi="仿宋" w:eastAsia="仿宋" w:cs="仿宋"/>
          <w:color w:val="333333"/>
          <w:sz w:val="32"/>
          <w:szCs w:val="32"/>
        </w:rPr>
      </w:pPr>
      <w:r>
        <w:rPr>
          <w:rFonts w:hint="eastAsia" w:ascii="仿宋" w:hAnsi="仿宋" w:eastAsia="仿宋" w:cs="仿宋"/>
          <w:b/>
          <w:color w:val="333333"/>
          <w:sz w:val="32"/>
          <w:szCs w:val="32"/>
        </w:rPr>
        <w:t>（一）绿化养护质量及考核标准（75分）</w:t>
      </w:r>
    </w:p>
    <w:p>
      <w:pPr>
        <w:spacing w:line="400" w:lineRule="exact"/>
        <w:ind w:firstLine="640" w:firstLineChars="200"/>
        <w:rPr>
          <w:rFonts w:hint="eastAsia" w:ascii="仿宋" w:hAnsi="仿宋" w:eastAsia="仿宋" w:cs="仿宋"/>
          <w:b/>
          <w:sz w:val="32"/>
          <w:szCs w:val="32"/>
        </w:rPr>
      </w:pPr>
      <w:r>
        <w:rPr>
          <w:rFonts w:hint="eastAsia" w:ascii="仿宋" w:hAnsi="仿宋" w:eastAsia="仿宋" w:cs="仿宋"/>
          <w:color w:val="333333"/>
          <w:sz w:val="32"/>
          <w:szCs w:val="32"/>
        </w:rPr>
        <w:t> 1、</w:t>
      </w:r>
      <w:r>
        <w:rPr>
          <w:rFonts w:hint="eastAsia" w:ascii="仿宋" w:hAnsi="仿宋" w:eastAsia="仿宋" w:cs="仿宋"/>
          <w:b/>
          <w:color w:val="333333"/>
          <w:sz w:val="32"/>
          <w:szCs w:val="32"/>
        </w:rPr>
        <w:t>行道树养护质量标准及扣分（10分）</w:t>
      </w:r>
    </w:p>
    <w:tbl>
      <w:tblPr>
        <w:tblStyle w:val="3"/>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1"/>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40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序号</w:t>
            </w:r>
          </w:p>
        </w:tc>
        <w:tc>
          <w:tcPr>
            <w:tcW w:w="3681" w:type="dxa"/>
            <w:noWrap w:val="0"/>
            <w:vAlign w:val="center"/>
          </w:tcPr>
          <w:p>
            <w:pPr>
              <w:spacing w:line="40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养护质量标准</w:t>
            </w:r>
          </w:p>
        </w:tc>
        <w:tc>
          <w:tcPr>
            <w:tcW w:w="4256" w:type="dxa"/>
            <w:noWrap w:val="0"/>
            <w:vAlign w:val="center"/>
          </w:tcPr>
          <w:p>
            <w:pPr>
              <w:spacing w:line="40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40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1</w:t>
            </w:r>
          </w:p>
        </w:tc>
        <w:tc>
          <w:tcPr>
            <w:tcW w:w="3681"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适时修剪,树冠完整，骨架均匀，生长态势良好，无明显病枯枝、倒垂枝，萌芽徒长枝控制在30cm以内。</w:t>
            </w:r>
          </w:p>
        </w:tc>
        <w:tc>
          <w:tcPr>
            <w:tcW w:w="425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在修剪季节不及时修剪的每株扣0.2分,树冠不完整每株扣0.2分，明显枯枝一株扣0.1分，萌芽30cm以上每株扣0.1分。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40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2</w:t>
            </w:r>
          </w:p>
        </w:tc>
        <w:tc>
          <w:tcPr>
            <w:tcW w:w="3681"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病虫害防治及时、有效，常见病虫危害在5%以下。</w:t>
            </w:r>
          </w:p>
        </w:tc>
        <w:tc>
          <w:tcPr>
            <w:tcW w:w="425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明显病虫害每株扣0.2分。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40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3</w:t>
            </w:r>
          </w:p>
        </w:tc>
        <w:tc>
          <w:tcPr>
            <w:tcW w:w="3681"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缺株及时补种，无枯死株。</w:t>
            </w:r>
          </w:p>
        </w:tc>
        <w:tc>
          <w:tcPr>
            <w:tcW w:w="425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老树缺少一株扣0.5分，死树未及时处理一株扣1分，未适时补种一株扣1分。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17" w:type="dxa"/>
            <w:noWrap w:val="0"/>
            <w:vAlign w:val="center"/>
          </w:tcPr>
          <w:p>
            <w:pPr>
              <w:spacing w:line="40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4</w:t>
            </w:r>
          </w:p>
        </w:tc>
        <w:tc>
          <w:tcPr>
            <w:tcW w:w="3681"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新种树成活率在95%以上，新种树及时扶正，倾斜度不超过10度，规格基本一致。树木无绑扎，无乱挂现象。</w:t>
            </w:r>
          </w:p>
        </w:tc>
        <w:tc>
          <w:tcPr>
            <w:tcW w:w="425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新种树倾斜度超过10度每株扣0.2分，缺株1株扣0.3分，死树未及时处理一株扣1分。树木每处绑扎、乱挂扣0.2分。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40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5</w:t>
            </w:r>
          </w:p>
        </w:tc>
        <w:tc>
          <w:tcPr>
            <w:tcW w:w="3681"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树穴杂草清理及时，无积水、无杂物，无落叶，无灰烬。</w:t>
            </w:r>
          </w:p>
        </w:tc>
        <w:tc>
          <w:tcPr>
            <w:tcW w:w="425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树穴内杂草长度超过15cm每处扣0.2分，有杂物的每处扣0.1分，树穴有明显杂物、落叶、灰烬的每处扣0.2分。</w:t>
            </w:r>
          </w:p>
        </w:tc>
      </w:tr>
    </w:tbl>
    <w:p>
      <w:pPr>
        <w:spacing w:line="380" w:lineRule="exact"/>
        <w:ind w:firstLine="643" w:firstLineChars="200"/>
        <w:rPr>
          <w:rFonts w:hint="eastAsia" w:ascii="仿宋" w:hAnsi="仿宋" w:eastAsia="仿宋" w:cs="仿宋"/>
          <w:b/>
          <w:color w:val="333333"/>
          <w:sz w:val="32"/>
          <w:szCs w:val="32"/>
        </w:rPr>
      </w:pPr>
      <w:r>
        <w:rPr>
          <w:rFonts w:hint="eastAsia" w:ascii="仿宋" w:hAnsi="仿宋" w:eastAsia="仿宋" w:cs="仿宋"/>
          <w:b/>
          <w:color w:val="333333"/>
          <w:sz w:val="32"/>
          <w:szCs w:val="32"/>
        </w:rPr>
        <w:t>2、绿地养护质量标准及扣分（65分）</w:t>
      </w:r>
    </w:p>
    <w:p>
      <w:pPr>
        <w:spacing w:line="38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１)植物（1</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分）</w:t>
      </w:r>
    </w:p>
    <w:tbl>
      <w:tblPr>
        <w:tblStyle w:val="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66"/>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序号</w:t>
            </w:r>
          </w:p>
        </w:tc>
        <w:tc>
          <w:tcPr>
            <w:tcW w:w="3666"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养护质量标准</w:t>
            </w:r>
          </w:p>
        </w:tc>
        <w:tc>
          <w:tcPr>
            <w:tcW w:w="4301"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1</w:t>
            </w:r>
          </w:p>
        </w:tc>
        <w:tc>
          <w:tcPr>
            <w:tcW w:w="3666"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乔灌木树冠完整，生长旺盛，无病虫害，无枯死枝、无枯死株、无缺株。</w:t>
            </w:r>
          </w:p>
        </w:tc>
        <w:tc>
          <w:tcPr>
            <w:tcW w:w="4301"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树冠不完整每株扣0.1分，明显枯枝每</w:t>
            </w:r>
            <w:r>
              <w:rPr>
                <w:rFonts w:hint="eastAsia" w:ascii="仿宋" w:hAnsi="仿宋" w:eastAsia="仿宋" w:cs="仿宋"/>
                <w:color w:val="333333"/>
                <w:sz w:val="32"/>
                <w:szCs w:val="32"/>
                <w:lang w:val="en-US" w:eastAsia="zh-CN"/>
              </w:rPr>
              <w:t>处</w:t>
            </w:r>
            <w:r>
              <w:rPr>
                <w:rFonts w:hint="eastAsia" w:ascii="仿宋" w:hAnsi="仿宋" w:eastAsia="仿宋" w:cs="仿宋"/>
                <w:color w:val="333333"/>
                <w:sz w:val="32"/>
                <w:szCs w:val="32"/>
              </w:rPr>
              <w:t>扣0</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分。乔木缺少一株扣0.2分，发现乔木死树一株扣0.5分，灌木缺少扣0.</w:t>
            </w:r>
            <w:r>
              <w:rPr>
                <w:rFonts w:hint="eastAsia" w:ascii="仿宋" w:hAnsi="仿宋" w:eastAsia="仿宋" w:cs="仿宋"/>
                <w:color w:val="333333"/>
                <w:sz w:val="32"/>
                <w:szCs w:val="32"/>
                <w:lang w:val="en-US" w:eastAsia="zh-CN"/>
              </w:rPr>
              <w:t>5</w:t>
            </w:r>
            <w:r>
              <w:rPr>
                <w:rFonts w:hint="eastAsia" w:ascii="仿宋" w:hAnsi="仿宋" w:eastAsia="仿宋" w:cs="仿宋"/>
                <w:color w:val="333333"/>
                <w:sz w:val="32"/>
                <w:szCs w:val="32"/>
              </w:rPr>
              <w:t>分，死一株扣0.3分。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2</w:t>
            </w:r>
          </w:p>
        </w:tc>
        <w:tc>
          <w:tcPr>
            <w:tcW w:w="3666"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做好古树名木及大树(指胸径20cm以上的乔木或冠径2m以上的灌木)的管护工作，长势旺盛，无病虫害枯枝。</w:t>
            </w:r>
          </w:p>
        </w:tc>
        <w:tc>
          <w:tcPr>
            <w:tcW w:w="4301"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古树或大树明显病虫危害每棵扣1分，未及时修剪</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有明显死株缺株</w:t>
            </w:r>
            <w:r>
              <w:rPr>
                <w:rFonts w:hint="eastAsia" w:ascii="仿宋" w:hAnsi="仿宋" w:eastAsia="仿宋" w:cs="仿宋"/>
                <w:color w:val="333333"/>
                <w:sz w:val="32"/>
                <w:szCs w:val="32"/>
              </w:rPr>
              <w:t>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3</w:t>
            </w:r>
          </w:p>
        </w:tc>
        <w:tc>
          <w:tcPr>
            <w:tcW w:w="3666"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绿篱、色块整齐，高度控制得当，无破残，生长良好，无残缺、无死株、徒长枝在10cm以下。</w:t>
            </w:r>
          </w:p>
        </w:tc>
        <w:tc>
          <w:tcPr>
            <w:tcW w:w="4301"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绿篱、色块每株死株扣0.1分，缺株每株扣0.05分；生长较差,密实度低于90%的每平方扣0.2分，密实度低于80%的每平方扣0.5分。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4</w:t>
            </w:r>
          </w:p>
        </w:tc>
        <w:tc>
          <w:tcPr>
            <w:tcW w:w="3666"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草花盆花换花及时，做到四季有花，节日布置有重点有创意，无明显残叶枯花。加强水生植物养护、管理。</w:t>
            </w:r>
          </w:p>
        </w:tc>
        <w:tc>
          <w:tcPr>
            <w:tcW w:w="4301"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草花调换不及时，或草花明显接不上每平方扣0.1分，明显残花每平方扣0.2分。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5</w:t>
            </w:r>
          </w:p>
        </w:tc>
        <w:tc>
          <w:tcPr>
            <w:tcW w:w="3666"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地被植物长势茂盛，草坪高度控制平坦整齐，无明显杂草，植草砖内草坪应全覆盖。</w:t>
            </w:r>
          </w:p>
        </w:tc>
        <w:tc>
          <w:tcPr>
            <w:tcW w:w="4301"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明显高杂草扣0.1分／m</w:t>
            </w:r>
            <w:r>
              <w:rPr>
                <w:rFonts w:hint="eastAsia" w:ascii="仿宋" w:hAnsi="仿宋" w:eastAsia="仿宋" w:cs="仿宋"/>
                <w:color w:val="333333"/>
                <w:sz w:val="32"/>
                <w:szCs w:val="32"/>
                <w:vertAlign w:val="superscript"/>
              </w:rPr>
              <w:t>2</w:t>
            </w:r>
            <w:r>
              <w:rPr>
                <w:rFonts w:hint="eastAsia" w:ascii="仿宋" w:hAnsi="仿宋" w:eastAsia="仿宋" w:cs="仿宋"/>
                <w:color w:val="333333"/>
                <w:sz w:val="32"/>
                <w:szCs w:val="32"/>
              </w:rPr>
              <w:t>，草坪超过高度扣0.1分/平方米，残缺或斑秃扣0.2分／m</w:t>
            </w:r>
            <w:r>
              <w:rPr>
                <w:rFonts w:hint="eastAsia" w:ascii="仿宋" w:hAnsi="仿宋" w:eastAsia="仿宋" w:cs="仿宋"/>
                <w:color w:val="333333"/>
                <w:sz w:val="32"/>
                <w:szCs w:val="32"/>
                <w:vertAlign w:val="superscript"/>
              </w:rPr>
              <w:t>2</w:t>
            </w:r>
            <w:r>
              <w:rPr>
                <w:rFonts w:hint="eastAsia" w:ascii="仿宋" w:hAnsi="仿宋" w:eastAsia="仿宋" w:cs="仿宋"/>
                <w:color w:val="333333"/>
                <w:sz w:val="32"/>
                <w:szCs w:val="32"/>
              </w:rPr>
              <w:t>，植草砖内草坪露土扣0.2分／m</w:t>
            </w:r>
            <w:r>
              <w:rPr>
                <w:rFonts w:hint="eastAsia" w:ascii="仿宋" w:hAnsi="仿宋" w:eastAsia="仿宋" w:cs="仿宋"/>
                <w:color w:val="333333"/>
                <w:sz w:val="32"/>
                <w:szCs w:val="32"/>
                <w:vertAlign w:val="superscript"/>
              </w:rPr>
              <w:t>2</w:t>
            </w:r>
            <w:r>
              <w:rPr>
                <w:rFonts w:hint="eastAsia" w:ascii="仿宋" w:hAnsi="仿宋" w:eastAsia="仿宋" w:cs="仿宋"/>
                <w:color w:val="333333"/>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6</w:t>
            </w:r>
          </w:p>
        </w:tc>
        <w:tc>
          <w:tcPr>
            <w:tcW w:w="3666"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造型植物保持优美形态，生长旺盛，无明显残缺。</w:t>
            </w:r>
          </w:p>
        </w:tc>
        <w:tc>
          <w:tcPr>
            <w:tcW w:w="4301"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造型植物每株残缺面&gt;10%扣0.2分，&gt;20%扣0.5分。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7</w:t>
            </w:r>
          </w:p>
        </w:tc>
        <w:tc>
          <w:tcPr>
            <w:tcW w:w="3666"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植物病虫害防治及时，危害率控制在5％以下。</w:t>
            </w:r>
          </w:p>
        </w:tc>
        <w:tc>
          <w:tcPr>
            <w:tcW w:w="4301"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明显病虫危害乔木每株扣0.2分,灌木每株扣0.1分, 绿篱、色块、草坪每平方扣0.1分。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8</w:t>
            </w:r>
          </w:p>
        </w:tc>
        <w:tc>
          <w:tcPr>
            <w:tcW w:w="3666"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绿化景观效果显著，无杂草、无植物倒伏，无景点破坏。垂直绿化长势良好。</w:t>
            </w:r>
          </w:p>
        </w:tc>
        <w:tc>
          <w:tcPr>
            <w:tcW w:w="4301"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植物倒伏一株扣0.5分，植物造景破坏不及时修复视其情节一处扣1-3分。垂直绿化死亡、缺损每延长米扣0.2分。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9</w:t>
            </w:r>
          </w:p>
        </w:tc>
        <w:tc>
          <w:tcPr>
            <w:tcW w:w="3666"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植物、地被茂盛地段严禁喷洒灭草剂。</w:t>
            </w:r>
          </w:p>
        </w:tc>
        <w:tc>
          <w:tcPr>
            <w:tcW w:w="4301"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因人为因素喷洒灭草剂导致成片植物死亡的，低于50㎡，扣0.2分/㎡，超过50㎡，扣除15分，同时核算相关植物损失，小组养护人员</w:t>
            </w:r>
            <w:r>
              <w:rPr>
                <w:rFonts w:hint="eastAsia" w:ascii="仿宋" w:hAnsi="仿宋" w:eastAsia="仿宋" w:cs="仿宋"/>
                <w:color w:val="333333"/>
                <w:sz w:val="32"/>
                <w:szCs w:val="32"/>
                <w:lang w:eastAsia="zh-CN"/>
              </w:rPr>
              <w:t>按</w:t>
            </w:r>
            <w:r>
              <w:rPr>
                <w:rFonts w:hint="eastAsia" w:ascii="仿宋" w:hAnsi="仿宋" w:eastAsia="仿宋" w:cs="仿宋"/>
                <w:color w:val="333333"/>
                <w:sz w:val="32"/>
                <w:szCs w:val="32"/>
              </w:rPr>
              <w:t>造价赔偿。</w:t>
            </w:r>
          </w:p>
        </w:tc>
      </w:tr>
    </w:tbl>
    <w:p>
      <w:pPr>
        <w:spacing w:line="38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2)灌水、排涝（10分）</w:t>
      </w:r>
    </w:p>
    <w:tbl>
      <w:tblPr>
        <w:tblStyle w:val="3"/>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1"/>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序号</w:t>
            </w:r>
          </w:p>
        </w:tc>
        <w:tc>
          <w:tcPr>
            <w:tcW w:w="3681"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标准</w:t>
            </w:r>
          </w:p>
        </w:tc>
        <w:tc>
          <w:tcPr>
            <w:tcW w:w="4256"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1</w:t>
            </w:r>
          </w:p>
        </w:tc>
        <w:tc>
          <w:tcPr>
            <w:tcW w:w="3681"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干旱时及时浇水并灌足灌透，洪涝时及时排放积水。</w:t>
            </w:r>
          </w:p>
        </w:tc>
        <w:tc>
          <w:tcPr>
            <w:tcW w:w="4256"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未及时浇水扣1分，浇水未浇透扣0.5分；造成苗木干旱甚至死亡的，每株扣</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分；浇水人员操作不规范，导致绿化池水越池冲至路面等，发现1次扣</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分；水车浇水将绿地内泥土被冲至路面等，发现1次扣</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2</w:t>
            </w:r>
          </w:p>
        </w:tc>
        <w:tc>
          <w:tcPr>
            <w:tcW w:w="3681"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在雨季应采用开沟、打孔等排水措施及时对绿地和树池排涝，防止植物因涝致死。绿地和树池内积水不得超过24小时。</w:t>
            </w:r>
          </w:p>
        </w:tc>
        <w:tc>
          <w:tcPr>
            <w:tcW w:w="4256" w:type="dxa"/>
            <w:noWrap w:val="0"/>
            <w:vAlign w:val="center"/>
          </w:tcPr>
          <w:p>
            <w:pPr>
              <w:spacing w:line="380" w:lineRule="exact"/>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未按要求及时排涝造成苗木枯黄的，每</w:t>
            </w:r>
            <w:r>
              <w:rPr>
                <w:rFonts w:hint="eastAsia" w:ascii="仿宋" w:hAnsi="仿宋" w:eastAsia="仿宋" w:cs="仿宋"/>
                <w:color w:val="333333"/>
                <w:sz w:val="32"/>
                <w:szCs w:val="32"/>
                <w:lang w:val="en-US" w:eastAsia="zh-CN"/>
              </w:rPr>
              <w:t>处</w:t>
            </w:r>
            <w:r>
              <w:rPr>
                <w:rFonts w:hint="eastAsia" w:ascii="仿宋" w:hAnsi="仿宋" w:eastAsia="仿宋" w:cs="仿宋"/>
                <w:color w:val="333333"/>
                <w:sz w:val="32"/>
                <w:szCs w:val="32"/>
              </w:rPr>
              <w:t>扣0.</w:t>
            </w:r>
            <w:r>
              <w:rPr>
                <w:rFonts w:hint="eastAsia" w:ascii="仿宋" w:hAnsi="仿宋" w:eastAsia="仿宋" w:cs="仿宋"/>
                <w:color w:val="333333"/>
                <w:sz w:val="32"/>
                <w:szCs w:val="32"/>
                <w:lang w:val="en-US" w:eastAsia="zh-CN"/>
              </w:rPr>
              <w:t>5</w:t>
            </w:r>
            <w:r>
              <w:rPr>
                <w:rFonts w:hint="eastAsia" w:ascii="仿宋" w:hAnsi="仿宋" w:eastAsia="仿宋" w:cs="仿宋"/>
                <w:color w:val="333333"/>
                <w:sz w:val="32"/>
                <w:szCs w:val="32"/>
              </w:rPr>
              <w:t>分；造成苗木死亡的每</w:t>
            </w:r>
            <w:r>
              <w:rPr>
                <w:rFonts w:hint="eastAsia" w:ascii="仿宋" w:hAnsi="仿宋" w:eastAsia="仿宋" w:cs="仿宋"/>
                <w:color w:val="333333"/>
                <w:sz w:val="32"/>
                <w:szCs w:val="32"/>
                <w:lang w:val="en-US" w:eastAsia="zh-CN"/>
              </w:rPr>
              <w:t>处</w:t>
            </w:r>
            <w:r>
              <w:rPr>
                <w:rFonts w:hint="eastAsia" w:ascii="仿宋" w:hAnsi="仿宋" w:eastAsia="仿宋" w:cs="仿宋"/>
                <w:color w:val="333333"/>
                <w:sz w:val="32"/>
                <w:szCs w:val="32"/>
              </w:rPr>
              <w:t>扣</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分</w:t>
            </w:r>
            <w:r>
              <w:rPr>
                <w:rFonts w:hint="eastAsia" w:ascii="仿宋" w:hAnsi="仿宋" w:eastAsia="仿宋" w:cs="仿宋"/>
                <w:color w:val="333333"/>
                <w:sz w:val="32"/>
                <w:szCs w:val="32"/>
                <w:lang w:eastAsia="zh-CN"/>
              </w:rPr>
              <w:t>。</w:t>
            </w:r>
          </w:p>
        </w:tc>
      </w:tr>
    </w:tbl>
    <w:p>
      <w:pPr>
        <w:spacing w:line="38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3)</w:t>
      </w:r>
      <w:r>
        <w:rPr>
          <w:rFonts w:hint="eastAsia" w:ascii="仿宋" w:hAnsi="仿宋" w:eastAsia="仿宋" w:cs="仿宋"/>
          <w:sz w:val="32"/>
          <w:szCs w:val="32"/>
        </w:rPr>
        <w:t xml:space="preserve"> </w:t>
      </w:r>
      <w:r>
        <w:rPr>
          <w:rFonts w:hint="eastAsia" w:ascii="仿宋" w:hAnsi="仿宋" w:eastAsia="仿宋" w:cs="仿宋"/>
          <w:color w:val="333333"/>
          <w:sz w:val="32"/>
          <w:szCs w:val="32"/>
        </w:rPr>
        <w:t>中耕除草（10分）</w:t>
      </w:r>
    </w:p>
    <w:tbl>
      <w:tblPr>
        <w:tblStyle w:val="3"/>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75"/>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序号</w:t>
            </w:r>
          </w:p>
        </w:tc>
        <w:tc>
          <w:tcPr>
            <w:tcW w:w="3675"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标准</w:t>
            </w:r>
          </w:p>
        </w:tc>
        <w:tc>
          <w:tcPr>
            <w:tcW w:w="4262"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1</w:t>
            </w:r>
          </w:p>
        </w:tc>
        <w:tc>
          <w:tcPr>
            <w:tcW w:w="3675"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除杂草、修剪草坪原则上每两周1次，绿地内无阔叶杂草。</w:t>
            </w:r>
          </w:p>
        </w:tc>
        <w:tc>
          <w:tcPr>
            <w:tcW w:w="4262" w:type="dxa"/>
            <w:noWrap w:val="0"/>
            <w:vAlign w:val="top"/>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绿地内有阔叶杂草清除不彻底的，发现一处有5平方米以下的扣0.2分，5平方米以上的扣0.5分，杂草基本未清除的扣</w:t>
            </w:r>
            <w:r>
              <w:rPr>
                <w:rFonts w:hint="eastAsia" w:ascii="仿宋" w:hAnsi="仿宋" w:eastAsia="仿宋" w:cs="仿宋"/>
                <w:color w:val="333333"/>
                <w:sz w:val="32"/>
                <w:szCs w:val="32"/>
                <w:lang w:val="en-US" w:eastAsia="zh-CN"/>
              </w:rPr>
              <w:t>5</w:t>
            </w:r>
            <w:r>
              <w:rPr>
                <w:rFonts w:hint="eastAsia" w:ascii="仿宋" w:hAnsi="仿宋" w:eastAsia="仿宋" w:cs="仿宋"/>
                <w:color w:val="333333"/>
                <w:sz w:val="32"/>
                <w:szCs w:val="32"/>
              </w:rPr>
              <w:t>分；杂草清除后未及时隐埋或清运的，每发现一次扣0.2分。</w:t>
            </w:r>
          </w:p>
        </w:tc>
      </w:tr>
    </w:tbl>
    <w:p>
      <w:pPr>
        <w:spacing w:line="38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4)</w:t>
      </w:r>
      <w:r>
        <w:rPr>
          <w:rFonts w:hint="eastAsia" w:ascii="仿宋" w:hAnsi="仿宋" w:eastAsia="仿宋" w:cs="仿宋"/>
          <w:sz w:val="32"/>
          <w:szCs w:val="32"/>
        </w:rPr>
        <w:t xml:space="preserve"> </w:t>
      </w:r>
      <w:r>
        <w:rPr>
          <w:rFonts w:hint="eastAsia" w:ascii="仿宋" w:hAnsi="仿宋" w:eastAsia="仿宋" w:cs="仿宋"/>
          <w:color w:val="333333"/>
          <w:sz w:val="32"/>
          <w:szCs w:val="32"/>
        </w:rPr>
        <w:t>施肥（10分）</w:t>
      </w:r>
    </w:p>
    <w:tbl>
      <w:tblPr>
        <w:tblStyle w:val="3"/>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05"/>
        <w:gridCol w:w="4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序号</w:t>
            </w:r>
          </w:p>
        </w:tc>
        <w:tc>
          <w:tcPr>
            <w:tcW w:w="3705"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标准</w:t>
            </w:r>
          </w:p>
        </w:tc>
        <w:tc>
          <w:tcPr>
            <w:tcW w:w="4232"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1</w:t>
            </w:r>
          </w:p>
        </w:tc>
        <w:tc>
          <w:tcPr>
            <w:tcW w:w="3705"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4月、7月季各施1次复合肥或碳铵，不得漏施、少施，乔木胸径5cm以下，每株每次0．25公斤；胸径5-10cm，每株每次0．5公斤；胸径10cm以上，每株每次0．75公斤。</w:t>
            </w:r>
          </w:p>
        </w:tc>
        <w:tc>
          <w:tcPr>
            <w:tcW w:w="4232"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未按规定施肥的扣0.5分，漏施、少施等扣0.5分；管养小组施肥应通知园林局考核人员到场监督，否则扣0.5分。</w:t>
            </w:r>
          </w:p>
        </w:tc>
      </w:tr>
    </w:tbl>
    <w:p>
      <w:pPr>
        <w:spacing w:line="38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5)</w:t>
      </w:r>
      <w:r>
        <w:rPr>
          <w:rFonts w:hint="eastAsia" w:ascii="仿宋" w:hAnsi="仿宋" w:eastAsia="仿宋" w:cs="仿宋"/>
          <w:sz w:val="32"/>
          <w:szCs w:val="32"/>
        </w:rPr>
        <w:t xml:space="preserve"> </w:t>
      </w:r>
      <w:r>
        <w:rPr>
          <w:rFonts w:hint="eastAsia" w:ascii="仿宋" w:hAnsi="仿宋" w:eastAsia="仿宋" w:cs="仿宋"/>
          <w:color w:val="333333"/>
          <w:sz w:val="32"/>
          <w:szCs w:val="32"/>
        </w:rPr>
        <w:t>防护（10分）</w:t>
      </w:r>
    </w:p>
    <w:tbl>
      <w:tblPr>
        <w:tblStyle w:val="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序号</w:t>
            </w:r>
          </w:p>
        </w:tc>
        <w:tc>
          <w:tcPr>
            <w:tcW w:w="3705"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标准</w:t>
            </w:r>
          </w:p>
        </w:tc>
        <w:tc>
          <w:tcPr>
            <w:tcW w:w="42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1</w:t>
            </w:r>
          </w:p>
        </w:tc>
        <w:tc>
          <w:tcPr>
            <w:tcW w:w="3705"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冬季清除树下枯枝落叶杂草。</w:t>
            </w:r>
          </w:p>
        </w:tc>
        <w:tc>
          <w:tcPr>
            <w:tcW w:w="4217"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冬季未及时清除枯枝落叶的，发现一</w:t>
            </w:r>
            <w:r>
              <w:rPr>
                <w:rFonts w:hint="eastAsia" w:ascii="仿宋" w:hAnsi="仿宋" w:eastAsia="仿宋" w:cs="仿宋"/>
                <w:color w:val="333333"/>
                <w:sz w:val="32"/>
                <w:szCs w:val="32"/>
                <w:lang w:val="en-US" w:eastAsia="zh-CN"/>
              </w:rPr>
              <w:t>处</w:t>
            </w:r>
            <w:r>
              <w:rPr>
                <w:rFonts w:hint="eastAsia" w:ascii="仿宋" w:hAnsi="仿宋" w:eastAsia="仿宋" w:cs="仿宋"/>
                <w:color w:val="333333"/>
                <w:sz w:val="32"/>
                <w:szCs w:val="32"/>
              </w:rPr>
              <w:t>扣0.</w:t>
            </w:r>
            <w:r>
              <w:rPr>
                <w:rFonts w:hint="eastAsia" w:ascii="仿宋" w:hAnsi="仿宋" w:eastAsia="仿宋" w:cs="仿宋"/>
                <w:color w:val="333333"/>
                <w:sz w:val="32"/>
                <w:szCs w:val="32"/>
                <w:lang w:val="en-US" w:eastAsia="zh-CN"/>
              </w:rPr>
              <w:t>5</w:t>
            </w:r>
            <w:r>
              <w:rPr>
                <w:rFonts w:hint="eastAsia" w:ascii="仿宋" w:hAnsi="仿宋" w:eastAsia="仿宋" w:cs="仿宋"/>
                <w:color w:val="333333"/>
                <w:sz w:val="32"/>
                <w:szCs w:val="32"/>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2</w:t>
            </w:r>
          </w:p>
        </w:tc>
        <w:tc>
          <w:tcPr>
            <w:tcW w:w="3705"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死亡的树木要及时进行清理和同品种、同规格补植。</w:t>
            </w:r>
          </w:p>
        </w:tc>
        <w:tc>
          <w:tcPr>
            <w:tcW w:w="4217"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树木死亡没有及时清理的，每发现一处扣0.</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分；未按要求适时补植同品种、同规格的，每发现1棵扣0.1分。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3</w:t>
            </w:r>
          </w:p>
        </w:tc>
        <w:tc>
          <w:tcPr>
            <w:tcW w:w="3705"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因大风、大雨刮倒的树木要在风雨停后24小时内扶正、支撑并培土。</w:t>
            </w:r>
          </w:p>
        </w:tc>
        <w:tc>
          <w:tcPr>
            <w:tcW w:w="4217"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树木刮风刮倒没有按时扶正，培土、浇水和搭支架的，每发现一株扣0.</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4</w:t>
            </w:r>
          </w:p>
        </w:tc>
        <w:tc>
          <w:tcPr>
            <w:tcW w:w="3705"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因雨水冲刷、水车浇水等原因造成土方被冲刷、塌陷的，3天之内修缮完善。</w:t>
            </w:r>
          </w:p>
        </w:tc>
        <w:tc>
          <w:tcPr>
            <w:tcW w:w="4217"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绿地内土方被冲刷、塌陷，或泥土外溢，没有按时修缯完整的，每发现一处扣0．2分。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5</w:t>
            </w:r>
          </w:p>
        </w:tc>
        <w:tc>
          <w:tcPr>
            <w:tcW w:w="3705" w:type="dxa"/>
            <w:noWrap w:val="0"/>
            <w:vAlign w:val="center"/>
          </w:tcPr>
          <w:p>
            <w:pPr>
              <w:keepNext w:val="0"/>
              <w:keepLines w:val="0"/>
              <w:pageBreakBefore w:val="0"/>
              <w:widowControl w:val="0"/>
              <w:tabs>
                <w:tab w:val="left" w:pos="3780"/>
              </w:tabs>
              <w:kinsoku/>
              <w:wordWrap/>
              <w:overflowPunct/>
              <w:topLinePunct w:val="0"/>
              <w:autoSpaceDE/>
              <w:autoSpaceDN/>
              <w:bidi w:val="0"/>
              <w:adjustRightInd w:val="0"/>
              <w:snapToGrid w:val="0"/>
              <w:spacing w:line="240" w:lineRule="auto"/>
              <w:ind w:left="-91"/>
              <w:textAlignment w:val="auto"/>
              <w:rPr>
                <w:rFonts w:hint="eastAsia" w:ascii="仿宋" w:hAnsi="仿宋" w:eastAsia="仿宋" w:cs="仿宋"/>
                <w:sz w:val="32"/>
                <w:szCs w:val="32"/>
              </w:rPr>
            </w:pPr>
            <w:r>
              <w:rPr>
                <w:rFonts w:hint="eastAsia" w:ascii="仿宋" w:hAnsi="仿宋" w:eastAsia="仿宋" w:cs="仿宋"/>
                <w:sz w:val="32"/>
                <w:szCs w:val="32"/>
              </w:rPr>
              <w:t>涂白均匀，上口平齐，高度距地面1.25米，整条道路涂白后上口应保持在同一水平线上。</w:t>
            </w:r>
          </w:p>
        </w:tc>
        <w:tc>
          <w:tcPr>
            <w:tcW w:w="4217" w:type="dxa"/>
            <w:noWrap w:val="0"/>
            <w:vAlign w:val="center"/>
          </w:tcPr>
          <w:p>
            <w:pPr>
              <w:keepNext w:val="0"/>
              <w:keepLines w:val="0"/>
              <w:pageBreakBefore w:val="0"/>
              <w:widowControl w:val="0"/>
              <w:tabs>
                <w:tab w:val="left" w:pos="3780"/>
              </w:tabs>
              <w:kinsoku/>
              <w:wordWrap/>
              <w:overflowPunct/>
              <w:topLinePunct w:val="0"/>
              <w:autoSpaceDE/>
              <w:autoSpaceDN/>
              <w:bidi w:val="0"/>
              <w:adjustRightInd w:val="0"/>
              <w:snapToGrid w:val="0"/>
              <w:spacing w:line="240" w:lineRule="auto"/>
              <w:ind w:left="-91"/>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未及时涂白，或涂白不达标准，如上端口不整齐，树根部周围被涂白剂污染等，每发现一次扣0.5分。</w:t>
            </w:r>
          </w:p>
        </w:tc>
      </w:tr>
    </w:tbl>
    <w:p>
      <w:pPr>
        <w:spacing w:line="38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6)保洁（5分）</w:t>
      </w:r>
    </w:p>
    <w:tbl>
      <w:tblPr>
        <w:tblStyle w:val="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96"/>
        <w:gridCol w:w="4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序号</w:t>
            </w:r>
          </w:p>
        </w:tc>
        <w:tc>
          <w:tcPr>
            <w:tcW w:w="3696"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标准</w:t>
            </w:r>
          </w:p>
        </w:tc>
        <w:tc>
          <w:tcPr>
            <w:tcW w:w="4226"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3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1</w:t>
            </w:r>
          </w:p>
        </w:tc>
        <w:tc>
          <w:tcPr>
            <w:tcW w:w="3696" w:type="dxa"/>
            <w:noWrap w:val="0"/>
            <w:vAlign w:val="top"/>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1.绿地内无明显塑膜、纸屑、果皮、烟头、便迹、杂物，绿地保持清洁。</w:t>
            </w:r>
          </w:p>
        </w:tc>
        <w:tc>
          <w:tcPr>
            <w:tcW w:w="4226" w:type="dxa"/>
            <w:noWrap w:val="0"/>
            <w:vAlign w:val="center"/>
          </w:tcPr>
          <w:p>
            <w:pPr>
              <w:spacing w:line="3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发现绿地内一处明显杂物扣0.05分。</w:t>
            </w:r>
          </w:p>
        </w:tc>
      </w:tr>
    </w:tbl>
    <w:p>
      <w:pPr>
        <w:spacing w:line="480" w:lineRule="exac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7）管理（10分）</w:t>
      </w:r>
    </w:p>
    <w:tbl>
      <w:tblPr>
        <w:tblStyle w:val="3"/>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11"/>
        <w:gridCol w:w="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81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序号</w:t>
            </w:r>
          </w:p>
        </w:tc>
        <w:tc>
          <w:tcPr>
            <w:tcW w:w="3711" w:type="dxa"/>
            <w:noWrap w:val="0"/>
            <w:vAlign w:val="center"/>
          </w:tcPr>
          <w:p>
            <w:pPr>
              <w:spacing w:line="480" w:lineRule="exact"/>
              <w:jc w:val="center"/>
              <w:rPr>
                <w:rFonts w:hint="eastAsia" w:ascii="仿宋" w:hAnsi="仿宋" w:eastAsia="仿宋" w:cs="仿宋"/>
                <w:b/>
                <w:color w:val="333333"/>
                <w:sz w:val="32"/>
                <w:szCs w:val="32"/>
              </w:rPr>
            </w:pPr>
            <w:r>
              <w:rPr>
                <w:rFonts w:hint="eastAsia" w:ascii="仿宋" w:hAnsi="仿宋" w:eastAsia="仿宋" w:cs="仿宋"/>
                <w:b/>
                <w:color w:val="333333"/>
                <w:sz w:val="32"/>
                <w:szCs w:val="32"/>
              </w:rPr>
              <w:t>管护标准</w:t>
            </w:r>
          </w:p>
        </w:tc>
        <w:tc>
          <w:tcPr>
            <w:tcW w:w="4181"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1</w:t>
            </w:r>
          </w:p>
        </w:tc>
        <w:tc>
          <w:tcPr>
            <w:tcW w:w="3711"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花坛、护栏、树穴侧石等设施，经常维护，无破损残缺。</w:t>
            </w:r>
          </w:p>
        </w:tc>
        <w:tc>
          <w:tcPr>
            <w:tcW w:w="4181" w:type="dxa"/>
            <w:noWrap w:val="0"/>
            <w:vAlign w:val="top"/>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发现亭、廊平台刻、划一处扣0.2分；油漆脱落一处扣0.5分。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1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2</w:t>
            </w:r>
          </w:p>
        </w:tc>
        <w:tc>
          <w:tcPr>
            <w:tcW w:w="3711"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园灯、园路、园林小品、标牌等设施完善，整洁无破损，喷泉设施完好，设施不得无故减少，不得随意变动。</w:t>
            </w:r>
          </w:p>
        </w:tc>
        <w:tc>
          <w:tcPr>
            <w:tcW w:w="4181" w:type="dxa"/>
            <w:noWrap w:val="0"/>
            <w:vAlign w:val="top"/>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发现破损不及时修复一处扣0.5分；设施减少一处扣1分；节日等特定时期不能如期运行视其情节一处扣1分；随意变动１处扣0.5分；绿地内（包括行道树）及附属设施表面存在人为喷涂、贴画、悬挂、放置字迹或宣传品等行为，未及时清除的每处扣0.5分；苗木上存在栓绳挂物、铁丝捆扎、压占晾晒等破坏伤害苗木行为未及时制止和清理的每处扣0.5分；绿地内存在种植农作物、蔬菜等未清理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81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3</w:t>
            </w:r>
          </w:p>
        </w:tc>
        <w:tc>
          <w:tcPr>
            <w:tcW w:w="3711"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加强巡查，及时发现损绿毁绿行为并及时制止、处理和报告。对于已办理占用绿地许可的，对照许可内容做好跟踪管理。</w:t>
            </w:r>
          </w:p>
        </w:tc>
        <w:tc>
          <w:tcPr>
            <w:tcW w:w="4181"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发生未经审批私自开口破坏占用绿地、砍伐挪移苗木等非法占用破坏绿地行为，养护小组未先行阻止并未及时上报巡查组的每起扣2分（超过2小时）；因阻止不力造成破坏的每起扣2分；因交通肇事破坏绿地苗木未及时上报巡查组的每起扣1分（超过2小时）；养护小组擅自处理放行的每起扣</w:t>
            </w:r>
            <w:r>
              <w:rPr>
                <w:rFonts w:hint="eastAsia" w:ascii="仿宋" w:hAnsi="仿宋" w:eastAsia="仿宋" w:cs="仿宋"/>
                <w:color w:val="333333"/>
                <w:sz w:val="32"/>
                <w:szCs w:val="32"/>
                <w:lang w:val="en-US" w:eastAsia="zh-CN"/>
              </w:rPr>
              <w:t>10</w:t>
            </w:r>
            <w:r>
              <w:rPr>
                <w:rFonts w:hint="eastAsia" w:ascii="仿宋" w:hAnsi="仿宋" w:eastAsia="仿宋" w:cs="仿宋"/>
                <w:color w:val="333333"/>
                <w:sz w:val="32"/>
                <w:szCs w:val="32"/>
              </w:rPr>
              <w:t>分；并按市场价赔偿苗木价款，发现在绿地内焚烧垃圾的每处扣0.5分；因燃烧易燃物发生火灾造成苗木损失的每处扣1-5分，损失严重的加倍扣分，并按市场价赔偿苗木价款。</w:t>
            </w:r>
          </w:p>
        </w:tc>
      </w:tr>
    </w:tbl>
    <w:p>
      <w:pPr>
        <w:spacing w:line="480" w:lineRule="exact"/>
        <w:ind w:firstLine="643" w:firstLineChars="200"/>
        <w:rPr>
          <w:rFonts w:hint="eastAsia" w:ascii="仿宋" w:hAnsi="仿宋" w:eastAsia="仿宋" w:cs="仿宋"/>
          <w:b/>
          <w:color w:val="333333"/>
          <w:sz w:val="32"/>
          <w:szCs w:val="32"/>
        </w:rPr>
      </w:pPr>
      <w:r>
        <w:rPr>
          <w:rFonts w:hint="eastAsia" w:ascii="仿宋" w:hAnsi="仿宋" w:eastAsia="仿宋" w:cs="仿宋"/>
          <w:b/>
          <w:color w:val="333333"/>
          <w:sz w:val="32"/>
          <w:szCs w:val="32"/>
        </w:rPr>
        <w:t>(二)安全管理及文明作业（10分）</w:t>
      </w:r>
    </w:p>
    <w:tbl>
      <w:tblPr>
        <w:tblStyle w:val="3"/>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26"/>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序号</w:t>
            </w:r>
          </w:p>
        </w:tc>
        <w:tc>
          <w:tcPr>
            <w:tcW w:w="3726" w:type="dxa"/>
            <w:noWrap w:val="0"/>
            <w:vAlign w:val="center"/>
          </w:tcPr>
          <w:p>
            <w:pPr>
              <w:spacing w:line="480" w:lineRule="exact"/>
              <w:jc w:val="center"/>
              <w:rPr>
                <w:rFonts w:hint="eastAsia" w:ascii="仿宋" w:hAnsi="仿宋" w:eastAsia="仿宋" w:cs="仿宋"/>
                <w:b/>
                <w:color w:val="333333"/>
                <w:sz w:val="32"/>
                <w:szCs w:val="32"/>
              </w:rPr>
            </w:pPr>
            <w:r>
              <w:rPr>
                <w:rFonts w:hint="eastAsia" w:ascii="仿宋" w:hAnsi="仿宋" w:eastAsia="仿宋" w:cs="仿宋"/>
                <w:b/>
                <w:color w:val="333333"/>
                <w:sz w:val="32"/>
                <w:szCs w:val="32"/>
              </w:rPr>
              <w:t>安全管理及文明作业要求</w:t>
            </w:r>
          </w:p>
        </w:tc>
        <w:tc>
          <w:tcPr>
            <w:tcW w:w="4166"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1</w:t>
            </w:r>
          </w:p>
        </w:tc>
        <w:tc>
          <w:tcPr>
            <w:tcW w:w="372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安全管理制度健全，责任落实，严格按照制定的安全规程作业。</w:t>
            </w:r>
          </w:p>
        </w:tc>
        <w:tc>
          <w:tcPr>
            <w:tcW w:w="416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达不到要求每次扣1分。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2</w:t>
            </w:r>
          </w:p>
        </w:tc>
        <w:tc>
          <w:tcPr>
            <w:tcW w:w="372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提倡文明生产作业，礼貌用语，不与居民、行人争吵。</w:t>
            </w:r>
          </w:p>
        </w:tc>
        <w:tc>
          <w:tcPr>
            <w:tcW w:w="416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达不到要求每次扣1分。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1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3</w:t>
            </w:r>
          </w:p>
        </w:tc>
        <w:tc>
          <w:tcPr>
            <w:tcW w:w="372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作业时统一着装，保证绿化</w:t>
            </w:r>
            <w:r>
              <w:rPr>
                <w:rFonts w:hint="eastAsia" w:ascii="仿宋" w:hAnsi="仿宋" w:eastAsia="仿宋" w:cs="仿宋"/>
                <w:color w:val="333333"/>
                <w:sz w:val="32"/>
                <w:szCs w:val="32"/>
                <w:lang w:eastAsia="zh-CN"/>
              </w:rPr>
              <w:t>工人</w:t>
            </w:r>
            <w:r>
              <w:rPr>
                <w:rFonts w:hint="eastAsia" w:ascii="仿宋" w:hAnsi="仿宋" w:eastAsia="仿宋" w:cs="仿宋"/>
                <w:color w:val="333333"/>
                <w:sz w:val="32"/>
                <w:szCs w:val="32"/>
              </w:rPr>
              <w:t>全员在班</w:t>
            </w:r>
            <w:r>
              <w:rPr>
                <w:rFonts w:hint="eastAsia" w:ascii="仿宋" w:hAnsi="仿宋" w:eastAsia="仿宋" w:cs="仿宋"/>
                <w:color w:val="333333"/>
                <w:sz w:val="32"/>
                <w:szCs w:val="32"/>
                <w:lang w:eastAsia="zh-CN"/>
              </w:rPr>
              <w:t>规范</w:t>
            </w:r>
            <w:r>
              <w:rPr>
                <w:rFonts w:hint="eastAsia" w:ascii="仿宋" w:hAnsi="仿宋" w:eastAsia="仿宋" w:cs="仿宋"/>
                <w:color w:val="333333"/>
                <w:sz w:val="32"/>
                <w:szCs w:val="32"/>
              </w:rPr>
              <w:t>作业。</w:t>
            </w:r>
          </w:p>
        </w:tc>
        <w:tc>
          <w:tcPr>
            <w:tcW w:w="416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达不到要求每次扣1分。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1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4</w:t>
            </w:r>
          </w:p>
        </w:tc>
        <w:tc>
          <w:tcPr>
            <w:tcW w:w="372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做好突发情况后的安全工作，及时处理倒伏树木，确保道路畅通。</w:t>
            </w:r>
          </w:p>
        </w:tc>
        <w:tc>
          <w:tcPr>
            <w:tcW w:w="416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不及时处理的每处每次扣1分。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1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5</w:t>
            </w:r>
          </w:p>
        </w:tc>
        <w:tc>
          <w:tcPr>
            <w:tcW w:w="372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加强安全管理，确保无事故。</w:t>
            </w:r>
          </w:p>
        </w:tc>
        <w:tc>
          <w:tcPr>
            <w:tcW w:w="4166" w:type="dxa"/>
            <w:noWrap w:val="0"/>
            <w:vAlign w:val="center"/>
          </w:tcPr>
          <w:p>
            <w:pPr>
              <w:spacing w:line="40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发生安全等级事故的，整个第二大项不得分。</w:t>
            </w:r>
          </w:p>
        </w:tc>
      </w:tr>
    </w:tbl>
    <w:p>
      <w:pPr>
        <w:spacing w:line="480" w:lineRule="exact"/>
        <w:ind w:firstLine="643" w:firstLineChars="200"/>
        <w:rPr>
          <w:rFonts w:hint="eastAsia" w:ascii="仿宋" w:hAnsi="仿宋" w:eastAsia="仿宋" w:cs="仿宋"/>
          <w:b/>
          <w:color w:val="333333"/>
          <w:sz w:val="32"/>
          <w:szCs w:val="32"/>
        </w:rPr>
      </w:pPr>
      <w:r>
        <w:rPr>
          <w:rFonts w:hint="eastAsia" w:ascii="仿宋" w:hAnsi="仿宋" w:eastAsia="仿宋" w:cs="仿宋"/>
          <w:b/>
          <w:color w:val="333333"/>
          <w:sz w:val="32"/>
          <w:szCs w:val="32"/>
        </w:rPr>
        <w:t>(三)基础资料、台帐（10分）</w:t>
      </w:r>
    </w:p>
    <w:tbl>
      <w:tblPr>
        <w:tblStyle w:val="3"/>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20"/>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81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序号</w:t>
            </w:r>
          </w:p>
        </w:tc>
        <w:tc>
          <w:tcPr>
            <w:tcW w:w="3720" w:type="dxa"/>
            <w:noWrap w:val="0"/>
            <w:vAlign w:val="center"/>
          </w:tcPr>
          <w:p>
            <w:pPr>
              <w:spacing w:line="480" w:lineRule="exact"/>
              <w:jc w:val="center"/>
              <w:rPr>
                <w:rFonts w:hint="eastAsia" w:ascii="仿宋" w:hAnsi="仿宋" w:eastAsia="仿宋" w:cs="仿宋"/>
                <w:b/>
                <w:color w:val="333333"/>
                <w:sz w:val="32"/>
                <w:szCs w:val="32"/>
              </w:rPr>
            </w:pPr>
            <w:r>
              <w:rPr>
                <w:rFonts w:hint="eastAsia" w:ascii="仿宋" w:hAnsi="仿宋" w:eastAsia="仿宋" w:cs="仿宋"/>
                <w:b/>
                <w:color w:val="333333"/>
                <w:sz w:val="32"/>
                <w:szCs w:val="32"/>
              </w:rPr>
              <w:t>基础资料、台帐要求</w:t>
            </w:r>
          </w:p>
        </w:tc>
        <w:tc>
          <w:tcPr>
            <w:tcW w:w="4157" w:type="dxa"/>
            <w:noWrap w:val="0"/>
            <w:vAlign w:val="center"/>
          </w:tcPr>
          <w:p>
            <w:pPr>
              <w:spacing w:line="48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4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1</w:t>
            </w:r>
          </w:p>
        </w:tc>
        <w:tc>
          <w:tcPr>
            <w:tcW w:w="3720" w:type="dxa"/>
            <w:noWrap w:val="0"/>
            <w:vAlign w:val="center"/>
          </w:tcPr>
          <w:p>
            <w:pPr>
              <w:spacing w:line="4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各类原始台帐、记录、报表齐全、准确，能按要求及时上报。</w:t>
            </w:r>
          </w:p>
        </w:tc>
        <w:tc>
          <w:tcPr>
            <w:tcW w:w="4157" w:type="dxa"/>
            <w:noWrap w:val="0"/>
            <w:vAlign w:val="center"/>
          </w:tcPr>
          <w:p>
            <w:pPr>
              <w:spacing w:line="4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 xml:space="preserve">达不到要求每次扣1分。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noWrap w:val="0"/>
            <w:vAlign w:val="center"/>
          </w:tcPr>
          <w:p>
            <w:pPr>
              <w:spacing w:line="4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2</w:t>
            </w:r>
          </w:p>
        </w:tc>
        <w:tc>
          <w:tcPr>
            <w:tcW w:w="3720" w:type="dxa"/>
            <w:noWrap w:val="0"/>
            <w:vAlign w:val="center"/>
          </w:tcPr>
          <w:p>
            <w:pPr>
              <w:spacing w:line="4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每月30日前向园林绿化</w:t>
            </w:r>
            <w:r>
              <w:rPr>
                <w:rFonts w:hint="eastAsia" w:ascii="仿宋" w:hAnsi="仿宋" w:eastAsia="仿宋" w:cs="仿宋"/>
                <w:color w:val="333333"/>
                <w:sz w:val="32"/>
                <w:szCs w:val="32"/>
                <w:lang w:eastAsia="zh-CN"/>
              </w:rPr>
              <w:t>服务中心养护考核领导组</w:t>
            </w:r>
            <w:r>
              <w:rPr>
                <w:rFonts w:hint="eastAsia" w:ascii="仿宋" w:hAnsi="仿宋" w:eastAsia="仿宋" w:cs="仿宋"/>
                <w:color w:val="333333"/>
                <w:sz w:val="32"/>
                <w:szCs w:val="32"/>
              </w:rPr>
              <w:t>报送当月绿化养护情况总结及下月绿化养护计划。</w:t>
            </w:r>
          </w:p>
        </w:tc>
        <w:tc>
          <w:tcPr>
            <w:tcW w:w="4157" w:type="dxa"/>
            <w:noWrap w:val="0"/>
            <w:vAlign w:val="center"/>
          </w:tcPr>
          <w:p>
            <w:pPr>
              <w:spacing w:line="4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达不到要求每次扣3分。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17" w:type="dxa"/>
            <w:noWrap w:val="0"/>
            <w:vAlign w:val="center"/>
          </w:tcPr>
          <w:p>
            <w:pPr>
              <w:spacing w:line="4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3</w:t>
            </w:r>
          </w:p>
        </w:tc>
        <w:tc>
          <w:tcPr>
            <w:tcW w:w="3720" w:type="dxa"/>
            <w:noWrap w:val="0"/>
            <w:vAlign w:val="center"/>
          </w:tcPr>
          <w:p>
            <w:pPr>
              <w:spacing w:line="4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每月30日前及时向考核主体单位报送安全台帐</w:t>
            </w:r>
          </w:p>
        </w:tc>
        <w:tc>
          <w:tcPr>
            <w:tcW w:w="4157" w:type="dxa"/>
            <w:noWrap w:val="0"/>
            <w:vAlign w:val="center"/>
          </w:tcPr>
          <w:p>
            <w:pPr>
              <w:spacing w:line="480" w:lineRule="exact"/>
              <w:rPr>
                <w:rFonts w:hint="eastAsia" w:ascii="仿宋" w:hAnsi="仿宋" w:eastAsia="仿宋" w:cs="仿宋"/>
                <w:color w:val="333333"/>
                <w:sz w:val="32"/>
                <w:szCs w:val="32"/>
              </w:rPr>
            </w:pPr>
            <w:r>
              <w:rPr>
                <w:rFonts w:hint="eastAsia" w:ascii="仿宋" w:hAnsi="仿宋" w:eastAsia="仿宋" w:cs="仿宋"/>
                <w:color w:val="333333"/>
                <w:sz w:val="32"/>
                <w:szCs w:val="32"/>
              </w:rPr>
              <w:t>达不到要求每次扣3分。</w:t>
            </w:r>
          </w:p>
        </w:tc>
      </w:tr>
    </w:tbl>
    <w:p>
      <w:pPr>
        <w:spacing w:line="480" w:lineRule="exact"/>
        <w:ind w:firstLine="643" w:firstLineChars="200"/>
        <w:rPr>
          <w:rFonts w:hint="eastAsia" w:ascii="仿宋" w:hAnsi="仿宋" w:eastAsia="仿宋" w:cs="仿宋"/>
          <w:b/>
          <w:color w:val="333333"/>
          <w:sz w:val="32"/>
          <w:szCs w:val="32"/>
        </w:rPr>
      </w:pPr>
      <w:r>
        <w:rPr>
          <w:rFonts w:hint="eastAsia" w:ascii="仿宋" w:hAnsi="仿宋" w:eastAsia="仿宋" w:cs="仿宋"/>
          <w:b/>
          <w:color w:val="333333"/>
          <w:sz w:val="32"/>
          <w:szCs w:val="32"/>
        </w:rPr>
        <w:t>(四)完成交办事项（5分）</w:t>
      </w:r>
    </w:p>
    <w:tbl>
      <w:tblPr>
        <w:tblStyle w:val="3"/>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6"/>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7" w:type="dxa"/>
            <w:noWrap w:val="0"/>
            <w:vAlign w:val="center"/>
          </w:tcPr>
          <w:p>
            <w:pPr>
              <w:spacing w:line="44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序号</w:t>
            </w:r>
          </w:p>
        </w:tc>
        <w:tc>
          <w:tcPr>
            <w:tcW w:w="3686" w:type="dxa"/>
            <w:noWrap w:val="0"/>
            <w:vAlign w:val="center"/>
          </w:tcPr>
          <w:p>
            <w:pPr>
              <w:spacing w:line="440" w:lineRule="exact"/>
              <w:jc w:val="center"/>
              <w:rPr>
                <w:rFonts w:hint="eastAsia" w:ascii="仿宋" w:hAnsi="仿宋" w:eastAsia="仿宋" w:cs="仿宋"/>
                <w:b/>
                <w:color w:val="333333"/>
                <w:sz w:val="32"/>
                <w:szCs w:val="32"/>
              </w:rPr>
            </w:pPr>
            <w:r>
              <w:rPr>
                <w:rFonts w:hint="eastAsia" w:ascii="仿宋" w:hAnsi="仿宋" w:eastAsia="仿宋" w:cs="仿宋"/>
                <w:b/>
                <w:color w:val="333333"/>
                <w:sz w:val="32"/>
                <w:szCs w:val="32"/>
              </w:rPr>
              <w:t>要 求</w:t>
            </w:r>
          </w:p>
        </w:tc>
        <w:tc>
          <w:tcPr>
            <w:tcW w:w="4191" w:type="dxa"/>
            <w:noWrap w:val="0"/>
            <w:vAlign w:val="center"/>
          </w:tcPr>
          <w:p>
            <w:pPr>
              <w:spacing w:line="440" w:lineRule="exact"/>
              <w:jc w:val="center"/>
              <w:rPr>
                <w:rFonts w:hint="eastAsia" w:ascii="仿宋" w:hAnsi="仿宋" w:eastAsia="仿宋" w:cs="仿宋"/>
                <w:color w:val="333333"/>
                <w:sz w:val="32"/>
                <w:szCs w:val="32"/>
              </w:rPr>
            </w:pPr>
            <w:r>
              <w:rPr>
                <w:rFonts w:hint="eastAsia" w:ascii="仿宋" w:hAnsi="仿宋" w:eastAsia="仿宋" w:cs="仿宋"/>
                <w:b/>
                <w:color w:val="333333"/>
                <w:sz w:val="32"/>
                <w:szCs w:val="32"/>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vAlign w:val="center"/>
          </w:tcPr>
          <w:p>
            <w:pPr>
              <w:spacing w:line="44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1</w:t>
            </w:r>
          </w:p>
        </w:tc>
        <w:tc>
          <w:tcPr>
            <w:tcW w:w="3686" w:type="dxa"/>
            <w:noWrap w:val="0"/>
            <w:vAlign w:val="center"/>
          </w:tcPr>
          <w:p>
            <w:pPr>
              <w:spacing w:line="44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在规定时限内落实整改通知。</w:t>
            </w:r>
          </w:p>
        </w:tc>
        <w:tc>
          <w:tcPr>
            <w:tcW w:w="4191" w:type="dxa"/>
            <w:noWrap w:val="0"/>
            <w:vAlign w:val="center"/>
          </w:tcPr>
          <w:p>
            <w:pPr>
              <w:spacing w:line="44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对于各类交办在规定期间内不予落实或落实不到位的，每次扣5分。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17" w:type="dxa"/>
            <w:noWrap w:val="0"/>
            <w:vAlign w:val="center"/>
          </w:tcPr>
          <w:p>
            <w:pPr>
              <w:spacing w:line="44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2</w:t>
            </w:r>
          </w:p>
        </w:tc>
        <w:tc>
          <w:tcPr>
            <w:tcW w:w="3686" w:type="dxa"/>
            <w:noWrap w:val="0"/>
            <w:vAlign w:val="center"/>
          </w:tcPr>
          <w:p>
            <w:pPr>
              <w:spacing w:line="440" w:lineRule="exact"/>
              <w:rPr>
                <w:rFonts w:hint="eastAsia" w:ascii="仿宋" w:hAnsi="仿宋" w:eastAsia="仿宋" w:cs="仿宋"/>
                <w:color w:val="333333"/>
                <w:sz w:val="32"/>
                <w:szCs w:val="32"/>
              </w:rPr>
            </w:pPr>
            <w:r>
              <w:rPr>
                <w:rFonts w:hint="eastAsia" w:ascii="仿宋" w:hAnsi="仿宋" w:eastAsia="仿宋" w:cs="仿宋"/>
                <w:color w:val="333333"/>
                <w:sz w:val="32"/>
                <w:szCs w:val="32"/>
              </w:rPr>
              <w:t>节假日及创建等全旗重大活动期间，应积极做好各项工作，并完成各项交办任务。</w:t>
            </w:r>
          </w:p>
        </w:tc>
        <w:tc>
          <w:tcPr>
            <w:tcW w:w="4191" w:type="dxa"/>
            <w:noWrap w:val="0"/>
            <w:vAlign w:val="center"/>
          </w:tcPr>
          <w:p>
            <w:pPr>
              <w:spacing w:line="440" w:lineRule="exact"/>
              <w:rPr>
                <w:rFonts w:hint="eastAsia" w:ascii="仿宋" w:hAnsi="仿宋" w:eastAsia="仿宋" w:cs="仿宋"/>
                <w:sz w:val="32"/>
                <w:szCs w:val="32"/>
              </w:rPr>
            </w:pPr>
            <w:r>
              <w:rPr>
                <w:rFonts w:hint="eastAsia" w:ascii="仿宋" w:hAnsi="仿宋" w:eastAsia="仿宋" w:cs="仿宋"/>
                <w:color w:val="333333"/>
                <w:sz w:val="32"/>
                <w:szCs w:val="32"/>
              </w:rPr>
              <w:t>节假日及创建等全市重大活动期间，因养护不到位或不及时完成各项交办任务，造成不良影响的每次扣5分。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17" w:type="dxa"/>
            <w:noWrap w:val="0"/>
            <w:vAlign w:val="center"/>
          </w:tcPr>
          <w:p>
            <w:pPr>
              <w:spacing w:line="44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3</w:t>
            </w:r>
          </w:p>
        </w:tc>
        <w:tc>
          <w:tcPr>
            <w:tcW w:w="3686" w:type="dxa"/>
            <w:noWrap w:val="0"/>
            <w:vAlign w:val="center"/>
          </w:tcPr>
          <w:p>
            <w:pPr>
              <w:spacing w:line="44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新闻媒体曝光限时整改。</w:t>
            </w:r>
          </w:p>
        </w:tc>
        <w:tc>
          <w:tcPr>
            <w:tcW w:w="4191" w:type="dxa"/>
            <w:noWrap w:val="0"/>
            <w:vAlign w:val="center"/>
          </w:tcPr>
          <w:p>
            <w:pPr>
              <w:spacing w:line="440" w:lineRule="exact"/>
              <w:rPr>
                <w:rFonts w:hint="eastAsia" w:ascii="仿宋" w:hAnsi="仿宋" w:eastAsia="仿宋" w:cs="仿宋"/>
                <w:color w:val="333333"/>
                <w:sz w:val="32"/>
                <w:szCs w:val="32"/>
              </w:rPr>
            </w:pPr>
            <w:r>
              <w:rPr>
                <w:rFonts w:hint="eastAsia" w:ascii="仿宋" w:hAnsi="仿宋" w:eastAsia="仿宋" w:cs="仿宋"/>
                <w:color w:val="333333"/>
                <w:sz w:val="32"/>
                <w:szCs w:val="32"/>
              </w:rPr>
              <w:t>凡新闻媒体曝光，市、局领导各类批示中提出批评，人大代表、政协委员等反映的园林管理问题，经查情况属实的，扣5分。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17" w:type="dxa"/>
            <w:noWrap w:val="0"/>
            <w:vAlign w:val="center"/>
          </w:tcPr>
          <w:p>
            <w:pPr>
              <w:spacing w:line="440" w:lineRule="exact"/>
              <w:jc w:val="center"/>
              <w:rPr>
                <w:rFonts w:hint="eastAsia" w:ascii="仿宋" w:hAnsi="仿宋" w:eastAsia="仿宋" w:cs="仿宋"/>
                <w:color w:val="333333"/>
                <w:sz w:val="32"/>
                <w:szCs w:val="32"/>
              </w:rPr>
            </w:pPr>
            <w:r>
              <w:rPr>
                <w:rFonts w:hint="eastAsia" w:ascii="仿宋" w:hAnsi="仿宋" w:eastAsia="仿宋" w:cs="仿宋"/>
                <w:color w:val="333333"/>
                <w:sz w:val="32"/>
                <w:szCs w:val="32"/>
              </w:rPr>
              <w:t>4</w:t>
            </w:r>
          </w:p>
        </w:tc>
        <w:tc>
          <w:tcPr>
            <w:tcW w:w="3686" w:type="dxa"/>
            <w:noWrap w:val="0"/>
            <w:vAlign w:val="center"/>
          </w:tcPr>
          <w:p>
            <w:pPr>
              <w:spacing w:line="440" w:lineRule="exact"/>
              <w:rPr>
                <w:rFonts w:hint="eastAsia" w:ascii="仿宋" w:hAnsi="仿宋" w:eastAsia="仿宋" w:cs="仿宋"/>
                <w:color w:val="333333"/>
                <w:sz w:val="32"/>
                <w:szCs w:val="32"/>
              </w:rPr>
            </w:pPr>
            <w:r>
              <w:rPr>
                <w:rFonts w:hint="eastAsia" w:ascii="仿宋" w:hAnsi="仿宋" w:eastAsia="仿宋" w:cs="仿宋"/>
                <w:color w:val="333333"/>
                <w:sz w:val="32"/>
                <w:szCs w:val="32"/>
              </w:rPr>
              <w:t>新闻媒体曝光表扬嘉奖。</w:t>
            </w:r>
          </w:p>
        </w:tc>
        <w:tc>
          <w:tcPr>
            <w:tcW w:w="4191" w:type="dxa"/>
            <w:noWrap w:val="0"/>
            <w:vAlign w:val="center"/>
          </w:tcPr>
          <w:p>
            <w:pPr>
              <w:spacing w:line="440" w:lineRule="exact"/>
              <w:rPr>
                <w:rFonts w:hint="eastAsia" w:ascii="仿宋" w:hAnsi="仿宋" w:eastAsia="仿宋" w:cs="仿宋"/>
                <w:color w:val="333333"/>
                <w:sz w:val="32"/>
                <w:szCs w:val="32"/>
              </w:rPr>
            </w:pPr>
            <w:r>
              <w:rPr>
                <w:rFonts w:hint="eastAsia" w:ascii="仿宋" w:hAnsi="仿宋" w:eastAsia="仿宋" w:cs="仿宋"/>
                <w:sz w:val="32"/>
                <w:szCs w:val="32"/>
              </w:rPr>
              <w:t>对于新闻媒体、市、局领导批示中提出表扬嘉奖的，加5分。</w:t>
            </w:r>
          </w:p>
        </w:tc>
      </w:tr>
    </w:tbl>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五、检查考核方式及奖惩措施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1、各项在相应分配分值的基础上进行扣减，扣完为止，不记负分。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2、检查考核采日常巡查考核和每月定期检查相结合的方式并以月为单位进行评分。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（1）日常巡查考核：由园林绿化</w:t>
      </w:r>
      <w:r>
        <w:rPr>
          <w:rFonts w:hint="eastAsia" w:ascii="仿宋" w:hAnsi="仿宋" w:eastAsia="仿宋" w:cs="仿宋"/>
          <w:sz w:val="32"/>
          <w:szCs w:val="32"/>
          <w:lang w:eastAsia="zh-CN"/>
        </w:rPr>
        <w:t>服务中心绿化考核领导组成</w:t>
      </w:r>
      <w:r>
        <w:rPr>
          <w:rFonts w:hint="eastAsia" w:ascii="仿宋" w:hAnsi="仿宋" w:eastAsia="仿宋" w:cs="仿宋"/>
          <w:sz w:val="32"/>
          <w:szCs w:val="32"/>
        </w:rPr>
        <w:t>员依据上述扣分标准进行扣分对绿地进行日常的巡查考核，发现问题扣分并填写《整改通知单》，并将扣分原因及情况及时告知中标（成交）供应商。中标（成交）供应商必须及时到达现场予以确认，在约定时间不到场的即认定为确认本次扣分。中标（成交）供应商相关人员到达现场后对本次扣分无异议的，在检查扣分表上签字确认。巡查人员，应做好日常巡检工作，每日填写各养护绿地的巡查日志。园林</w:t>
      </w:r>
      <w:r>
        <w:rPr>
          <w:rFonts w:hint="eastAsia" w:ascii="仿宋" w:hAnsi="仿宋" w:eastAsia="仿宋" w:cs="仿宋"/>
          <w:sz w:val="32"/>
          <w:szCs w:val="32"/>
          <w:lang w:eastAsia="zh-CN"/>
        </w:rPr>
        <w:t>绿化服务中心绿化考核领导组</w:t>
      </w:r>
      <w:r>
        <w:rPr>
          <w:rFonts w:hint="eastAsia" w:ascii="仿宋" w:hAnsi="仿宋" w:eastAsia="仿宋" w:cs="仿宋"/>
          <w:sz w:val="32"/>
          <w:szCs w:val="32"/>
        </w:rPr>
        <w:t>对巡查日志进行抽查，不能及时提供的，扣1分；巡查日志空缺或内容不全，发现一次扣1分。</w:t>
      </w:r>
    </w:p>
    <w:p>
      <w:pPr>
        <w:ind w:firstLine="640" w:firstLineChars="200"/>
        <w:rPr>
          <w:rFonts w:hint="eastAsia" w:ascii="仿宋" w:hAnsi="仿宋" w:eastAsia="仿宋" w:cs="仿宋"/>
          <w:color w:val="333333"/>
          <w:sz w:val="32"/>
          <w:szCs w:val="32"/>
        </w:rPr>
      </w:pPr>
      <w:r>
        <w:rPr>
          <w:rFonts w:hint="eastAsia" w:ascii="仿宋" w:hAnsi="仿宋" w:eastAsia="仿宋" w:cs="仿宋"/>
          <w:sz w:val="32"/>
          <w:szCs w:val="32"/>
        </w:rPr>
        <w:t>（2）定期考核：每月一次，由旗园林</w:t>
      </w:r>
      <w:r>
        <w:rPr>
          <w:rFonts w:hint="eastAsia" w:ascii="仿宋" w:hAnsi="仿宋" w:eastAsia="仿宋" w:cs="仿宋"/>
          <w:sz w:val="32"/>
          <w:szCs w:val="32"/>
          <w:lang w:eastAsia="zh-CN"/>
        </w:rPr>
        <w:t>绿化服务中心绿化考核领导组</w:t>
      </w:r>
      <w:r>
        <w:rPr>
          <w:rFonts w:hint="eastAsia" w:ascii="仿宋" w:hAnsi="仿宋" w:eastAsia="仿宋" w:cs="仿宋"/>
          <w:sz w:val="32"/>
          <w:szCs w:val="32"/>
        </w:rPr>
        <w:t>负责组建考核队伍，考核人员为</w:t>
      </w:r>
      <w:r>
        <w:rPr>
          <w:rFonts w:hint="eastAsia" w:ascii="仿宋" w:hAnsi="仿宋" w:eastAsia="仿宋" w:cs="仿宋"/>
          <w:sz w:val="32"/>
          <w:szCs w:val="32"/>
          <w:lang w:eastAsia="zh-CN"/>
        </w:rPr>
        <w:t>园林</w:t>
      </w:r>
      <w:r>
        <w:rPr>
          <w:rFonts w:hint="eastAsia" w:ascii="仿宋" w:hAnsi="仿宋" w:eastAsia="仿宋" w:cs="仿宋"/>
          <w:sz w:val="32"/>
          <w:szCs w:val="32"/>
        </w:rPr>
        <w:t>绿化</w:t>
      </w:r>
      <w:r>
        <w:rPr>
          <w:rFonts w:hint="eastAsia" w:ascii="仿宋" w:hAnsi="仿宋" w:eastAsia="仿宋" w:cs="仿宋"/>
          <w:sz w:val="32"/>
          <w:szCs w:val="32"/>
          <w:lang w:eastAsia="zh-CN"/>
        </w:rPr>
        <w:t>服务中心考核组成员</w:t>
      </w:r>
      <w:r>
        <w:rPr>
          <w:rFonts w:hint="eastAsia" w:ascii="仿宋" w:hAnsi="仿宋" w:eastAsia="仿宋" w:cs="仿宋"/>
          <w:sz w:val="32"/>
          <w:szCs w:val="32"/>
        </w:rPr>
        <w:t>和</w:t>
      </w:r>
      <w:r>
        <w:rPr>
          <w:rFonts w:hint="eastAsia" w:ascii="仿宋" w:hAnsi="仿宋" w:eastAsia="仿宋" w:cs="仿宋"/>
          <w:sz w:val="32"/>
          <w:szCs w:val="32"/>
          <w:lang w:eastAsia="zh-CN"/>
        </w:rPr>
        <w:t>中标（成交）供应商</w:t>
      </w:r>
      <w:r>
        <w:rPr>
          <w:rFonts w:hint="eastAsia" w:ascii="仿宋" w:hAnsi="仿宋" w:eastAsia="仿宋" w:cs="仿宋"/>
          <w:sz w:val="32"/>
          <w:szCs w:val="32"/>
        </w:rPr>
        <w:t>派代表参加考核，但不参与自已管养地段的打分。按照《绿化养护质量及考核标准》进行现场检查考核打分，各地段得分取考核人员分数平均数。对发现的问题责令有关养护小组限时整改。</w:t>
      </w:r>
      <w:r>
        <w:rPr>
          <w:rFonts w:hint="eastAsia" w:ascii="仿宋" w:hAnsi="仿宋" w:eastAsia="仿宋" w:cs="仿宋"/>
          <w:color w:val="333333"/>
          <w:sz w:val="32"/>
          <w:szCs w:val="32"/>
        </w:rPr>
        <w:t>定期检查工作单位领导必须参加，当场评分并由养护小组负责人当场签字确认，养护小组负责人不到场的，</w:t>
      </w:r>
      <w:r>
        <w:rPr>
          <w:rFonts w:hint="eastAsia" w:ascii="仿宋" w:hAnsi="仿宋" w:eastAsia="仿宋" w:cs="仿宋"/>
          <w:sz w:val="32"/>
          <w:szCs w:val="32"/>
        </w:rPr>
        <w:t>认定为确认本次检查得分。</w:t>
      </w:r>
    </w:p>
    <w:p>
      <w:pPr>
        <w:ind w:firstLine="640" w:firstLineChars="200"/>
        <w:rPr>
          <w:rFonts w:hint="eastAsia" w:ascii="仿宋" w:hAnsi="仿宋" w:eastAsia="仿宋" w:cs="仿宋"/>
          <w:sz w:val="32"/>
          <w:szCs w:val="32"/>
        </w:rPr>
      </w:pPr>
      <w:r>
        <w:rPr>
          <w:rFonts w:hint="eastAsia" w:ascii="仿宋" w:hAnsi="仿宋" w:eastAsia="仿宋" w:cs="仿宋"/>
          <w:color w:val="333333"/>
          <w:sz w:val="32"/>
          <w:szCs w:val="32"/>
        </w:rPr>
        <w:t>3、</w:t>
      </w:r>
      <w:r>
        <w:rPr>
          <w:rFonts w:hint="eastAsia" w:ascii="仿宋" w:hAnsi="仿宋" w:eastAsia="仿宋" w:cs="仿宋"/>
          <w:sz w:val="32"/>
          <w:szCs w:val="32"/>
        </w:rPr>
        <w:t xml:space="preserve">日常巡查考核扣分以当月累计为日常巡查得分，日常巡查得分在月评分中占50%，每月的定期检查得分在月评分中占50%，二者相加得分计为当月综合得分。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、出现下列情况之一的，撤销养护小组</w:t>
      </w:r>
      <w:r>
        <w:rPr>
          <w:rFonts w:hint="eastAsia" w:ascii="仿宋" w:hAnsi="仿宋" w:eastAsia="仿宋" w:cs="仿宋"/>
          <w:sz w:val="32"/>
          <w:szCs w:val="32"/>
          <w:lang w:eastAsia="zh-CN"/>
        </w:rPr>
        <w:t>组长职务、终止中标（成交）供应商</w:t>
      </w:r>
      <w:bookmarkStart w:id="0" w:name="_GoBack"/>
      <w:bookmarkEnd w:id="0"/>
      <w:r>
        <w:rPr>
          <w:rFonts w:hint="eastAsia" w:ascii="仿宋" w:hAnsi="仿宋" w:eastAsia="仿宋" w:cs="仿宋"/>
          <w:sz w:val="32"/>
          <w:szCs w:val="32"/>
          <w:lang w:eastAsia="zh-CN"/>
        </w:rPr>
        <w:t>养护业务合同。</w:t>
      </w:r>
    </w:p>
    <w:p>
      <w:pPr>
        <w:ind w:firstLine="640" w:firstLineChars="200"/>
        <w:rPr>
          <w:rFonts w:hint="eastAsia" w:ascii="仿宋" w:hAnsi="仿宋" w:eastAsia="仿宋" w:cs="仿宋"/>
          <w:color w:val="333333"/>
          <w:sz w:val="32"/>
          <w:szCs w:val="32"/>
        </w:rPr>
      </w:pPr>
      <w:r>
        <w:rPr>
          <w:rFonts w:hint="eastAsia" w:ascii="仿宋" w:hAnsi="仿宋" w:eastAsia="仿宋" w:cs="仿宋"/>
          <w:sz w:val="32"/>
          <w:szCs w:val="32"/>
        </w:rPr>
        <w:t>（1）连续2个月得分在</w:t>
      </w:r>
      <w:r>
        <w:rPr>
          <w:rFonts w:hint="eastAsia" w:ascii="仿宋" w:hAnsi="仿宋" w:eastAsia="仿宋" w:cs="仿宋"/>
          <w:color w:val="333333"/>
          <w:sz w:val="32"/>
          <w:szCs w:val="32"/>
          <w:lang w:val="en-US" w:eastAsia="zh-CN"/>
        </w:rPr>
        <w:t>70</w:t>
      </w:r>
      <w:r>
        <w:rPr>
          <w:rFonts w:hint="eastAsia" w:ascii="仿宋" w:hAnsi="仿宋" w:eastAsia="仿宋" w:cs="仿宋"/>
          <w:color w:val="333333"/>
          <w:sz w:val="32"/>
          <w:szCs w:val="32"/>
        </w:rPr>
        <w:t>分以下，或一年内累计3次</w:t>
      </w:r>
      <w:r>
        <w:rPr>
          <w:rFonts w:hint="eastAsia" w:ascii="仿宋" w:hAnsi="仿宋" w:eastAsia="仿宋" w:cs="仿宋"/>
          <w:sz w:val="32"/>
          <w:szCs w:val="32"/>
        </w:rPr>
        <w:t>得分在</w:t>
      </w:r>
      <w:r>
        <w:rPr>
          <w:rFonts w:hint="eastAsia" w:ascii="仿宋" w:hAnsi="仿宋" w:eastAsia="仿宋" w:cs="仿宋"/>
          <w:color w:val="333333"/>
          <w:sz w:val="32"/>
          <w:szCs w:val="32"/>
          <w:lang w:val="en-US" w:eastAsia="zh-CN"/>
        </w:rPr>
        <w:t>70</w:t>
      </w:r>
      <w:r>
        <w:rPr>
          <w:rFonts w:hint="eastAsia" w:ascii="仿宋" w:hAnsi="仿宋" w:eastAsia="仿宋" w:cs="仿宋"/>
          <w:color w:val="333333"/>
          <w:sz w:val="32"/>
          <w:szCs w:val="32"/>
        </w:rPr>
        <w:t>分以下；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（2）因工作质量问题，造成重大影响的；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（3）不服从管理，无理取闹的。</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、园林生产车辆考核另行考核</w:t>
      </w:r>
      <w:r>
        <w:rPr>
          <w:rFonts w:hint="eastAsia" w:ascii="仿宋" w:hAnsi="仿宋" w:eastAsia="仿宋" w:cs="仿宋"/>
          <w:sz w:val="32"/>
          <w:szCs w:val="32"/>
          <w:lang w:eastAsia="zh-CN"/>
        </w:rPr>
        <w:t>，考核扣分按总积分</w:t>
      </w:r>
      <w:r>
        <w:rPr>
          <w:rFonts w:hint="eastAsia" w:ascii="仿宋" w:hAnsi="仿宋" w:eastAsia="仿宋" w:cs="仿宋"/>
          <w:sz w:val="32"/>
          <w:szCs w:val="32"/>
          <w:lang w:val="en-US" w:eastAsia="zh-CN"/>
        </w:rPr>
        <w:t>20%比例计算。</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YjhiMTFlMzZhMjRkZWJmOWIwNjI2MDIzZDM3YjQifQ=="/>
  </w:docVars>
  <w:rsids>
    <w:rsidRoot w:val="00000000"/>
    <w:rsid w:val="18D5048B"/>
    <w:rsid w:val="1E2D20E3"/>
    <w:rsid w:val="21B2337F"/>
    <w:rsid w:val="2D7445B5"/>
    <w:rsid w:val="37FF1F32"/>
    <w:rsid w:val="3A28524B"/>
    <w:rsid w:val="42886190"/>
    <w:rsid w:val="518E0F4B"/>
    <w:rsid w:val="5F9B4A06"/>
    <w:rsid w:val="6464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宋体" w:hAnsi="宋体"/>
      <w:kern w:val="0"/>
      <w:sz w:val="24"/>
    </w:rPr>
  </w:style>
  <w:style w:type="character" w:styleId="5">
    <w:name w:val="Strong"/>
    <w:basedOn w:val="6"/>
    <w:qFormat/>
    <w:uiPriority w:val="0"/>
    <w:rPr>
      <w:b/>
    </w:rPr>
  </w:style>
  <w:style w:type="character" w:customStyle="1" w:styleId="6">
    <w:name w:val="默认段落字体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4379</Words>
  <Characters>4590</Characters>
  <Lines>0</Lines>
  <Paragraphs>0</Paragraphs>
  <TotalTime>1</TotalTime>
  <ScaleCrop>false</ScaleCrop>
  <LinksUpToDate>false</LinksUpToDate>
  <CharactersWithSpaces>4610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2023-02-17T09:30:00Z</dcterms:created>
  <dc:creator>lenovo</dc:creator>
  <cp:lastModifiedBy>建信-李春光</cp:lastModifiedBy>
  <cp:lastPrinted>2023-02-18T08:44:00Z</cp:lastPrinted>
  <dcterms:modified xsi:type="dcterms:W3CDTF">2023-04-24T12:23:06Z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584E9B0970584491B3717955C8021C99</vt:lpwstr>
  </property>
</Properties>
</file>