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val="en-US" w:eastAsia="zh-CN"/>
        </w:rPr>
      </w:pPr>
      <w:r>
        <w:rPr>
          <w:rFonts w:hint="eastAsia"/>
          <w:b/>
          <w:bCs/>
          <w:sz w:val="28"/>
          <w:szCs w:val="36"/>
          <w:lang w:val="en-US" w:eastAsia="zh-CN"/>
        </w:rPr>
        <w:t>技术要求</w:t>
      </w:r>
    </w:p>
    <w:tbl>
      <w:tblPr>
        <w:tblStyle w:val="2"/>
        <w:tblpPr w:leftFromText="180" w:rightFromText="180" w:vertAnchor="text" w:horzAnchor="page" w:tblpX="1705" w:tblpY="294"/>
        <w:tblOverlap w:val="never"/>
        <w:tblW w:w="86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3"/>
        <w:gridCol w:w="803"/>
        <w:gridCol w:w="1183"/>
        <w:gridCol w:w="4300"/>
        <w:gridCol w:w="803"/>
        <w:gridCol w:w="8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0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7896"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具体技术(参数)要求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80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服务内容</w:t>
            </w:r>
          </w:p>
        </w:tc>
        <w:tc>
          <w:tcPr>
            <w:tcW w:w="548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服务指标</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80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0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0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平台服务建设要求</w:t>
            </w:r>
          </w:p>
        </w:tc>
        <w:tc>
          <w:tcPr>
            <w:tcW w:w="118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响应速度</w:t>
            </w:r>
          </w:p>
        </w:tc>
        <w:tc>
          <w:tcPr>
            <w:tcW w:w="43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页面响应时间小于</w:t>
            </w:r>
            <w:r>
              <w:rPr>
                <w:rFonts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秒，网络和本地查询响应速度小于</w:t>
            </w:r>
            <w:r>
              <w:rPr>
                <w:rFonts w:ascii="Calibri" w:hAnsi="Calibri" w:eastAsia="宋体" w:cs="Calibri"/>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秒，数据浏览刷新速度在</w:t>
            </w:r>
            <w:r>
              <w:rPr>
                <w:rFonts w:ascii="Calibri" w:hAnsi="Calibri" w:eastAsia="宋体" w:cs="Calibri"/>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秒以内；</w:t>
            </w:r>
          </w:p>
        </w:tc>
        <w:tc>
          <w:tcPr>
            <w:tcW w:w="80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0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80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43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80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80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8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信创环境</w:t>
            </w:r>
          </w:p>
        </w:tc>
        <w:tc>
          <w:tcPr>
            <w:tcW w:w="43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▲运行环境须支持信创产品等国产化环境；</w:t>
            </w:r>
          </w:p>
        </w:tc>
        <w:tc>
          <w:tcPr>
            <w:tcW w:w="80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80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8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加密算法</w:t>
            </w:r>
          </w:p>
        </w:tc>
        <w:tc>
          <w:tcPr>
            <w:tcW w:w="43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支持加密算法</w:t>
            </w:r>
            <w:r>
              <w:rPr>
                <w:rFonts w:ascii="Calibri" w:hAnsi="Calibri" w:eastAsia="宋体" w:cs="Calibri"/>
                <w:i w:val="0"/>
                <w:iCs w:val="0"/>
                <w:color w:val="000000"/>
                <w:kern w:val="0"/>
                <w:sz w:val="21"/>
                <w:szCs w:val="21"/>
                <w:u w:val="none"/>
                <w:lang w:val="en-US" w:eastAsia="zh-CN" w:bidi="ar"/>
              </w:rPr>
              <w:t>AES128</w:t>
            </w:r>
            <w:r>
              <w:rPr>
                <w:rFonts w:hint="eastAsia" w:ascii="宋体" w:hAnsi="宋体" w:eastAsia="宋体" w:cs="宋体"/>
                <w:i w:val="0"/>
                <w:iCs w:val="0"/>
                <w:color w:val="000000"/>
                <w:kern w:val="0"/>
                <w:sz w:val="21"/>
                <w:szCs w:val="21"/>
                <w:u w:val="none"/>
                <w:lang w:val="en-US" w:eastAsia="zh-CN" w:bidi="ar"/>
              </w:rPr>
              <w:t>；</w:t>
            </w:r>
          </w:p>
        </w:tc>
        <w:tc>
          <w:tcPr>
            <w:tcW w:w="80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80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8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友好性</w:t>
            </w:r>
          </w:p>
        </w:tc>
        <w:tc>
          <w:tcPr>
            <w:tcW w:w="43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机界面友好，输出、输入方便，图表生成美观，检索、查询简单快捷；</w:t>
            </w:r>
          </w:p>
        </w:tc>
        <w:tc>
          <w:tcPr>
            <w:tcW w:w="80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80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8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可扩展性</w:t>
            </w:r>
          </w:p>
        </w:tc>
        <w:tc>
          <w:tcPr>
            <w:tcW w:w="43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▲系统采用便于升级的模块化设计，包括采用软件升级来简化系统扩展和修改，模块组合可以根据需要来选择；</w:t>
            </w:r>
          </w:p>
        </w:tc>
        <w:tc>
          <w:tcPr>
            <w:tcW w:w="80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80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8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网络通信接口</w:t>
            </w:r>
          </w:p>
        </w:tc>
        <w:tc>
          <w:tcPr>
            <w:tcW w:w="43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提供标准的网络通信应用层协议和应用基本函数及调用接口；</w:t>
            </w:r>
          </w:p>
        </w:tc>
        <w:tc>
          <w:tcPr>
            <w:tcW w:w="80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80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8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浏览器支持</w:t>
            </w:r>
          </w:p>
        </w:tc>
        <w:tc>
          <w:tcPr>
            <w:tcW w:w="43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t>
            </w:r>
            <w:r>
              <w:rPr>
                <w:rFonts w:ascii="Calibri" w:hAnsi="Calibri" w:eastAsia="宋体" w:cs="Calibri"/>
                <w:i w:val="0"/>
                <w:iCs w:val="0"/>
                <w:color w:val="000000"/>
                <w:kern w:val="0"/>
                <w:sz w:val="21"/>
                <w:szCs w:val="21"/>
                <w:u w:val="none"/>
                <w:lang w:val="en-US" w:eastAsia="zh-CN" w:bidi="ar"/>
              </w:rPr>
              <w:t>IE9+</w:t>
            </w:r>
            <w:r>
              <w:rPr>
                <w:rFonts w:hint="eastAsia" w:ascii="宋体" w:hAnsi="宋体" w:eastAsia="宋体" w:cs="宋体"/>
                <w:i w:val="0"/>
                <w:iCs w:val="0"/>
                <w:color w:val="000000"/>
                <w:kern w:val="0"/>
                <w:sz w:val="21"/>
                <w:szCs w:val="21"/>
                <w:u w:val="none"/>
                <w:lang w:val="en-US" w:eastAsia="zh-CN" w:bidi="ar"/>
              </w:rPr>
              <w:t>、微软</w:t>
            </w:r>
            <w:r>
              <w:rPr>
                <w:rFonts w:ascii="Calibri" w:hAnsi="Calibri" w:eastAsia="宋体" w:cs="Calibri"/>
                <w:i w:val="0"/>
                <w:iCs w:val="0"/>
                <w:color w:val="000000"/>
                <w:kern w:val="0"/>
                <w:sz w:val="21"/>
                <w:szCs w:val="21"/>
                <w:u w:val="none"/>
                <w:lang w:val="en-US" w:eastAsia="zh-CN" w:bidi="ar"/>
              </w:rPr>
              <w:t>Edge</w:t>
            </w:r>
            <w:r>
              <w:rPr>
                <w:rFonts w:hint="eastAsia" w:ascii="宋体" w:hAnsi="宋体" w:eastAsia="宋体" w:cs="宋体"/>
                <w:i w:val="0"/>
                <w:iCs w:val="0"/>
                <w:color w:val="000000"/>
                <w:kern w:val="0"/>
                <w:sz w:val="21"/>
                <w:szCs w:val="21"/>
                <w:u w:val="none"/>
                <w:lang w:val="en-US" w:eastAsia="zh-CN" w:bidi="ar"/>
              </w:rPr>
              <w:t>、</w:t>
            </w:r>
            <w:r>
              <w:rPr>
                <w:rFonts w:ascii="Calibri" w:hAnsi="Calibri" w:eastAsia="宋体" w:cs="Calibri"/>
                <w:i w:val="0"/>
                <w:iCs w:val="0"/>
                <w:color w:val="000000"/>
                <w:kern w:val="0"/>
                <w:sz w:val="21"/>
                <w:szCs w:val="21"/>
                <w:u w:val="none"/>
                <w:lang w:val="en-US" w:eastAsia="zh-CN" w:bidi="ar"/>
              </w:rPr>
              <w:t>Chrome</w:t>
            </w:r>
            <w:r>
              <w:rPr>
                <w:rFonts w:hint="eastAsia" w:ascii="宋体" w:hAnsi="宋体" w:eastAsia="宋体" w:cs="宋体"/>
                <w:i w:val="0"/>
                <w:iCs w:val="0"/>
                <w:color w:val="000000"/>
                <w:kern w:val="0"/>
                <w:sz w:val="21"/>
                <w:szCs w:val="21"/>
                <w:u w:val="none"/>
                <w:lang w:val="en-US" w:eastAsia="zh-CN" w:bidi="ar"/>
              </w:rPr>
              <w:t>、</w:t>
            </w:r>
            <w:r>
              <w:rPr>
                <w:rFonts w:ascii="Calibri" w:hAnsi="Calibri" w:eastAsia="宋体" w:cs="Calibri"/>
                <w:i w:val="0"/>
                <w:iCs w:val="0"/>
                <w:color w:val="000000"/>
                <w:kern w:val="0"/>
                <w:sz w:val="21"/>
                <w:szCs w:val="21"/>
                <w:u w:val="none"/>
                <w:lang w:val="en-US" w:eastAsia="zh-CN" w:bidi="ar"/>
              </w:rPr>
              <w:t>Firefox</w:t>
            </w:r>
            <w:r>
              <w:rPr>
                <w:rFonts w:hint="eastAsia" w:ascii="宋体" w:hAnsi="宋体" w:eastAsia="宋体" w:cs="宋体"/>
                <w:i w:val="0"/>
                <w:iCs w:val="0"/>
                <w:color w:val="000000"/>
                <w:kern w:val="0"/>
                <w:sz w:val="21"/>
                <w:szCs w:val="21"/>
                <w:u w:val="none"/>
                <w:lang w:val="en-US" w:eastAsia="zh-CN" w:bidi="ar"/>
              </w:rPr>
              <w:t>和</w:t>
            </w:r>
            <w:r>
              <w:rPr>
                <w:rFonts w:ascii="Calibri" w:hAnsi="Calibri" w:eastAsia="宋体" w:cs="Calibri"/>
                <w:i w:val="0"/>
                <w:iCs w:val="0"/>
                <w:color w:val="000000"/>
                <w:kern w:val="0"/>
                <w:sz w:val="21"/>
                <w:szCs w:val="21"/>
                <w:u w:val="none"/>
                <w:lang w:val="en-US" w:eastAsia="zh-CN" w:bidi="ar"/>
              </w:rPr>
              <w:t>360</w:t>
            </w:r>
            <w:r>
              <w:rPr>
                <w:rFonts w:hint="eastAsia" w:ascii="宋体" w:hAnsi="宋体" w:eastAsia="宋体" w:cs="宋体"/>
                <w:i w:val="0"/>
                <w:iCs w:val="0"/>
                <w:color w:val="000000"/>
                <w:kern w:val="0"/>
                <w:sz w:val="21"/>
                <w:szCs w:val="21"/>
                <w:u w:val="none"/>
                <w:lang w:val="en-US" w:eastAsia="zh-CN" w:bidi="ar"/>
              </w:rPr>
              <w:t>等主流浏览器及国产操作系统浏览器；</w:t>
            </w:r>
          </w:p>
        </w:tc>
        <w:tc>
          <w:tcPr>
            <w:tcW w:w="80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80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8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权限控制</w:t>
            </w:r>
          </w:p>
        </w:tc>
        <w:tc>
          <w:tcPr>
            <w:tcW w:w="43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系统应具备完备的权限控制，根据用户和角色赋予使用权限，用户不可访问未赋予使用权限的功能模块；</w:t>
            </w:r>
          </w:p>
        </w:tc>
        <w:tc>
          <w:tcPr>
            <w:tcW w:w="80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80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8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数据库要求</w:t>
            </w:r>
          </w:p>
        </w:tc>
        <w:tc>
          <w:tcPr>
            <w:tcW w:w="43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系统应能支持主流国产数据库；</w:t>
            </w:r>
          </w:p>
        </w:tc>
        <w:tc>
          <w:tcPr>
            <w:tcW w:w="80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0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综合窗口服务管理平台</w:t>
            </w:r>
          </w:p>
        </w:tc>
        <w:tc>
          <w:tcPr>
            <w:tcW w:w="118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考评方案管理</w:t>
            </w:r>
          </w:p>
        </w:tc>
        <w:tc>
          <w:tcPr>
            <w:tcW w:w="43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▲要求可以根据年份、组织机构、被考评对象身份配置考评方案，考评方案内包含考评体系及考评指标，支持通过</w:t>
            </w:r>
            <w:r>
              <w:rPr>
                <w:rFonts w:ascii="Calibri" w:hAnsi="Calibri" w:eastAsia="宋体" w:cs="Calibri"/>
                <w:i w:val="0"/>
                <w:iCs w:val="0"/>
                <w:color w:val="000000"/>
                <w:kern w:val="0"/>
                <w:sz w:val="21"/>
                <w:szCs w:val="21"/>
                <w:u w:val="none"/>
                <w:lang w:val="en-US" w:eastAsia="zh-CN" w:bidi="ar"/>
              </w:rPr>
              <w:t>Excel</w:t>
            </w:r>
            <w:r>
              <w:rPr>
                <w:rFonts w:hint="eastAsia" w:ascii="宋体" w:hAnsi="宋体" w:eastAsia="宋体" w:cs="宋体"/>
                <w:i w:val="0"/>
                <w:iCs w:val="0"/>
                <w:color w:val="000000"/>
                <w:kern w:val="0"/>
                <w:sz w:val="21"/>
                <w:szCs w:val="21"/>
                <w:u w:val="none"/>
                <w:lang w:val="en-US" w:eastAsia="zh-CN" w:bidi="ar"/>
              </w:rPr>
              <w:t>导入考评方案内指标体系；</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0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6" w:hRule="atLeast"/>
        </w:trPr>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0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43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指标体系分为一级指标和二级指标，二级指标下配置考评指标清单（考评指标为考评评分项），考评指标根据用户的考评周期确定在哪些季度生效，每个考评指标划分为一级、二级指标下的具体评分指标；</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0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0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83"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配置考评规则</w:t>
            </w:r>
          </w:p>
        </w:tc>
        <w:tc>
          <w:tcPr>
            <w:tcW w:w="43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配置详细考评规则，支持每次考评为各单位的各个被考评身份单独配置考评规则。</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0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0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83" w:type="dxa"/>
            <w:vMerge w:val="continue"/>
            <w:tcBorders>
              <w:left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43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分为单位考评规则配置和人员考评规则配置。（单位考评为针对单位进行统一考评的办法，人员考评为针对具体人员的考评办法）</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0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0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83" w:type="dxa"/>
            <w:vMerge w:val="continue"/>
            <w:tcBorders>
              <w:left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43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例如，单位可自定义为领导班子、处室、单位等</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0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80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83" w:type="dxa"/>
            <w:vMerge w:val="continue"/>
            <w:tcBorders>
              <w:left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43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用户可以自定义为班子负责人、班子成员、领导干部、职级公务员等身份。</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0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0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8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作证文件上传</w:t>
            </w:r>
          </w:p>
        </w:tc>
        <w:tc>
          <w:tcPr>
            <w:tcW w:w="43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▲可以根据用户的考评指标项，针对每一项指标进行作证文件上传，上传的作证文件作为考评人进行评价时的评分参考。</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0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0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8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在线考评</w:t>
            </w:r>
          </w:p>
        </w:tc>
        <w:tc>
          <w:tcPr>
            <w:tcW w:w="43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▲支持考评用户根据用户的考评身份，系统自动匹配对应的被考评单位、被考评用户，生成待办任务，用户完成线上考评打分。</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0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80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43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用户考评打分过程中可以看到对应指标的作证文件，并在线预览。</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0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0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43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最终系统会根据考评指标体系中配置的一、二级指标权重以及其他指标信息计算出最终考评得分</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0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0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8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业务汇报</w:t>
            </w:r>
          </w:p>
        </w:tc>
        <w:tc>
          <w:tcPr>
            <w:tcW w:w="43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支持系统用户根据实际需求配置并提交日报、周报及月报等业务汇报。允许用户自定义汇报周期，例如每日、每周还是每月的进度总结。</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0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80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43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提供可自定义的汇报模板，用户能够按照既定的格式和内容要求，提交工作进展、成果以及遇到的问题。</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0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80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8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考试管理</w:t>
            </w:r>
          </w:p>
        </w:tc>
        <w:tc>
          <w:tcPr>
            <w:tcW w:w="43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▲支持在线考试模块，要求提供题库管理、试题管理、在线考试、在线阅卷、自动评分。</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0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80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8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考勤管理</w:t>
            </w:r>
          </w:p>
        </w:tc>
        <w:tc>
          <w:tcPr>
            <w:tcW w:w="43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支持配置考勤规则，可以针对各个部门单位可以配置自定义考勤规则。支持系统在线打卡，并自动生生成打卡的日、周、月度打卡统计。</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0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3" w:hRule="atLeast"/>
        </w:trPr>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80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8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测评表管理</w:t>
            </w:r>
          </w:p>
        </w:tc>
        <w:tc>
          <w:tcPr>
            <w:tcW w:w="43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户可以根据需求在线动态配置测评表模板。完成定义后的测评表模板可以用来发布测评。管理测评表，发布在线测评，发布测评后根据发布规则定义参与测评的人员身份，完成测评打分，打分过程为匿名打分，系统后台不记录具体评分情况。仅保留最终打分统计信息。</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0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80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8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可视化信息展示</w:t>
            </w:r>
          </w:p>
        </w:tc>
        <w:tc>
          <w:tcPr>
            <w:tcW w:w="43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通过数据可视化展示考勤、考试、考评、测评等模块的统计报表信息</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0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1" w:hRule="atLeast"/>
        </w:trPr>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19</w:t>
            </w:r>
          </w:p>
        </w:tc>
        <w:tc>
          <w:tcPr>
            <w:tcW w:w="198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云服务资源</w:t>
            </w:r>
          </w:p>
        </w:tc>
        <w:tc>
          <w:tcPr>
            <w:tcW w:w="43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所提供的云服务包含但不限于以下要求：投标方应保证本云资源及配项网络安全、稳定、快速运行；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安全保障要求：投标方云服务资源所处数据中心机房需通过网络安全等级保护测评三级。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云资源配置方案：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1、应用服务器≥1台，≥8核，内存≥16GB，系统盘≥100GB，存储盘≥400G，公网IP带宽≥10Mbps；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配项云安全管理软件。</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0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w:t>
            </w:r>
          </w:p>
        </w:tc>
        <w:tc>
          <w:tcPr>
            <w:tcW w:w="198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基础网络服务</w:t>
            </w:r>
          </w:p>
        </w:tc>
        <w:tc>
          <w:tcPr>
            <w:tcW w:w="43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提供综合窗口管理平台服务所涉及的120个触达点位的基础数据传输服务</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0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bl>
    <w:p>
      <w:pPr>
        <w:bidi w:val="0"/>
        <w:rPr>
          <w:rFonts w:hint="default"/>
          <w:b/>
          <w:bCs/>
          <w:szCs w:val="36"/>
          <w:lang w:val="en-US" w:eastAsia="zh-CN"/>
        </w:rPr>
      </w:pPr>
      <w:r>
        <w:rPr>
          <w:rFonts w:hint="eastAsia" w:ascii="宋体" w:hAnsi="宋体" w:eastAsia="宋体" w:cs="宋体"/>
          <w:i w:val="0"/>
          <w:iCs w:val="0"/>
          <w:color w:val="000000"/>
          <w:kern w:val="0"/>
          <w:sz w:val="21"/>
          <w:szCs w:val="21"/>
          <w:u w:val="none"/>
          <w:lang w:val="en-US" w:eastAsia="zh-CN" w:bidi="ar"/>
        </w:rPr>
        <w:t>综合</w:t>
      </w:r>
      <w:r>
        <w:rPr>
          <w:rFonts w:hint="eastAsia"/>
          <w:lang w:val="en-US" w:eastAsia="zh-CN"/>
        </w:rPr>
        <w:t>窗口服务期：2年</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NjFlNTAxZWQ3N2RiYjMzMDQyMmE4ZWRhOTRhNmYifQ=="/>
  </w:docVars>
  <w:rsids>
    <w:rsidRoot w:val="23591128"/>
    <w:rsid w:val="23591128"/>
    <w:rsid w:val="415A0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2024-12-06T03:04:00Z</dcterms:created>
  <dc:creator>橘子花开</dc:creator>
  <cp:lastModifiedBy>橘子花开</cp:lastModifiedBy>
  <dcterms:modified xsi:type="dcterms:W3CDTF">2024-12-06T04:48:54Z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AF52E38869F646AA8E1C46D37D1BF2E7_11</vt:lpwstr>
  </property>
</Properties>
</file>