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32" w:rsidRPr="007C1F02" w:rsidRDefault="00022D0E">
      <w:pPr>
        <w:spacing w:line="240" w:lineRule="atLeast"/>
        <w:jc w:val="center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7C1F02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质谱检测仪招投标</w:t>
      </w:r>
      <w:r w:rsidRPr="007C1F02">
        <w:rPr>
          <w:rFonts w:asciiTheme="minorEastAsia" w:hAnsiTheme="minorEastAsia" w:cs="宋体" w:hint="eastAsia"/>
          <w:color w:val="000000" w:themeColor="text1"/>
          <w:kern w:val="0"/>
          <w:szCs w:val="21"/>
          <w:lang w:val="zh-CN"/>
        </w:rPr>
        <w:t>技术</w:t>
      </w:r>
      <w:r w:rsidRPr="007C1F02">
        <w:rPr>
          <w:rFonts w:asciiTheme="minorEastAsia" w:hAnsiTheme="minorEastAsia" w:cs="宋体" w:hint="eastAsia"/>
          <w:color w:val="000000" w:themeColor="text1"/>
          <w:kern w:val="0"/>
          <w:szCs w:val="21"/>
        </w:rPr>
        <w:t>参数</w:t>
      </w:r>
    </w:p>
    <w:p w:rsidR="001A0532" w:rsidRPr="007C1F02" w:rsidRDefault="001A053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bookmarkStart w:id="0" w:name="_GoBack"/>
      <w:bookmarkEnd w:id="0"/>
    </w:p>
    <w:p w:rsidR="001A0532" w:rsidRPr="007C1F02" w:rsidRDefault="00022D0E">
      <w:pPr>
        <w:pStyle w:val="aa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主要用途：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用于细菌和真菌的快速鉴定。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二、质谱仪性能指标</w:t>
      </w: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ab/>
      </w:r>
    </w:p>
    <w:p w:rsidR="001A0532" w:rsidRPr="007C1F02" w:rsidRDefault="00CE7212">
      <w:pPr>
        <w:spacing w:line="360" w:lineRule="auto"/>
        <w:rPr>
          <w:rFonts w:asciiTheme="minorEastAsia" w:hAnsiTheme="minorEastAsia" w:cs="宋体"/>
          <w:color w:val="000000" w:themeColor="text1"/>
          <w:szCs w:val="21"/>
          <w:lang w:val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2.1</w:t>
      </w:r>
      <w:r w:rsidR="00022D0E"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整体系统鉴定准确率：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ATCC</w:t>
      </w:r>
      <w:r w:rsidR="00022D0E"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菌株鉴定准确率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100%</w:t>
      </w:r>
      <w:r w:rsidR="00022D0E"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。需提供医检报告证明。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2.2</w:t>
      </w:r>
      <w:r w:rsidR="00022D0E" w:rsidRPr="007C1F02">
        <w:rPr>
          <w:rFonts w:asciiTheme="minorEastAsia" w:hAnsiTheme="minorEastAsia"/>
          <w:color w:val="000000" w:themeColor="text1"/>
          <w:szCs w:val="21"/>
        </w:rPr>
        <w:t xml:space="preserve"> 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质量分辨率：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2.3.1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空白基质（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4-HCCA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，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[M3+H]+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）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≥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2000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/>
        </w:rPr>
        <w:t>FWHM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2.3.2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促肾上腺皮质激素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18-39(m/z=2465)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分辨率</w:t>
      </w: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>≥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6000 FWHM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2.3.3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血管紧张肽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II(m/z=1046.6)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分辨率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≥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4000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/>
        </w:rPr>
        <w:t xml:space="preserve"> FWHM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2.3.4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多肽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Bombesin(m/z=1619.8)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分辨率</w:t>
      </w: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>≥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5000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/>
        </w:rPr>
        <w:t xml:space="preserve"> FWHM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  <w:lang w:val="zh-TW"/>
        </w:rPr>
        <w:t>（此项每款均需提供医检报告或实验截图证明）</w:t>
      </w:r>
    </w:p>
    <w:p w:rsidR="001A0532" w:rsidRPr="007C1F02" w:rsidRDefault="00CE7212">
      <w:pPr>
        <w:spacing w:line="360" w:lineRule="auto"/>
        <w:rPr>
          <w:rFonts w:asciiTheme="minorEastAsia" w:hAnsiTheme="minorEastAsia" w:cs="宋体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>2.3</w:t>
      </w:r>
      <w:r w:rsidR="00022D0E"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质量灵敏度：</w:t>
      </w:r>
    </w:p>
    <w:p w:rsidR="001A0532" w:rsidRPr="007C1F02" w:rsidRDefault="00022D0E">
      <w:pPr>
        <w:spacing w:line="360" w:lineRule="auto"/>
        <w:rPr>
          <w:rFonts w:asciiTheme="minorEastAsia" w:hAnsiTheme="minorEastAsia" w:cs="宋体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 xml:space="preserve">2.3.1 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≤1fmol/uL  Insulin（胰岛素），S/N≥10</w:t>
      </w:r>
    </w:p>
    <w:p w:rsidR="001A0532" w:rsidRPr="007C1F02" w:rsidRDefault="00022D0E">
      <w:pPr>
        <w:spacing w:line="360" w:lineRule="auto"/>
        <w:rPr>
          <w:rFonts w:asciiTheme="minorEastAsia" w:hAnsiTheme="minorEastAsia" w:cs="宋体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 xml:space="preserve">2.3.2 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≤100fmol/uL（</w:t>
      </w:r>
      <w:r w:rsidRPr="007C1F02">
        <w:rPr>
          <w:rFonts w:asciiTheme="minorEastAsia" w:hAnsiTheme="minorEastAsia" w:cs="宋体"/>
          <w:color w:val="000000" w:themeColor="text1"/>
          <w:szCs w:val="21"/>
          <w:lang w:val="zh-TW" w:eastAsia="zh-TW"/>
        </w:rPr>
        <w:t>BSA）(m/z=66447)，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S/N≥50</w:t>
      </w:r>
    </w:p>
    <w:p w:rsidR="001A0532" w:rsidRPr="007C1F02" w:rsidRDefault="00022D0E">
      <w:pPr>
        <w:spacing w:line="360" w:lineRule="auto"/>
        <w:rPr>
          <w:rFonts w:asciiTheme="minorEastAsia" w:hAnsiTheme="minorEastAsia" w:cs="宋体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>2.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3</w:t>
      </w:r>
      <w:r w:rsidRPr="007C1F02">
        <w:rPr>
          <w:rFonts w:asciiTheme="minorEastAsia" w:hAnsiTheme="minorEastAsia" w:hint="eastAsia"/>
          <w:color w:val="000000" w:themeColor="text1"/>
          <w:szCs w:val="21"/>
          <w:lang w:eastAsia="zh-TW"/>
        </w:rPr>
        <w:t xml:space="preserve">.3 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≤0.1fmo/uL l血糖-血浆蛋白多肽</w:t>
      </w:r>
      <w:r w:rsidRPr="007C1F02">
        <w:rPr>
          <w:rFonts w:asciiTheme="minorEastAsia" w:hAnsiTheme="minorEastAsia" w:cs="宋体"/>
          <w:color w:val="000000" w:themeColor="text1"/>
          <w:szCs w:val="21"/>
          <w:lang w:val="zh-TW" w:eastAsia="zh-TW"/>
        </w:rPr>
        <w:t>(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Glu-FibrinopeptideB)</w:t>
      </w:r>
      <w:r w:rsidRPr="007C1F02">
        <w:rPr>
          <w:rFonts w:asciiTheme="minorEastAsia" w:hAnsiTheme="minorEastAsia" w:cs="宋体"/>
          <w:color w:val="000000" w:themeColor="text1"/>
          <w:szCs w:val="21"/>
          <w:lang w:val="zh-TW" w:eastAsia="zh-TW"/>
        </w:rPr>
        <w:t>(m/z=1570.7)，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S/N≥10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 w:eastAsia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（此项每款均需提供医检报告或实验截图证明）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2.4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质量稳定性：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8</w:t>
      </w:r>
      <w:r w:rsidRPr="007C1F02">
        <w:rPr>
          <w:rFonts w:asciiTheme="minorEastAsia" w:hAnsiTheme="minorEastAsia" w:cs="宋体" w:hint="eastAsia"/>
          <w:color w:val="000000" w:themeColor="text1"/>
          <w:szCs w:val="21"/>
          <w:lang w:val="zh-TW" w:eastAsia="zh-TW"/>
        </w:rPr>
        <w:t>小时内质荷比相对偏差绝对值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≤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 w:eastAsia="zh-TW"/>
        </w:rPr>
        <w:t>3x10-4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三、主机硬件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3.1进样系统：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3.1.1自动化开关密封舱门。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3.1.2开关密封舱门由双路控制。一是用电脑直接控制；二是用机壳上嵌入的液晶显示触控屏进行控制，方便操作。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/>
          <w:color w:val="000000" w:themeColor="text1"/>
          <w:szCs w:val="21"/>
        </w:rPr>
        <w:t>（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/>
        </w:rPr>
        <w:t>此项每款均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需提供本品牌视频录像证明）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3.2离子源：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3.2.1离子源采用镀层防污染技术，无需离子源清洗，有效提高运行时效。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3.2.2采用氮气激光器，波长337nm，激光频率 1~60Hz 可调，激光能量可调，激光寿命&gt; 1x10</w:t>
      </w:r>
      <w:r w:rsidRPr="007C1F02">
        <w:rPr>
          <w:rFonts w:asciiTheme="minorEastAsia" w:hAnsiTheme="minorEastAsia" w:hint="eastAsia"/>
          <w:color w:val="000000" w:themeColor="text1"/>
          <w:szCs w:val="21"/>
          <w:vertAlign w:val="superscript"/>
        </w:rPr>
        <w:t xml:space="preserve">8 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轰击次数。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  <w:lang w:val="zh-TW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3.3真空系统：</w:t>
      </w:r>
      <w:r w:rsidRPr="007C1F02">
        <w:rPr>
          <w:rFonts w:asciiTheme="minorEastAsia" w:hAnsiTheme="minorEastAsia"/>
          <w:color w:val="000000" w:themeColor="text1"/>
          <w:szCs w:val="21"/>
          <w:lang w:val="zh-TW"/>
        </w:rPr>
        <w:t xml:space="preserve"> 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涡轮分子泵抽速≥300L/s，提供元器件证明资料。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四、软件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4.1软件可实现样品信息的录入、导入和导出，可以整合药敏结果，形成完整的微生物鉴定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lastRenderedPageBreak/>
        <w:t>药敏检验报告，并上传到LIS系统。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4.2电脑软件可进行硬件状态监控，包括对真空、平台、激光器、高压、采集卡、电源等硬件设备的状态监视、控制以及警示和报错。机壳上嵌入的液晶显示屏，同时监控硬件状态。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4.3质控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4.3.1采用大肠埃希菌株ATCC8739进行质量校正，且有7个校正点，提供第三方检测报告。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4.3.2兼具两种质控模式（一种是整靶分区质控后再采集与，另一种是整靶不分区，只质控一次后连续采集）方便用户不同条件下应用。提供软件截图证明。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五、数据库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5.1包含微生物4000余种、210</w:t>
      </w:r>
      <w:r w:rsidRPr="007C1F02">
        <w:rPr>
          <w:rFonts w:asciiTheme="minorEastAsia" w:hAnsiTheme="minorEastAsia"/>
          <w:color w:val="000000" w:themeColor="text1"/>
          <w:szCs w:val="21"/>
        </w:rPr>
        <w:t>00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多株。数据库完全满足用户使用需求，涵盖临床、食品、疾控、检验检疫、环境、海洋等常见菌以及部分疑难或罕见菌。（</w:t>
      </w:r>
      <w:r w:rsidRPr="007C1F02">
        <w:rPr>
          <w:rFonts w:asciiTheme="minorEastAsia" w:hAnsiTheme="minorEastAsia" w:hint="eastAsia"/>
          <w:color w:val="000000" w:themeColor="text1"/>
          <w:szCs w:val="21"/>
          <w:lang w:val="zh-TW"/>
        </w:rPr>
        <w:t>要求提供相应菌单目录证明或电脑软件菌株数统计截图证明。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）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5.2针对CDC系统建立有包含鼠疫、炭疽、布鲁氏杆菌等高危致病菌库。提供相应的目录和建库地点单位盖章证明。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5.3丝状真菌鉴定准确率达97%以上。提供发表的文献来证明。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六、试剂耗材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ab/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6.1 提供生物样本前处理试剂和液体或干粉式基质试剂。为保证实验质量和效果，另提供真菌、丝状真菌、分枝杆菌和奴卡菌等分项试剂。还提供血培养阳性样本直接点靶进行质谱的前处理试剂。各种试剂均有CFDA备案证明。</w:t>
      </w:r>
    </w:p>
    <w:p w:rsidR="001A0532" w:rsidRPr="007C1F02" w:rsidRDefault="00CE721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▲</w:t>
      </w:r>
      <w:r w:rsidR="00022D0E" w:rsidRPr="007C1F02">
        <w:rPr>
          <w:rFonts w:asciiTheme="minorEastAsia" w:hAnsiTheme="minorEastAsia" w:hint="eastAsia"/>
          <w:color w:val="000000" w:themeColor="text1"/>
          <w:szCs w:val="21"/>
        </w:rPr>
        <w:t>6.2丝状真菌处理试剂盒。采用纳米磁珠处理技术，简化丝状真菌前处理工作流程，较传统方法，每个样品前处理时间大大缩短。提供就此发表的文献证明。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6.3靶板：提供96孔可重复使用的不锈钢分体式靶板，减少耗材成本。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七</w:t>
      </w:r>
      <w:r w:rsidRPr="007C1F02">
        <w:rPr>
          <w:rFonts w:asciiTheme="minorEastAsia" w:hAnsiTheme="minorEastAsia"/>
          <w:b/>
          <w:color w:val="000000" w:themeColor="text1"/>
          <w:szCs w:val="21"/>
        </w:rPr>
        <w:t>、</w:t>
      </w:r>
      <w:r w:rsidRPr="007C1F02">
        <w:rPr>
          <w:rFonts w:asciiTheme="minorEastAsia" w:hAnsiTheme="minorEastAsia" w:hint="eastAsia"/>
          <w:b/>
          <w:color w:val="000000" w:themeColor="text1"/>
          <w:szCs w:val="21"/>
        </w:rPr>
        <w:t>质量保证期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7.1安装调试经用户验收合格起，质量保证期1年（包括仪器硬件维护，配套软件和数据库升级等，维修全免费）。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7.2接到客户通知后2小时响应，48小时到达场（偏远区域除外）。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7.3质保期内提供每年两次技术培训（一次基础培训，一次高级培训）。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7.4免费提供配套软件和数据库升级，每年1次。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7.5仪器日常保养，一年1次。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7</w:t>
      </w:r>
      <w:r w:rsidRPr="007C1F02">
        <w:rPr>
          <w:rFonts w:asciiTheme="minorEastAsia" w:hAnsiTheme="minorEastAsia"/>
          <w:color w:val="000000" w:themeColor="text1"/>
          <w:szCs w:val="21"/>
        </w:rPr>
        <w:t>.6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设备免费连接医院L</w:t>
      </w:r>
      <w:r w:rsidRPr="007C1F02">
        <w:rPr>
          <w:rFonts w:asciiTheme="minorEastAsia" w:hAnsiTheme="minorEastAsia"/>
          <w:color w:val="000000" w:themeColor="text1"/>
          <w:szCs w:val="21"/>
        </w:rPr>
        <w:t>IS</w:t>
      </w:r>
      <w:r w:rsidRPr="007C1F02">
        <w:rPr>
          <w:rFonts w:asciiTheme="minorEastAsia" w:hAnsiTheme="minorEastAsia" w:hint="eastAsia"/>
          <w:color w:val="000000" w:themeColor="text1"/>
          <w:szCs w:val="21"/>
        </w:rPr>
        <w:t>系统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lastRenderedPageBreak/>
        <w:t>八、工作条件：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8.1环境温度10-30摄氏度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8.2相对湿度20-70%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8.3电源电压</w:t>
      </w:r>
      <w:proofErr w:type="spellStart"/>
      <w:r w:rsidRPr="007C1F02">
        <w:rPr>
          <w:rFonts w:asciiTheme="minorEastAsia" w:hAnsiTheme="minorEastAsia" w:hint="eastAsia"/>
          <w:color w:val="000000" w:themeColor="text1"/>
          <w:szCs w:val="21"/>
        </w:rPr>
        <w:t>a.c</w:t>
      </w:r>
      <w:proofErr w:type="spellEnd"/>
      <w:r w:rsidRPr="007C1F02">
        <w:rPr>
          <w:rFonts w:asciiTheme="minorEastAsia" w:hAnsiTheme="minorEastAsia" w:hint="eastAsia"/>
          <w:color w:val="000000" w:themeColor="text1"/>
          <w:szCs w:val="21"/>
        </w:rPr>
        <w:t>. 220V，5A，50Hz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8.4大气压76-106KPa</w:t>
      </w:r>
    </w:p>
    <w:p w:rsidR="001A0532" w:rsidRPr="007C1F02" w:rsidRDefault="00022D0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7C1F02">
        <w:rPr>
          <w:rFonts w:asciiTheme="minorEastAsia" w:hAnsiTheme="minorEastAsia" w:hint="eastAsia"/>
          <w:color w:val="000000" w:themeColor="text1"/>
          <w:szCs w:val="21"/>
        </w:rPr>
        <w:t>8.5安装离墙300mm</w:t>
      </w:r>
    </w:p>
    <w:sectPr w:rsidR="001A0532" w:rsidRPr="007C1F02" w:rsidSect="001A053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923" w:rsidRDefault="001F4923" w:rsidP="001A0532">
      <w:r>
        <w:separator/>
      </w:r>
    </w:p>
  </w:endnote>
  <w:endnote w:type="continuationSeparator" w:id="0">
    <w:p w:rsidR="001F4923" w:rsidRDefault="001F4923" w:rsidP="001A0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923" w:rsidRDefault="001F4923" w:rsidP="001A0532">
      <w:r>
        <w:separator/>
      </w:r>
    </w:p>
  </w:footnote>
  <w:footnote w:type="continuationSeparator" w:id="0">
    <w:p w:rsidR="001F4923" w:rsidRDefault="001F4923" w:rsidP="001A0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532" w:rsidRPr="007C1F02" w:rsidRDefault="001A0532" w:rsidP="007C1F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757A"/>
    <w:multiLevelType w:val="multilevel"/>
    <w:tmpl w:val="0567757A"/>
    <w:lvl w:ilvl="0">
      <w:start w:val="1"/>
      <w:numFmt w:val="japaneseCounting"/>
      <w:lvlText w:val="%1、"/>
      <w:lvlJc w:val="left"/>
      <w:pPr>
        <w:ind w:left="500" w:hanging="50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JlMzYwNTE4NzRiMDdjY2Q1MmNkZDFlMGJlNDZkN2EifQ=="/>
  </w:docVars>
  <w:rsids>
    <w:rsidRoot w:val="00A21E79"/>
    <w:rsid w:val="00005ED5"/>
    <w:rsid w:val="0001087F"/>
    <w:rsid w:val="00010CA2"/>
    <w:rsid w:val="00022ADF"/>
    <w:rsid w:val="00022D0E"/>
    <w:rsid w:val="000266F0"/>
    <w:rsid w:val="00045AF8"/>
    <w:rsid w:val="00057AFC"/>
    <w:rsid w:val="00064545"/>
    <w:rsid w:val="00072941"/>
    <w:rsid w:val="00075D15"/>
    <w:rsid w:val="00094864"/>
    <w:rsid w:val="000A1994"/>
    <w:rsid w:val="000B32EB"/>
    <w:rsid w:val="000B48EA"/>
    <w:rsid w:val="000B6A59"/>
    <w:rsid w:val="000C46CB"/>
    <w:rsid w:val="000C7F11"/>
    <w:rsid w:val="000E61A6"/>
    <w:rsid w:val="000E75C1"/>
    <w:rsid w:val="000F000F"/>
    <w:rsid w:val="000F1FFE"/>
    <w:rsid w:val="00105C10"/>
    <w:rsid w:val="00125F6D"/>
    <w:rsid w:val="00125F99"/>
    <w:rsid w:val="00140587"/>
    <w:rsid w:val="0014155B"/>
    <w:rsid w:val="00141A65"/>
    <w:rsid w:val="00141F32"/>
    <w:rsid w:val="00162740"/>
    <w:rsid w:val="00164764"/>
    <w:rsid w:val="0016508E"/>
    <w:rsid w:val="00175AFE"/>
    <w:rsid w:val="00177933"/>
    <w:rsid w:val="00187C77"/>
    <w:rsid w:val="001A0532"/>
    <w:rsid w:val="001A7ACA"/>
    <w:rsid w:val="001B2267"/>
    <w:rsid w:val="001B4D50"/>
    <w:rsid w:val="001C71FF"/>
    <w:rsid w:val="001D004A"/>
    <w:rsid w:val="001E61BD"/>
    <w:rsid w:val="001E634C"/>
    <w:rsid w:val="001F2F7A"/>
    <w:rsid w:val="001F4623"/>
    <w:rsid w:val="001F4923"/>
    <w:rsid w:val="00200DA0"/>
    <w:rsid w:val="002134D3"/>
    <w:rsid w:val="00226195"/>
    <w:rsid w:val="0022764F"/>
    <w:rsid w:val="00232B6D"/>
    <w:rsid w:val="00232E93"/>
    <w:rsid w:val="00245D93"/>
    <w:rsid w:val="002503F4"/>
    <w:rsid w:val="00256FCF"/>
    <w:rsid w:val="002763EB"/>
    <w:rsid w:val="00276833"/>
    <w:rsid w:val="002B0649"/>
    <w:rsid w:val="002C2DC1"/>
    <w:rsid w:val="002D083E"/>
    <w:rsid w:val="002D5F9F"/>
    <w:rsid w:val="002F25EF"/>
    <w:rsid w:val="0030073B"/>
    <w:rsid w:val="003049CF"/>
    <w:rsid w:val="003055E8"/>
    <w:rsid w:val="00305A3F"/>
    <w:rsid w:val="003070F4"/>
    <w:rsid w:val="00311140"/>
    <w:rsid w:val="003214D7"/>
    <w:rsid w:val="00322390"/>
    <w:rsid w:val="003237A0"/>
    <w:rsid w:val="00324CD5"/>
    <w:rsid w:val="00334F91"/>
    <w:rsid w:val="00344C38"/>
    <w:rsid w:val="00345A8C"/>
    <w:rsid w:val="00352539"/>
    <w:rsid w:val="00357353"/>
    <w:rsid w:val="00366CDD"/>
    <w:rsid w:val="00366FD5"/>
    <w:rsid w:val="00372990"/>
    <w:rsid w:val="00375C65"/>
    <w:rsid w:val="00383ADA"/>
    <w:rsid w:val="003859BD"/>
    <w:rsid w:val="003921D1"/>
    <w:rsid w:val="003930D5"/>
    <w:rsid w:val="00394BC0"/>
    <w:rsid w:val="003C18EB"/>
    <w:rsid w:val="003D35EB"/>
    <w:rsid w:val="003E7C99"/>
    <w:rsid w:val="003E7CE8"/>
    <w:rsid w:val="003F7BA9"/>
    <w:rsid w:val="00420A7D"/>
    <w:rsid w:val="00441DF5"/>
    <w:rsid w:val="00454D35"/>
    <w:rsid w:val="0045704D"/>
    <w:rsid w:val="004714D8"/>
    <w:rsid w:val="00480903"/>
    <w:rsid w:val="004823DA"/>
    <w:rsid w:val="004A2ABD"/>
    <w:rsid w:val="004B5573"/>
    <w:rsid w:val="004D12E9"/>
    <w:rsid w:val="004E13C7"/>
    <w:rsid w:val="004F0D00"/>
    <w:rsid w:val="004F1315"/>
    <w:rsid w:val="004F276D"/>
    <w:rsid w:val="004F28F6"/>
    <w:rsid w:val="004F7CF6"/>
    <w:rsid w:val="0053333D"/>
    <w:rsid w:val="005427B8"/>
    <w:rsid w:val="005633C5"/>
    <w:rsid w:val="005711AF"/>
    <w:rsid w:val="00583ED1"/>
    <w:rsid w:val="00593A17"/>
    <w:rsid w:val="00597BE5"/>
    <w:rsid w:val="005A6513"/>
    <w:rsid w:val="005C3053"/>
    <w:rsid w:val="005C4B63"/>
    <w:rsid w:val="005C5AEB"/>
    <w:rsid w:val="005D5A51"/>
    <w:rsid w:val="005E4721"/>
    <w:rsid w:val="005E4D97"/>
    <w:rsid w:val="005F0C67"/>
    <w:rsid w:val="005F3567"/>
    <w:rsid w:val="005F3685"/>
    <w:rsid w:val="0060080C"/>
    <w:rsid w:val="00633F34"/>
    <w:rsid w:val="00637866"/>
    <w:rsid w:val="00650F47"/>
    <w:rsid w:val="006633DF"/>
    <w:rsid w:val="00671E13"/>
    <w:rsid w:val="006A440E"/>
    <w:rsid w:val="006A4B57"/>
    <w:rsid w:val="006C16D2"/>
    <w:rsid w:val="006C7620"/>
    <w:rsid w:val="006F5F53"/>
    <w:rsid w:val="00703236"/>
    <w:rsid w:val="0070640B"/>
    <w:rsid w:val="00710950"/>
    <w:rsid w:val="00716BA7"/>
    <w:rsid w:val="00723003"/>
    <w:rsid w:val="007239F1"/>
    <w:rsid w:val="00726EFA"/>
    <w:rsid w:val="00726FA1"/>
    <w:rsid w:val="00732EF3"/>
    <w:rsid w:val="00736EB7"/>
    <w:rsid w:val="00761151"/>
    <w:rsid w:val="00764E10"/>
    <w:rsid w:val="00791494"/>
    <w:rsid w:val="00791A1D"/>
    <w:rsid w:val="00791E91"/>
    <w:rsid w:val="0079328B"/>
    <w:rsid w:val="007A217A"/>
    <w:rsid w:val="007A470C"/>
    <w:rsid w:val="007B0518"/>
    <w:rsid w:val="007B161F"/>
    <w:rsid w:val="007B1FD2"/>
    <w:rsid w:val="007B417C"/>
    <w:rsid w:val="007C1F02"/>
    <w:rsid w:val="007C22A8"/>
    <w:rsid w:val="007C4108"/>
    <w:rsid w:val="007C6894"/>
    <w:rsid w:val="007D1C4F"/>
    <w:rsid w:val="007D1C8C"/>
    <w:rsid w:val="007D5B22"/>
    <w:rsid w:val="007E0EC2"/>
    <w:rsid w:val="007E182D"/>
    <w:rsid w:val="007F2FC4"/>
    <w:rsid w:val="00826BFE"/>
    <w:rsid w:val="00846692"/>
    <w:rsid w:val="008600D9"/>
    <w:rsid w:val="00862D37"/>
    <w:rsid w:val="0089018C"/>
    <w:rsid w:val="008914C7"/>
    <w:rsid w:val="00897F26"/>
    <w:rsid w:val="008A0161"/>
    <w:rsid w:val="008B18AF"/>
    <w:rsid w:val="008B476A"/>
    <w:rsid w:val="008E035D"/>
    <w:rsid w:val="008F78FE"/>
    <w:rsid w:val="00920F1F"/>
    <w:rsid w:val="009239A1"/>
    <w:rsid w:val="009256F0"/>
    <w:rsid w:val="00946BEA"/>
    <w:rsid w:val="00952A4B"/>
    <w:rsid w:val="00955844"/>
    <w:rsid w:val="009578D1"/>
    <w:rsid w:val="00982313"/>
    <w:rsid w:val="00982CA6"/>
    <w:rsid w:val="00997E20"/>
    <w:rsid w:val="009A4FEB"/>
    <w:rsid w:val="009B1A31"/>
    <w:rsid w:val="009B7DD8"/>
    <w:rsid w:val="009C6D9B"/>
    <w:rsid w:val="009E3381"/>
    <w:rsid w:val="009F32B3"/>
    <w:rsid w:val="009F74C9"/>
    <w:rsid w:val="00A21E79"/>
    <w:rsid w:val="00A22628"/>
    <w:rsid w:val="00A2407B"/>
    <w:rsid w:val="00A508D2"/>
    <w:rsid w:val="00A542CD"/>
    <w:rsid w:val="00A7085B"/>
    <w:rsid w:val="00A833D6"/>
    <w:rsid w:val="00A838DC"/>
    <w:rsid w:val="00A87B0B"/>
    <w:rsid w:val="00AB1396"/>
    <w:rsid w:val="00AB1500"/>
    <w:rsid w:val="00AC436F"/>
    <w:rsid w:val="00AD2D30"/>
    <w:rsid w:val="00AD6AD5"/>
    <w:rsid w:val="00AE3808"/>
    <w:rsid w:val="00AE6507"/>
    <w:rsid w:val="00AE7648"/>
    <w:rsid w:val="00AF452F"/>
    <w:rsid w:val="00AF5050"/>
    <w:rsid w:val="00AF649B"/>
    <w:rsid w:val="00B03288"/>
    <w:rsid w:val="00B070E7"/>
    <w:rsid w:val="00B125A0"/>
    <w:rsid w:val="00B31AD2"/>
    <w:rsid w:val="00B35C0E"/>
    <w:rsid w:val="00B4698A"/>
    <w:rsid w:val="00B51E90"/>
    <w:rsid w:val="00B54725"/>
    <w:rsid w:val="00B61416"/>
    <w:rsid w:val="00B633F0"/>
    <w:rsid w:val="00B7094C"/>
    <w:rsid w:val="00B740CA"/>
    <w:rsid w:val="00B8277F"/>
    <w:rsid w:val="00B84940"/>
    <w:rsid w:val="00BC1F31"/>
    <w:rsid w:val="00BD5EE8"/>
    <w:rsid w:val="00BE60EC"/>
    <w:rsid w:val="00C24D41"/>
    <w:rsid w:val="00C37F38"/>
    <w:rsid w:val="00C43A00"/>
    <w:rsid w:val="00C458AD"/>
    <w:rsid w:val="00C5062A"/>
    <w:rsid w:val="00C51175"/>
    <w:rsid w:val="00C559C7"/>
    <w:rsid w:val="00C657E5"/>
    <w:rsid w:val="00C74F28"/>
    <w:rsid w:val="00CB7C77"/>
    <w:rsid w:val="00CC2AB4"/>
    <w:rsid w:val="00CE4CCD"/>
    <w:rsid w:val="00CE7212"/>
    <w:rsid w:val="00CF7CD0"/>
    <w:rsid w:val="00D05C34"/>
    <w:rsid w:val="00D310B5"/>
    <w:rsid w:val="00D451CC"/>
    <w:rsid w:val="00D4629E"/>
    <w:rsid w:val="00D46D2D"/>
    <w:rsid w:val="00D56B3F"/>
    <w:rsid w:val="00D97CCE"/>
    <w:rsid w:val="00DD7323"/>
    <w:rsid w:val="00DE6333"/>
    <w:rsid w:val="00E137D1"/>
    <w:rsid w:val="00E13932"/>
    <w:rsid w:val="00E24141"/>
    <w:rsid w:val="00E24561"/>
    <w:rsid w:val="00E359A5"/>
    <w:rsid w:val="00E47FCA"/>
    <w:rsid w:val="00E61BDD"/>
    <w:rsid w:val="00E7407B"/>
    <w:rsid w:val="00E80171"/>
    <w:rsid w:val="00E81A54"/>
    <w:rsid w:val="00E84627"/>
    <w:rsid w:val="00E87A87"/>
    <w:rsid w:val="00E927D1"/>
    <w:rsid w:val="00E94C5B"/>
    <w:rsid w:val="00EA57D1"/>
    <w:rsid w:val="00EB65C4"/>
    <w:rsid w:val="00EC7393"/>
    <w:rsid w:val="00ED0549"/>
    <w:rsid w:val="00ED45E7"/>
    <w:rsid w:val="00EE2B10"/>
    <w:rsid w:val="00EE2E6B"/>
    <w:rsid w:val="00EF0E99"/>
    <w:rsid w:val="00EF125A"/>
    <w:rsid w:val="00F13C73"/>
    <w:rsid w:val="00F152F5"/>
    <w:rsid w:val="00F155C3"/>
    <w:rsid w:val="00F24DE4"/>
    <w:rsid w:val="00F30B8F"/>
    <w:rsid w:val="00F36D67"/>
    <w:rsid w:val="00F44A2E"/>
    <w:rsid w:val="00F54E7B"/>
    <w:rsid w:val="00F670D8"/>
    <w:rsid w:val="00F7738B"/>
    <w:rsid w:val="00F80D81"/>
    <w:rsid w:val="00F947F4"/>
    <w:rsid w:val="00FA7FD2"/>
    <w:rsid w:val="00FB0C73"/>
    <w:rsid w:val="00FB506D"/>
    <w:rsid w:val="00FE4FFD"/>
    <w:rsid w:val="00FF0814"/>
    <w:rsid w:val="00FF554F"/>
    <w:rsid w:val="015C44AF"/>
    <w:rsid w:val="02C10DA4"/>
    <w:rsid w:val="052A38BA"/>
    <w:rsid w:val="07871880"/>
    <w:rsid w:val="0AC1066C"/>
    <w:rsid w:val="0C297A52"/>
    <w:rsid w:val="0D2A677A"/>
    <w:rsid w:val="0F025D74"/>
    <w:rsid w:val="10322BCF"/>
    <w:rsid w:val="13721D76"/>
    <w:rsid w:val="16A477A3"/>
    <w:rsid w:val="18863A07"/>
    <w:rsid w:val="18B71CA3"/>
    <w:rsid w:val="19BF792B"/>
    <w:rsid w:val="1A083986"/>
    <w:rsid w:val="1A881430"/>
    <w:rsid w:val="1BEA2207"/>
    <w:rsid w:val="1F3527EB"/>
    <w:rsid w:val="2141734C"/>
    <w:rsid w:val="228A7E32"/>
    <w:rsid w:val="239D19B5"/>
    <w:rsid w:val="251378CC"/>
    <w:rsid w:val="2574532A"/>
    <w:rsid w:val="26731AD2"/>
    <w:rsid w:val="2B386F90"/>
    <w:rsid w:val="2C22545B"/>
    <w:rsid w:val="2CBB7D28"/>
    <w:rsid w:val="2D582066"/>
    <w:rsid w:val="30CD0298"/>
    <w:rsid w:val="31144BCC"/>
    <w:rsid w:val="34A662E8"/>
    <w:rsid w:val="3C966136"/>
    <w:rsid w:val="3D85276B"/>
    <w:rsid w:val="3DCF7BCC"/>
    <w:rsid w:val="3DDE024E"/>
    <w:rsid w:val="402122C3"/>
    <w:rsid w:val="41392294"/>
    <w:rsid w:val="41943ED4"/>
    <w:rsid w:val="461D0FD8"/>
    <w:rsid w:val="48BA5BE8"/>
    <w:rsid w:val="4B48327F"/>
    <w:rsid w:val="4BD56D1E"/>
    <w:rsid w:val="4BFC3F01"/>
    <w:rsid w:val="4D4764CA"/>
    <w:rsid w:val="4E2369CB"/>
    <w:rsid w:val="4F49308E"/>
    <w:rsid w:val="520210CF"/>
    <w:rsid w:val="53307551"/>
    <w:rsid w:val="5C84736F"/>
    <w:rsid w:val="63D0256C"/>
    <w:rsid w:val="69CF5A2A"/>
    <w:rsid w:val="6B5F6A74"/>
    <w:rsid w:val="6CC73DA7"/>
    <w:rsid w:val="6CE86AAA"/>
    <w:rsid w:val="6D7064C4"/>
    <w:rsid w:val="6FBC5B40"/>
    <w:rsid w:val="71DB2331"/>
    <w:rsid w:val="743F7126"/>
    <w:rsid w:val="79B116D5"/>
    <w:rsid w:val="7C3E6CBE"/>
    <w:rsid w:val="7DA03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3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1A0532"/>
    <w:pPr>
      <w:jc w:val="left"/>
    </w:p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1A0532"/>
    <w:pPr>
      <w:ind w:leftChars="2500" w:left="100"/>
    </w:pPr>
  </w:style>
  <w:style w:type="paragraph" w:styleId="a5">
    <w:name w:val="Balloon Text"/>
    <w:basedOn w:val="a"/>
    <w:link w:val="Char0"/>
    <w:uiPriority w:val="99"/>
    <w:semiHidden/>
    <w:unhideWhenUsed/>
    <w:rsid w:val="001A053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1A05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1A0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1A05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1A0532"/>
    <w:rPr>
      <w:color w:val="0000FF" w:themeColor="hyperlink"/>
      <w:u w:val="single"/>
    </w:rPr>
  </w:style>
  <w:style w:type="character" w:customStyle="1" w:styleId="Char2">
    <w:name w:val="页眉 Char"/>
    <w:basedOn w:val="a0"/>
    <w:link w:val="a7"/>
    <w:uiPriority w:val="99"/>
    <w:qFormat/>
    <w:rsid w:val="001A0532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1A0532"/>
    <w:rPr>
      <w:sz w:val="18"/>
      <w:szCs w:val="18"/>
    </w:rPr>
  </w:style>
  <w:style w:type="paragraph" w:styleId="aa">
    <w:name w:val="List Paragraph"/>
    <w:basedOn w:val="a"/>
    <w:uiPriority w:val="34"/>
    <w:qFormat/>
    <w:rsid w:val="001A0532"/>
    <w:pPr>
      <w:ind w:firstLineChars="200" w:firstLine="420"/>
    </w:pPr>
  </w:style>
  <w:style w:type="character" w:customStyle="1" w:styleId="Char0">
    <w:name w:val="批注框文本 Char"/>
    <w:basedOn w:val="a0"/>
    <w:link w:val="a5"/>
    <w:uiPriority w:val="99"/>
    <w:semiHidden/>
    <w:rsid w:val="001A0532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正文1"/>
    <w:basedOn w:val="a"/>
    <w:qFormat/>
    <w:rsid w:val="001A0532"/>
    <w:pPr>
      <w:spacing w:before="156" w:after="156" w:line="360" w:lineRule="auto"/>
      <w:ind w:leftChars="47" w:left="99" w:firstLineChars="82" w:firstLine="197"/>
    </w:pPr>
    <w:rPr>
      <w:rFonts w:ascii="宋体" w:eastAsia="宋体" w:hAnsi="宋体" w:cs="Times New Roman"/>
      <w:sz w:val="24"/>
      <w:szCs w:val="24"/>
    </w:rPr>
  </w:style>
  <w:style w:type="character" w:customStyle="1" w:styleId="Char">
    <w:name w:val="日期 Char"/>
    <w:basedOn w:val="a0"/>
    <w:link w:val="a4"/>
    <w:uiPriority w:val="99"/>
    <w:semiHidden/>
    <w:qFormat/>
    <w:rsid w:val="001A0532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7C9AD-9F8B-44D1-BD67-77A2A87CC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1443</Characters>
  <Application>Microsoft Office Word</Application>
  <DocSecurity>0</DocSecurity>
  <Lines>12</Lines>
  <Paragraphs>3</Paragraphs>
  <ScaleCrop>false</ScaleCrop>
  <Company>SEP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陈江</dc:creator>
  <cp:lastModifiedBy>Administrator</cp:lastModifiedBy>
  <cp:revision>9</cp:revision>
  <cp:lastPrinted>2019-05-23T06:23:00Z</cp:lastPrinted>
  <dcterms:created xsi:type="dcterms:W3CDTF">2022-11-16T03:07:00Z</dcterms:created>
  <dcterms:modified xsi:type="dcterms:W3CDTF">2022-11-21T10:56:00Z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8F765305697B45B490E4E44C032A4DB3</vt:lpwstr>
  </property>
</Properties>
</file>