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ind w:left="0" w:leftChars="0" w:firstLine="0" w:firstLineChars="0"/>
        <w:jc w:val="center"/>
        <w:outlineLvl w:val="9"/>
        <w:rPr>
          <w:rFonts w:hint="eastAsia" w:ascii="Calibri" w:hAnsi="Calibri" w:cs="Times New Roman" w:eastAsiaTheme="minorEastAsia"/>
          <w:b/>
          <w:bCs/>
          <w:kern w:val="1"/>
          <w:sz w:val="32"/>
          <w:szCs w:val="32"/>
          <w:lang w:val="en-US" w:eastAsia="zh-CN" w:bidi="ar-SA"/>
        </w:rPr>
      </w:pPr>
      <w:r>
        <w:rPr>
          <w:rFonts w:hint="eastAsia" w:ascii="Calibri" w:hAnsi="Calibri" w:cs="Times New Roman" w:eastAsiaTheme="minorEastAsia"/>
          <w:b/>
          <w:bCs/>
          <w:kern w:val="1"/>
          <w:sz w:val="32"/>
          <w:szCs w:val="32"/>
          <w:lang w:val="en-US" w:eastAsia="zh-CN" w:bidi="ar-SA"/>
        </w:rPr>
        <w:t>杭锦后旗乡镇国土空间规划及控制性</w:t>
      </w:r>
    </w:p>
    <w:p>
      <w:pPr>
        <w:pStyle w:val="2"/>
        <w:ind w:left="0" w:leftChars="0" w:firstLine="0" w:firstLineChars="0"/>
        <w:jc w:val="center"/>
        <w:outlineLvl w:val="9"/>
        <w:rPr>
          <w:rFonts w:hint="eastAsia" w:ascii="Calibri" w:hAnsi="Calibri" w:cs="Times New Roman" w:eastAsiaTheme="minorEastAsia"/>
          <w:b/>
          <w:bCs/>
          <w:kern w:val="1"/>
          <w:sz w:val="32"/>
          <w:szCs w:val="32"/>
          <w:lang w:val="en-US" w:eastAsia="zh-CN" w:bidi="ar-SA"/>
        </w:rPr>
      </w:pPr>
      <w:r>
        <w:rPr>
          <w:rFonts w:hint="eastAsia" w:ascii="Calibri" w:hAnsi="Calibri" w:cs="Times New Roman" w:eastAsiaTheme="minorEastAsia"/>
          <w:b/>
          <w:bCs/>
          <w:kern w:val="1"/>
          <w:sz w:val="32"/>
          <w:szCs w:val="32"/>
          <w:lang w:val="en-US" w:eastAsia="zh-CN" w:bidi="ar-SA"/>
        </w:rPr>
        <w:t>详细规划编制项目技术要求</w:t>
      </w:r>
    </w:p>
    <w:p>
      <w:pPr>
        <w:keepNext w:val="0"/>
        <w:keepLines w:val="0"/>
        <w:pageBreakBefore w:val="0"/>
        <w:widowControl w:val="0"/>
        <w:kinsoku/>
        <w:wordWrap/>
        <w:overflowPunct/>
        <w:topLinePunct w:val="0"/>
        <w:autoSpaceDE/>
        <w:autoSpaceDN/>
        <w:bidi w:val="0"/>
        <w:adjustRightInd/>
        <w:snapToGrid/>
        <w:spacing w:line="500" w:lineRule="exact"/>
        <w:jc w:val="left"/>
        <w:textAlignment w:val="auto"/>
        <w:outlineLvl w:val="9"/>
        <w:rPr>
          <w:rFonts w:hint="eastAsia" w:ascii="宋体" w:hAnsi="宋体" w:eastAsia="宋体" w:cs="宋体"/>
          <w:b/>
          <w:bCs w:val="0"/>
          <w:kern w:val="44"/>
          <w:sz w:val="24"/>
          <w:szCs w:val="24"/>
          <w:highlight w:val="none"/>
        </w:rPr>
      </w:pPr>
      <w:r>
        <w:rPr>
          <w:rFonts w:hint="eastAsia" w:ascii="宋体" w:hAnsi="宋体" w:eastAsia="宋体" w:cs="宋体"/>
          <w:b/>
          <w:bCs w:val="0"/>
          <w:kern w:val="44"/>
          <w:sz w:val="24"/>
          <w:szCs w:val="24"/>
          <w:highlight w:val="none"/>
        </w:rPr>
        <w:t>一、采购内容</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jc w:val="left"/>
        <w:textAlignment w:val="auto"/>
        <w:outlineLvl w:val="9"/>
        <w:rPr>
          <w:rFonts w:hint="eastAsia" w:ascii="宋体" w:hAnsi="宋体" w:eastAsia="宋体" w:cs="宋体"/>
          <w:bCs/>
          <w:kern w:val="44"/>
          <w:sz w:val="24"/>
          <w:szCs w:val="24"/>
          <w:highlight w:val="none"/>
        </w:rPr>
      </w:pPr>
      <w:r>
        <w:rPr>
          <w:rFonts w:hint="eastAsia" w:ascii="宋体" w:hAnsi="宋体" w:eastAsia="宋体" w:cs="宋体"/>
          <w:bCs/>
          <w:kern w:val="44"/>
          <w:sz w:val="24"/>
          <w:szCs w:val="24"/>
          <w:highlight w:val="none"/>
          <w:lang w:val="en-US" w:eastAsia="zh-CN"/>
        </w:rPr>
        <w:t>编制头道桥镇、二道桥镇、三道桥镇、蒙海镇、沙海镇、蛮会镇、团结镇、双庙镇和太阳庙农场的国土空间总体规划及控制性详细规划</w:t>
      </w:r>
      <w:r>
        <w:rPr>
          <w:rFonts w:hint="eastAsia" w:ascii="宋体" w:hAnsi="宋体" w:eastAsia="宋体" w:cs="宋体"/>
          <w:bCs/>
          <w:kern w:val="44"/>
          <w:sz w:val="24"/>
          <w:szCs w:val="24"/>
          <w:highlight w:val="none"/>
        </w:rPr>
        <w:t>。主要采购内容为：</w:t>
      </w:r>
    </w:p>
    <w:p>
      <w:pPr>
        <w:keepNext w:val="0"/>
        <w:keepLines w:val="0"/>
        <w:pageBreakBefore w:val="0"/>
        <w:widowControl w:val="0"/>
        <w:kinsoku/>
        <w:wordWrap/>
        <w:overflowPunct/>
        <w:topLinePunct w:val="0"/>
        <w:autoSpaceDE/>
        <w:autoSpaceDN/>
        <w:bidi w:val="0"/>
        <w:adjustRightInd/>
        <w:snapToGrid/>
        <w:spacing w:line="500" w:lineRule="exact"/>
        <w:ind w:firstLine="482" w:firstLineChars="200"/>
        <w:jc w:val="left"/>
        <w:textAlignment w:val="auto"/>
        <w:outlineLvl w:val="9"/>
        <w:rPr>
          <w:rFonts w:hint="eastAsia" w:ascii="宋体" w:hAnsi="宋体" w:eastAsia="宋体" w:cs="宋体"/>
          <w:b/>
          <w:bCs w:val="0"/>
          <w:kern w:val="44"/>
          <w:sz w:val="24"/>
          <w:szCs w:val="24"/>
          <w:highlight w:val="none"/>
          <w:lang w:eastAsia="zh-CN"/>
        </w:rPr>
      </w:pPr>
      <w:r>
        <w:rPr>
          <w:rFonts w:hint="eastAsia" w:ascii="宋体" w:hAnsi="宋体" w:eastAsia="宋体" w:cs="宋体"/>
          <w:b/>
          <w:bCs w:val="0"/>
          <w:kern w:val="44"/>
          <w:sz w:val="24"/>
          <w:szCs w:val="24"/>
          <w:highlight w:val="none"/>
          <w:lang w:eastAsia="zh-CN"/>
        </w:rPr>
        <w:t>（</w:t>
      </w:r>
      <w:r>
        <w:rPr>
          <w:rFonts w:hint="eastAsia" w:ascii="宋体" w:hAnsi="宋体" w:eastAsia="宋体" w:cs="宋体"/>
          <w:b/>
          <w:bCs w:val="0"/>
          <w:kern w:val="44"/>
          <w:sz w:val="24"/>
          <w:szCs w:val="24"/>
          <w:highlight w:val="none"/>
          <w:lang w:val="en-US" w:eastAsia="zh-CN"/>
        </w:rPr>
        <w:t>一</w:t>
      </w:r>
      <w:r>
        <w:rPr>
          <w:rFonts w:hint="eastAsia" w:ascii="宋体" w:hAnsi="宋体" w:eastAsia="宋体" w:cs="宋体"/>
          <w:b/>
          <w:bCs w:val="0"/>
          <w:kern w:val="44"/>
          <w:sz w:val="24"/>
          <w:szCs w:val="24"/>
          <w:highlight w:val="none"/>
          <w:lang w:eastAsia="zh-CN"/>
        </w:rPr>
        <w:t>）</w:t>
      </w:r>
      <w:r>
        <w:rPr>
          <w:rFonts w:hint="eastAsia" w:ascii="宋体" w:hAnsi="宋体" w:eastAsia="宋体" w:cs="宋体"/>
          <w:b/>
          <w:bCs w:val="0"/>
          <w:kern w:val="44"/>
          <w:sz w:val="24"/>
          <w:szCs w:val="24"/>
          <w:highlight w:val="none"/>
          <w:lang w:val="en-US" w:eastAsia="zh-CN"/>
        </w:rPr>
        <w:t>杭锦后旗乡镇国土空间规划</w:t>
      </w:r>
    </w:p>
    <w:p>
      <w:pPr>
        <w:keepNext w:val="0"/>
        <w:keepLines w:val="0"/>
        <w:pageBreakBefore w:val="0"/>
        <w:widowControl w:val="0"/>
        <w:kinsoku/>
        <w:wordWrap/>
        <w:overflowPunct/>
        <w:topLinePunct w:val="0"/>
        <w:autoSpaceDE/>
        <w:autoSpaceDN/>
        <w:bidi w:val="0"/>
        <w:adjustRightInd/>
        <w:snapToGrid/>
        <w:spacing w:line="500" w:lineRule="exact"/>
        <w:ind w:firstLine="482" w:firstLineChars="200"/>
        <w:jc w:val="left"/>
        <w:textAlignment w:val="auto"/>
        <w:outlineLvl w:val="9"/>
        <w:rPr>
          <w:rFonts w:hint="eastAsia" w:ascii="宋体" w:hAnsi="宋体" w:eastAsia="宋体" w:cs="宋体"/>
          <w:b/>
          <w:kern w:val="44"/>
          <w:sz w:val="24"/>
          <w:szCs w:val="24"/>
          <w:highlight w:val="none"/>
        </w:rPr>
      </w:pPr>
      <w:r>
        <w:rPr>
          <w:rFonts w:hint="eastAsia" w:ascii="宋体" w:hAnsi="宋体" w:eastAsia="宋体" w:cs="宋体"/>
          <w:b/>
          <w:kern w:val="44"/>
          <w:sz w:val="24"/>
          <w:szCs w:val="24"/>
          <w:highlight w:val="none"/>
        </w:rPr>
        <w:t>1、规划定位</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outlineLvl w:val="9"/>
        <w:rPr>
          <w:rFonts w:hint="eastAsia"/>
          <w:sz w:val="24"/>
          <w:szCs w:val="24"/>
        </w:rPr>
      </w:pPr>
      <w:r>
        <w:rPr>
          <w:rFonts w:hint="eastAsia"/>
          <w:sz w:val="24"/>
          <w:szCs w:val="24"/>
          <w:lang w:val="en-US" w:eastAsia="zh-CN"/>
        </w:rPr>
        <w:t>乡镇规划是对上位规划要求的细化落实，是对乡镇域国土空间保护、开</w:t>
      </w:r>
      <w:r>
        <w:rPr>
          <w:rFonts w:hint="default"/>
          <w:sz w:val="24"/>
          <w:szCs w:val="24"/>
          <w:lang w:val="en-US" w:eastAsia="zh-CN"/>
        </w:rPr>
        <w:t>发、利用、修复作出的综合部署和具体安排，是空间治理体系与治理能力现代化的有效手段，是编制详细规划和村庄规划的基本依据。有条件编制专项规划的，需在乡镇规划的约束和指导下进行编制。</w:t>
      </w:r>
    </w:p>
    <w:p>
      <w:pPr>
        <w:keepNext w:val="0"/>
        <w:keepLines w:val="0"/>
        <w:pageBreakBefore w:val="0"/>
        <w:widowControl w:val="0"/>
        <w:kinsoku/>
        <w:wordWrap/>
        <w:overflowPunct/>
        <w:topLinePunct w:val="0"/>
        <w:autoSpaceDE/>
        <w:autoSpaceDN/>
        <w:bidi w:val="0"/>
        <w:adjustRightInd/>
        <w:snapToGrid/>
        <w:spacing w:line="500" w:lineRule="exact"/>
        <w:ind w:firstLine="482" w:firstLineChars="200"/>
        <w:jc w:val="left"/>
        <w:textAlignment w:val="auto"/>
        <w:outlineLvl w:val="9"/>
        <w:rPr>
          <w:rFonts w:hint="eastAsia" w:ascii="宋体" w:hAnsi="宋体" w:eastAsia="宋体" w:cs="宋体"/>
          <w:b/>
          <w:kern w:val="44"/>
          <w:sz w:val="24"/>
          <w:szCs w:val="24"/>
          <w:highlight w:val="none"/>
          <w:lang w:val="en-US" w:eastAsia="zh-CN"/>
        </w:rPr>
      </w:pPr>
      <w:r>
        <w:rPr>
          <w:rFonts w:hint="eastAsia" w:ascii="宋体" w:hAnsi="宋体" w:eastAsia="宋体" w:cs="宋体"/>
          <w:b/>
          <w:kern w:val="44"/>
          <w:sz w:val="24"/>
          <w:szCs w:val="24"/>
          <w:highlight w:val="none"/>
          <w:lang w:val="en-US" w:eastAsia="zh-CN"/>
        </w:rPr>
        <w:t>2、编制原则</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outlineLvl w:val="9"/>
        <w:rPr>
          <w:rFonts w:hint="eastAsia"/>
          <w:sz w:val="24"/>
          <w:szCs w:val="24"/>
          <w:lang w:val="en-US" w:eastAsia="zh-CN"/>
        </w:rPr>
      </w:pPr>
      <w:r>
        <w:rPr>
          <w:rFonts w:hint="eastAsia"/>
          <w:sz w:val="24"/>
          <w:szCs w:val="24"/>
        </w:rPr>
        <w:t>（1）</w:t>
      </w:r>
      <w:r>
        <w:rPr>
          <w:rFonts w:hint="eastAsia"/>
          <w:sz w:val="24"/>
          <w:szCs w:val="24"/>
          <w:lang w:val="en-US" w:eastAsia="zh-CN"/>
        </w:rPr>
        <w:t>生态优先、绿色低碳</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outlineLvl w:val="9"/>
        <w:rPr>
          <w:rFonts w:hint="default"/>
          <w:sz w:val="24"/>
          <w:szCs w:val="24"/>
          <w:lang w:val="en-US" w:eastAsia="zh-CN"/>
        </w:rPr>
      </w:pPr>
      <w:r>
        <w:rPr>
          <w:rFonts w:hint="default"/>
          <w:sz w:val="24"/>
          <w:szCs w:val="24"/>
          <w:lang w:val="en-US" w:eastAsia="zh-CN"/>
        </w:rPr>
        <w:t>全面贯彻习近平新时代生态文明思想与理念，坚持生态优先、绿色发展、低碳减碳的基本方针，落实并细化上位规划确定的生态空间格局与管控要求，树立</w:t>
      </w:r>
      <w:r>
        <w:rPr>
          <w:rFonts w:hint="eastAsia"/>
          <w:sz w:val="24"/>
          <w:szCs w:val="24"/>
          <w:lang w:val="en-US" w:eastAsia="zh-CN"/>
        </w:rPr>
        <w:t>“</w:t>
      </w:r>
      <w:r>
        <w:rPr>
          <w:rFonts w:hint="default"/>
          <w:sz w:val="24"/>
          <w:szCs w:val="24"/>
          <w:lang w:val="en-US" w:eastAsia="zh-CN"/>
        </w:rPr>
        <w:t>山水林田湖草沙</w:t>
      </w:r>
      <w:r>
        <w:rPr>
          <w:rFonts w:hint="eastAsia"/>
          <w:sz w:val="24"/>
          <w:szCs w:val="24"/>
          <w:lang w:val="en-US" w:eastAsia="zh-CN"/>
        </w:rPr>
        <w:t>”</w:t>
      </w:r>
      <w:r>
        <w:rPr>
          <w:rFonts w:hint="default"/>
          <w:sz w:val="24"/>
          <w:szCs w:val="24"/>
          <w:lang w:val="en-US" w:eastAsia="zh-CN"/>
        </w:rPr>
        <w:t>生命共同体意识，严守粮食安全底线和生态安全底线，促进人与自然和谐共生。</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outlineLvl w:val="9"/>
        <w:rPr>
          <w:rFonts w:hint="default"/>
          <w:sz w:val="24"/>
          <w:szCs w:val="24"/>
          <w:lang w:val="en-US" w:eastAsia="zh-CN"/>
        </w:rPr>
      </w:pPr>
      <w:r>
        <w:rPr>
          <w:rFonts w:hint="eastAsia"/>
          <w:sz w:val="24"/>
          <w:szCs w:val="24"/>
          <w:lang w:val="en-US" w:eastAsia="zh-CN"/>
        </w:rPr>
        <w:t>（2）</w:t>
      </w:r>
      <w:r>
        <w:rPr>
          <w:rFonts w:hint="default"/>
          <w:sz w:val="24"/>
          <w:szCs w:val="24"/>
          <w:lang w:val="en-US" w:eastAsia="zh-CN"/>
        </w:rPr>
        <w:t>以人为本、提升品质</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480" w:firstLineChars="200"/>
        <w:textAlignment w:val="auto"/>
        <w:outlineLvl w:val="9"/>
        <w:rPr>
          <w:rFonts w:hint="default"/>
          <w:sz w:val="24"/>
          <w:szCs w:val="24"/>
          <w:lang w:val="en-US" w:eastAsia="zh-CN"/>
        </w:rPr>
      </w:pPr>
      <w:r>
        <w:rPr>
          <w:rFonts w:hint="default"/>
          <w:sz w:val="24"/>
          <w:szCs w:val="24"/>
          <w:lang w:val="en-US" w:eastAsia="zh-CN"/>
        </w:rPr>
        <w:t>坚持以</w:t>
      </w:r>
      <w:r>
        <w:rPr>
          <w:rFonts w:hint="eastAsia"/>
          <w:sz w:val="24"/>
          <w:szCs w:val="24"/>
          <w:lang w:val="en-US" w:eastAsia="zh-CN"/>
        </w:rPr>
        <w:t>“</w:t>
      </w:r>
      <w:r>
        <w:rPr>
          <w:rFonts w:hint="default"/>
          <w:sz w:val="24"/>
          <w:szCs w:val="24"/>
          <w:lang w:val="en-US" w:eastAsia="zh-CN"/>
        </w:rPr>
        <w:t>人民为中心</w:t>
      </w:r>
      <w:r>
        <w:rPr>
          <w:rFonts w:hint="eastAsia"/>
          <w:sz w:val="24"/>
          <w:szCs w:val="24"/>
          <w:lang w:val="en-US" w:eastAsia="zh-CN"/>
        </w:rPr>
        <w:t>”</w:t>
      </w:r>
      <w:r>
        <w:rPr>
          <w:rFonts w:hint="default"/>
          <w:sz w:val="24"/>
          <w:szCs w:val="24"/>
          <w:lang w:val="en-US" w:eastAsia="zh-CN"/>
        </w:rPr>
        <w:t>的新型城镇化道路，科学布局生态空间、生产空间、生活空间，盘活乡镇空间与产业资源，提升人居环境品质，改善基础设施和公共服务设施服务能力与水平，推动城乡融合高质量发展。</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outlineLvl w:val="9"/>
        <w:rPr>
          <w:rFonts w:hint="default"/>
          <w:sz w:val="24"/>
          <w:szCs w:val="24"/>
          <w:lang w:val="en-US" w:eastAsia="zh-CN"/>
        </w:rPr>
      </w:pPr>
      <w:r>
        <w:rPr>
          <w:rFonts w:hint="eastAsia"/>
          <w:sz w:val="24"/>
          <w:szCs w:val="24"/>
          <w:lang w:val="en-US" w:eastAsia="zh-CN"/>
        </w:rPr>
        <w:t>（3）</w:t>
      </w:r>
      <w:r>
        <w:rPr>
          <w:rFonts w:hint="default"/>
          <w:sz w:val="24"/>
          <w:szCs w:val="24"/>
          <w:lang w:val="en-US" w:eastAsia="zh-CN"/>
        </w:rPr>
        <w:t>因地制宜、突出特色</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480" w:firstLineChars="200"/>
        <w:textAlignment w:val="auto"/>
        <w:outlineLvl w:val="9"/>
        <w:rPr>
          <w:rFonts w:hint="default"/>
          <w:sz w:val="24"/>
          <w:szCs w:val="24"/>
          <w:lang w:val="en-US" w:eastAsia="zh-CN"/>
        </w:rPr>
      </w:pPr>
      <w:r>
        <w:rPr>
          <w:rFonts w:hint="default"/>
          <w:sz w:val="24"/>
          <w:szCs w:val="24"/>
          <w:lang w:val="en-US" w:eastAsia="zh-CN"/>
        </w:rPr>
        <w:t>结合乡镇发展实际，深入挖掘地理区位、资源禀赋、历史文化和特色产业等特征，突出地域特色，传承地域文化。全域管控，集约节约。强化自然资源统筹利用和用途管制，探索控制城乡建设用地增量，盘活存量的内涵式发展路径，提高国土空间利用效率。</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outlineLvl w:val="9"/>
        <w:rPr>
          <w:rFonts w:hint="default"/>
          <w:sz w:val="24"/>
          <w:szCs w:val="24"/>
          <w:lang w:val="en-US" w:eastAsia="zh-CN"/>
        </w:rPr>
      </w:pPr>
      <w:r>
        <w:rPr>
          <w:rFonts w:hint="eastAsia"/>
          <w:sz w:val="24"/>
          <w:szCs w:val="24"/>
          <w:lang w:val="en-US" w:eastAsia="zh-CN"/>
        </w:rPr>
        <w:t>（4）</w:t>
      </w:r>
      <w:r>
        <w:rPr>
          <w:rFonts w:hint="default"/>
          <w:sz w:val="24"/>
          <w:szCs w:val="24"/>
          <w:lang w:val="en-US" w:eastAsia="zh-CN"/>
        </w:rPr>
        <w:t>上下结合，强化实施</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480" w:firstLineChars="200"/>
        <w:textAlignment w:val="auto"/>
        <w:outlineLvl w:val="9"/>
        <w:rPr>
          <w:rFonts w:hint="default"/>
          <w:sz w:val="24"/>
          <w:szCs w:val="24"/>
          <w:lang w:val="en-US" w:eastAsia="zh-CN"/>
        </w:rPr>
      </w:pPr>
      <w:r>
        <w:rPr>
          <w:rFonts w:hint="default"/>
          <w:sz w:val="24"/>
          <w:szCs w:val="24"/>
          <w:lang w:val="en-US" w:eastAsia="zh-CN"/>
        </w:rPr>
        <w:t>落实上位规划下达的核心指标，并将指标分解至村庄。</w:t>
      </w:r>
      <w:r>
        <w:rPr>
          <w:rFonts w:hint="eastAsia"/>
          <w:sz w:val="24"/>
          <w:szCs w:val="24"/>
          <w:lang w:val="en-US" w:eastAsia="zh-CN"/>
        </w:rPr>
        <w:t>强化规划实施时序，提出分阶段调控要求，确保近期项目可实施可管控，同时为</w:t>
      </w:r>
      <w:r>
        <w:rPr>
          <w:rFonts w:hint="default"/>
          <w:sz w:val="24"/>
          <w:szCs w:val="24"/>
          <w:lang w:val="en-US" w:eastAsia="zh-CN"/>
        </w:rPr>
        <w:t>后续发展预留条件，确保乡镇规划可实施、城乡发展可持续。</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outlineLvl w:val="9"/>
        <w:rPr>
          <w:rFonts w:hint="default"/>
          <w:sz w:val="24"/>
          <w:szCs w:val="24"/>
          <w:lang w:val="en-US" w:eastAsia="zh-CN"/>
        </w:rPr>
      </w:pPr>
      <w:r>
        <w:rPr>
          <w:rFonts w:hint="eastAsia"/>
          <w:sz w:val="24"/>
          <w:szCs w:val="24"/>
          <w:lang w:val="en-US" w:eastAsia="zh-CN"/>
        </w:rPr>
        <w:t>（5）</w:t>
      </w:r>
      <w:r>
        <w:rPr>
          <w:rFonts w:hint="default"/>
          <w:sz w:val="24"/>
          <w:szCs w:val="24"/>
          <w:lang w:val="en-US" w:eastAsia="zh-CN"/>
        </w:rPr>
        <w:t>政府主导，公众参与</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480" w:firstLineChars="200"/>
        <w:textAlignment w:val="auto"/>
        <w:outlineLvl w:val="9"/>
        <w:rPr>
          <w:rFonts w:hint="eastAsia"/>
          <w:sz w:val="24"/>
          <w:szCs w:val="24"/>
        </w:rPr>
      </w:pPr>
      <w:r>
        <w:rPr>
          <w:rFonts w:hint="default"/>
          <w:sz w:val="24"/>
          <w:szCs w:val="24"/>
          <w:lang w:val="en-US" w:eastAsia="zh-CN"/>
        </w:rPr>
        <w:t>统筹规划编制工作，建立旗、乡镇、村三级联动和部门协同机制。强化规划编制全过程的公众参与，保障规划共谋、共建、共治、共享。</w:t>
      </w:r>
    </w:p>
    <w:p>
      <w:pPr>
        <w:keepNext w:val="0"/>
        <w:keepLines w:val="0"/>
        <w:pageBreakBefore w:val="0"/>
        <w:widowControl w:val="0"/>
        <w:kinsoku/>
        <w:wordWrap/>
        <w:overflowPunct/>
        <w:topLinePunct w:val="0"/>
        <w:autoSpaceDE/>
        <w:autoSpaceDN/>
        <w:bidi w:val="0"/>
        <w:adjustRightInd/>
        <w:snapToGrid/>
        <w:spacing w:line="500" w:lineRule="exact"/>
        <w:ind w:firstLine="482" w:firstLineChars="200"/>
        <w:jc w:val="left"/>
        <w:textAlignment w:val="auto"/>
        <w:outlineLvl w:val="9"/>
        <w:rPr>
          <w:rFonts w:hint="eastAsia" w:ascii="宋体" w:hAnsi="宋体" w:eastAsia="宋体" w:cs="宋体"/>
          <w:b/>
          <w:kern w:val="44"/>
          <w:sz w:val="24"/>
          <w:szCs w:val="24"/>
          <w:highlight w:val="none"/>
          <w:lang w:val="en-US" w:eastAsia="zh-CN"/>
        </w:rPr>
      </w:pPr>
      <w:r>
        <w:rPr>
          <w:rFonts w:hint="eastAsia" w:ascii="宋体" w:hAnsi="宋体" w:eastAsia="宋体" w:cs="宋体"/>
          <w:b/>
          <w:kern w:val="44"/>
          <w:sz w:val="24"/>
          <w:szCs w:val="24"/>
          <w:highlight w:val="none"/>
          <w:lang w:val="en-US" w:eastAsia="zh-CN"/>
        </w:rPr>
        <w:t>3、编制层次</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480" w:firstLineChars="200"/>
        <w:textAlignment w:val="auto"/>
        <w:outlineLvl w:val="9"/>
        <w:rPr>
          <w:rFonts w:hint="default"/>
          <w:lang w:val="en-US" w:eastAsia="zh-CN"/>
        </w:rPr>
      </w:pPr>
      <w:r>
        <w:rPr>
          <w:rFonts w:hint="default"/>
          <w:sz w:val="24"/>
          <w:szCs w:val="24"/>
          <w:lang w:val="en-US" w:eastAsia="zh-CN"/>
        </w:rPr>
        <w:t>乡镇规划一般包括乡镇域和镇区（乡集镇）两个层次。乡镇域主要突出主体功能定位、国土空间格局、重要控制线、国土综合整治与生态修复、乡村振兴及综合支撑体系等内容；镇区（乡集镇）主要突出空间结构优化与布局、人居环境品质提升、公共服务设施与基础设施配套、地域风貌指引、绿色生产生活方式营造等内容。</w:t>
      </w:r>
    </w:p>
    <w:p>
      <w:pPr>
        <w:keepNext w:val="0"/>
        <w:keepLines w:val="0"/>
        <w:pageBreakBefore w:val="0"/>
        <w:widowControl w:val="0"/>
        <w:kinsoku/>
        <w:wordWrap/>
        <w:overflowPunct/>
        <w:topLinePunct w:val="0"/>
        <w:autoSpaceDE/>
        <w:autoSpaceDN/>
        <w:bidi w:val="0"/>
        <w:adjustRightInd/>
        <w:snapToGrid/>
        <w:spacing w:line="500" w:lineRule="exact"/>
        <w:ind w:firstLine="482" w:firstLineChars="200"/>
        <w:jc w:val="left"/>
        <w:textAlignment w:val="auto"/>
        <w:outlineLvl w:val="9"/>
        <w:rPr>
          <w:rFonts w:hint="eastAsia" w:ascii="宋体" w:hAnsi="宋体" w:eastAsia="宋体" w:cs="宋体"/>
          <w:b/>
          <w:kern w:val="44"/>
          <w:sz w:val="24"/>
          <w:szCs w:val="24"/>
          <w:highlight w:val="none"/>
          <w:lang w:val="en-US" w:eastAsia="zh-CN"/>
        </w:rPr>
      </w:pPr>
      <w:r>
        <w:rPr>
          <w:rFonts w:hint="eastAsia" w:ascii="宋体" w:hAnsi="宋体" w:eastAsia="宋体" w:cs="宋体"/>
          <w:b/>
          <w:kern w:val="44"/>
          <w:sz w:val="24"/>
          <w:szCs w:val="24"/>
          <w:highlight w:val="none"/>
          <w:lang w:val="en-US" w:eastAsia="zh-CN"/>
        </w:rPr>
        <w:t>4、规划期限</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480" w:firstLineChars="200"/>
        <w:textAlignment w:val="auto"/>
        <w:outlineLvl w:val="9"/>
        <w:rPr>
          <w:rFonts w:hint="eastAsia"/>
          <w:sz w:val="24"/>
          <w:szCs w:val="24"/>
          <w:lang w:val="en-US" w:eastAsia="zh-CN"/>
        </w:rPr>
      </w:pPr>
      <w:r>
        <w:rPr>
          <w:rFonts w:hint="default"/>
          <w:sz w:val="24"/>
          <w:szCs w:val="24"/>
          <w:lang w:val="en-US" w:eastAsia="zh-CN"/>
        </w:rPr>
        <w:t>规划期限为2021-2035年，基期年为2020年，规划目标年为2035年，近期目标年为2025年</w:t>
      </w:r>
      <w:r>
        <w:rPr>
          <w:rFonts w:hint="eastAsia"/>
          <w:sz w:val="24"/>
          <w:szCs w:val="24"/>
          <w:lang w:val="en-US" w:eastAsia="zh-CN"/>
        </w:rPr>
        <w:t>。</w:t>
      </w:r>
    </w:p>
    <w:p>
      <w:pPr>
        <w:keepNext w:val="0"/>
        <w:keepLines w:val="0"/>
        <w:pageBreakBefore w:val="0"/>
        <w:widowControl w:val="0"/>
        <w:kinsoku/>
        <w:wordWrap/>
        <w:overflowPunct/>
        <w:topLinePunct w:val="0"/>
        <w:autoSpaceDE/>
        <w:autoSpaceDN/>
        <w:bidi w:val="0"/>
        <w:adjustRightInd/>
        <w:snapToGrid/>
        <w:spacing w:line="500" w:lineRule="exact"/>
        <w:ind w:firstLine="482" w:firstLineChars="200"/>
        <w:jc w:val="left"/>
        <w:textAlignment w:val="auto"/>
        <w:outlineLvl w:val="9"/>
        <w:rPr>
          <w:rFonts w:hint="default" w:ascii="宋体" w:hAnsi="宋体" w:eastAsia="宋体" w:cs="宋体"/>
          <w:b/>
          <w:kern w:val="44"/>
          <w:sz w:val="24"/>
          <w:szCs w:val="24"/>
          <w:highlight w:val="none"/>
          <w:lang w:val="en-US" w:eastAsia="zh-CN"/>
        </w:rPr>
      </w:pPr>
      <w:r>
        <w:rPr>
          <w:rFonts w:hint="eastAsia" w:ascii="宋体" w:hAnsi="宋体" w:eastAsia="宋体" w:cs="宋体"/>
          <w:b/>
          <w:kern w:val="44"/>
          <w:sz w:val="24"/>
          <w:szCs w:val="24"/>
          <w:highlight w:val="none"/>
          <w:lang w:val="en-US" w:eastAsia="zh-CN"/>
        </w:rPr>
        <w:t>5、规划内容</w:t>
      </w:r>
    </w:p>
    <w:p>
      <w:pPr>
        <w:keepNext w:val="0"/>
        <w:keepLines w:val="0"/>
        <w:pageBreakBefore w:val="0"/>
        <w:widowControl w:val="0"/>
        <w:kinsoku/>
        <w:wordWrap/>
        <w:overflowPunct/>
        <w:topLinePunct w:val="0"/>
        <w:autoSpaceDE/>
        <w:autoSpaceDN/>
        <w:bidi w:val="0"/>
        <w:adjustRightInd/>
        <w:snapToGrid/>
        <w:spacing w:line="500" w:lineRule="exact"/>
        <w:ind w:firstLine="482" w:firstLineChars="200"/>
        <w:textAlignment w:val="auto"/>
        <w:outlineLvl w:val="9"/>
        <w:rPr>
          <w:rFonts w:hint="eastAsia"/>
          <w:b/>
          <w:bCs/>
          <w:sz w:val="24"/>
          <w:szCs w:val="24"/>
          <w:lang w:val="en-US" w:eastAsia="zh-CN"/>
        </w:rPr>
      </w:pPr>
      <w:r>
        <w:rPr>
          <w:rFonts w:hint="eastAsia"/>
          <w:b/>
          <w:bCs/>
          <w:sz w:val="24"/>
          <w:szCs w:val="24"/>
          <w:lang w:val="en-US" w:eastAsia="zh-CN"/>
        </w:rPr>
        <w:t>（1）基础分析</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outlineLvl w:val="9"/>
        <w:rPr>
          <w:rFonts w:hint="default"/>
          <w:sz w:val="24"/>
          <w:szCs w:val="24"/>
          <w:lang w:val="en-US" w:eastAsia="zh-CN"/>
        </w:rPr>
      </w:pPr>
      <w:r>
        <w:rPr>
          <w:rFonts w:hint="eastAsia" w:cs="Calibri"/>
          <w:sz w:val="24"/>
          <w:szCs w:val="24"/>
          <w:lang w:val="en-US" w:eastAsia="zh-CN"/>
        </w:rPr>
        <w:t>确定</w:t>
      </w:r>
      <w:r>
        <w:rPr>
          <w:rFonts w:hint="default"/>
          <w:sz w:val="24"/>
          <w:szCs w:val="24"/>
          <w:lang w:val="en-US" w:eastAsia="zh-CN"/>
        </w:rPr>
        <w:t>基数和底图</w:t>
      </w:r>
      <w:r>
        <w:rPr>
          <w:rFonts w:hint="eastAsia"/>
          <w:sz w:val="24"/>
          <w:szCs w:val="24"/>
          <w:lang w:val="en-US" w:eastAsia="zh-CN"/>
        </w:rPr>
        <w:t>，对现状进行分析并进行风险识别。</w:t>
      </w:r>
    </w:p>
    <w:p>
      <w:pPr>
        <w:keepNext w:val="0"/>
        <w:keepLines w:val="0"/>
        <w:pageBreakBefore w:val="0"/>
        <w:widowControl w:val="0"/>
        <w:kinsoku/>
        <w:wordWrap/>
        <w:overflowPunct/>
        <w:topLinePunct w:val="0"/>
        <w:autoSpaceDE/>
        <w:autoSpaceDN/>
        <w:bidi w:val="0"/>
        <w:adjustRightInd/>
        <w:snapToGrid/>
        <w:spacing w:line="500" w:lineRule="exact"/>
        <w:ind w:firstLine="482" w:firstLineChars="200"/>
        <w:textAlignment w:val="auto"/>
        <w:outlineLvl w:val="9"/>
        <w:rPr>
          <w:rFonts w:hint="default"/>
          <w:b/>
          <w:bCs/>
          <w:sz w:val="24"/>
          <w:szCs w:val="24"/>
          <w:lang w:val="en-US" w:eastAsia="zh-CN"/>
        </w:rPr>
      </w:pPr>
      <w:r>
        <w:rPr>
          <w:rFonts w:hint="eastAsia"/>
          <w:b/>
          <w:bCs/>
          <w:sz w:val="24"/>
          <w:szCs w:val="24"/>
          <w:lang w:val="en-US" w:eastAsia="zh-CN"/>
        </w:rPr>
        <w:t>（2）</w:t>
      </w:r>
      <w:r>
        <w:rPr>
          <w:rFonts w:hint="default"/>
          <w:b/>
          <w:bCs/>
          <w:sz w:val="24"/>
          <w:szCs w:val="24"/>
          <w:lang w:val="en-US" w:eastAsia="zh-CN"/>
        </w:rPr>
        <w:t>定位与目标</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480" w:firstLineChars="200"/>
        <w:textAlignment w:val="auto"/>
        <w:outlineLvl w:val="9"/>
        <w:rPr>
          <w:rFonts w:hint="default"/>
          <w:sz w:val="24"/>
          <w:szCs w:val="24"/>
          <w:lang w:val="en-US" w:eastAsia="zh-CN"/>
        </w:rPr>
      </w:pPr>
      <w:r>
        <w:rPr>
          <w:rFonts w:hint="default"/>
          <w:sz w:val="24"/>
          <w:szCs w:val="24"/>
          <w:lang w:val="en-US" w:eastAsia="zh-CN"/>
        </w:rPr>
        <w:t>明确各乡镇的总体定位、发展目标和发展策略</w:t>
      </w:r>
      <w:r>
        <w:rPr>
          <w:rFonts w:hint="eastAsia"/>
          <w:sz w:val="24"/>
          <w:szCs w:val="24"/>
          <w:lang w:val="en-US" w:eastAsia="zh-CN"/>
        </w:rPr>
        <w:t>，</w:t>
      </w:r>
      <w:r>
        <w:rPr>
          <w:rFonts w:hint="default"/>
          <w:sz w:val="24"/>
          <w:szCs w:val="24"/>
          <w:lang w:val="en-US" w:eastAsia="zh-CN"/>
        </w:rPr>
        <w:t>落实上位规划指标要求，并根据各乡镇总体定位与发展目标，综合考虑国土空间保护、开发、利用、修复的现状和任务，提出空间底线、空间结构与效率、空间品质等指标。根据本地实际需要增减预期性指标，形成可统计、考核和</w:t>
      </w:r>
      <w:r>
        <w:rPr>
          <w:rFonts w:hint="eastAsia"/>
          <w:sz w:val="24"/>
          <w:szCs w:val="24"/>
          <w:lang w:val="en-US" w:eastAsia="zh-CN"/>
        </w:rPr>
        <w:t>监督的规划指标体系。严格落实约束性指标，努力实现预期</w:t>
      </w:r>
      <w:r>
        <w:rPr>
          <w:rFonts w:hint="default"/>
          <w:sz w:val="24"/>
          <w:szCs w:val="24"/>
          <w:lang w:val="en-US" w:eastAsia="zh-CN"/>
        </w:rPr>
        <w:t>性指标。</w:t>
      </w:r>
    </w:p>
    <w:p>
      <w:pPr>
        <w:keepNext w:val="0"/>
        <w:keepLines w:val="0"/>
        <w:pageBreakBefore w:val="0"/>
        <w:widowControl w:val="0"/>
        <w:kinsoku/>
        <w:wordWrap/>
        <w:overflowPunct/>
        <w:topLinePunct w:val="0"/>
        <w:autoSpaceDE/>
        <w:autoSpaceDN/>
        <w:bidi w:val="0"/>
        <w:adjustRightInd/>
        <w:snapToGrid/>
        <w:spacing w:line="500" w:lineRule="exact"/>
        <w:ind w:firstLine="482" w:firstLineChars="200"/>
        <w:textAlignment w:val="auto"/>
        <w:outlineLvl w:val="9"/>
        <w:rPr>
          <w:rFonts w:hint="eastAsia"/>
          <w:b/>
          <w:bCs/>
          <w:sz w:val="24"/>
          <w:szCs w:val="24"/>
          <w:lang w:val="en-US" w:eastAsia="zh-CN"/>
        </w:rPr>
      </w:pPr>
      <w:r>
        <w:rPr>
          <w:rFonts w:hint="eastAsia"/>
          <w:b/>
          <w:bCs/>
          <w:sz w:val="24"/>
          <w:szCs w:val="24"/>
          <w:lang w:val="en-US" w:eastAsia="zh-CN"/>
        </w:rPr>
        <w:t>（3）</w:t>
      </w:r>
      <w:r>
        <w:rPr>
          <w:rFonts w:hint="default"/>
          <w:b/>
          <w:bCs/>
          <w:sz w:val="24"/>
          <w:szCs w:val="24"/>
          <w:lang w:val="en-US" w:eastAsia="zh-CN"/>
        </w:rPr>
        <w:t>国土空间格局与结构</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480" w:firstLineChars="200"/>
        <w:textAlignment w:val="auto"/>
        <w:outlineLvl w:val="9"/>
        <w:rPr>
          <w:rFonts w:hint="default"/>
          <w:sz w:val="24"/>
          <w:szCs w:val="24"/>
          <w:lang w:val="en-US" w:eastAsia="zh-CN"/>
        </w:rPr>
      </w:pPr>
      <w:r>
        <w:rPr>
          <w:rFonts w:hint="default" w:ascii="Calibri" w:hAnsi="Calibri" w:cs="Calibri"/>
          <w:sz w:val="24"/>
          <w:szCs w:val="24"/>
          <w:lang w:val="en-US" w:eastAsia="zh-CN"/>
        </w:rPr>
        <w:t>①</w:t>
      </w:r>
      <w:r>
        <w:rPr>
          <w:rFonts w:hint="default"/>
          <w:sz w:val="24"/>
          <w:szCs w:val="24"/>
          <w:lang w:val="en-US" w:eastAsia="zh-CN"/>
        </w:rPr>
        <w:t>区域协同</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480" w:firstLineChars="200"/>
        <w:textAlignment w:val="auto"/>
        <w:outlineLvl w:val="9"/>
        <w:rPr>
          <w:rFonts w:hint="default"/>
          <w:sz w:val="24"/>
          <w:szCs w:val="24"/>
          <w:lang w:val="en-US" w:eastAsia="zh-CN"/>
        </w:rPr>
      </w:pPr>
      <w:r>
        <w:rPr>
          <w:rFonts w:hint="default"/>
          <w:sz w:val="24"/>
          <w:szCs w:val="24"/>
          <w:lang w:val="en-US" w:eastAsia="zh-CN"/>
        </w:rPr>
        <w:t>加强与周边区域及其他乡镇协同发展研究，实现生态环境、基础设施、公共服务共建共治共享，合理布局邻避设施，协同保护历史文化，统筹协调镇村发展，体现重点镇和特色小镇在乡村振兴中的辐射带动作用。</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480" w:firstLineChars="200"/>
        <w:textAlignment w:val="auto"/>
        <w:outlineLvl w:val="9"/>
        <w:rPr>
          <w:rFonts w:hint="default"/>
          <w:sz w:val="24"/>
          <w:szCs w:val="24"/>
          <w:lang w:val="en-US" w:eastAsia="zh-CN"/>
        </w:rPr>
      </w:pPr>
      <w:r>
        <w:rPr>
          <w:rFonts w:hint="default" w:ascii="Calibri" w:hAnsi="Calibri" w:cs="Calibri"/>
          <w:sz w:val="24"/>
          <w:szCs w:val="24"/>
          <w:lang w:val="en-US" w:eastAsia="zh-CN"/>
        </w:rPr>
        <w:t>②</w:t>
      </w:r>
      <w:r>
        <w:rPr>
          <w:rFonts w:hint="default"/>
          <w:sz w:val="24"/>
          <w:szCs w:val="24"/>
          <w:lang w:val="en-US" w:eastAsia="zh-CN"/>
        </w:rPr>
        <w:t>总体格局</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480" w:firstLineChars="200"/>
        <w:textAlignment w:val="auto"/>
        <w:outlineLvl w:val="9"/>
        <w:rPr>
          <w:rFonts w:hint="default"/>
          <w:sz w:val="24"/>
          <w:szCs w:val="24"/>
          <w:lang w:val="en-US" w:eastAsia="zh-CN"/>
        </w:rPr>
      </w:pPr>
      <w:r>
        <w:rPr>
          <w:rFonts w:hint="default"/>
          <w:sz w:val="24"/>
          <w:szCs w:val="24"/>
          <w:lang w:val="en-US" w:eastAsia="zh-CN"/>
        </w:rPr>
        <w:t>按照发展定位和发展目标，科学合理布局农牧生产、生态保护和城乡建设等空间，落实永久基本农田、生态保护红线和城镇开发边界，统筹山水林田湖草沙等自然资源和交通、能源、产业等发展布局，明确开发保护区域、轴带及重要节点，优化确定国土空间保护和开发总体格局。</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outlineLvl w:val="9"/>
        <w:rPr>
          <w:rFonts w:hint="eastAsia"/>
          <w:b w:val="0"/>
          <w:bCs w:val="0"/>
          <w:sz w:val="24"/>
          <w:szCs w:val="24"/>
          <w:lang w:val="en-US" w:eastAsia="zh-CN"/>
        </w:rPr>
      </w:pPr>
      <w:r>
        <w:rPr>
          <w:rFonts w:hint="default" w:ascii="Calibri" w:hAnsi="Calibri" w:cs="Calibri"/>
          <w:b w:val="0"/>
          <w:bCs w:val="0"/>
          <w:sz w:val="24"/>
          <w:szCs w:val="24"/>
          <w:lang w:val="en-US" w:eastAsia="zh-CN"/>
        </w:rPr>
        <w:t>③</w:t>
      </w:r>
      <w:r>
        <w:rPr>
          <w:rFonts w:hint="eastAsia"/>
          <w:b w:val="0"/>
          <w:bCs w:val="0"/>
          <w:sz w:val="24"/>
          <w:szCs w:val="24"/>
          <w:lang w:val="en-US" w:eastAsia="zh-CN"/>
        </w:rPr>
        <w:t>重要控制线</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480" w:firstLineChars="200"/>
        <w:textAlignment w:val="auto"/>
        <w:outlineLvl w:val="9"/>
        <w:rPr>
          <w:rFonts w:hint="default"/>
          <w:sz w:val="24"/>
          <w:szCs w:val="24"/>
          <w:lang w:val="en-US" w:eastAsia="zh-CN"/>
        </w:rPr>
      </w:pPr>
      <w:r>
        <w:rPr>
          <w:rFonts w:hint="eastAsia"/>
          <w:sz w:val="24"/>
          <w:szCs w:val="24"/>
          <w:lang w:val="en-US" w:eastAsia="zh-CN"/>
        </w:rPr>
        <w:t>包括</w:t>
      </w:r>
      <w:r>
        <w:rPr>
          <w:rFonts w:hint="default"/>
          <w:sz w:val="24"/>
          <w:szCs w:val="24"/>
          <w:lang w:val="en-US" w:eastAsia="zh-CN"/>
        </w:rPr>
        <w:t>永久基本农田</w:t>
      </w:r>
      <w:r>
        <w:rPr>
          <w:rFonts w:hint="eastAsia"/>
          <w:sz w:val="24"/>
          <w:szCs w:val="24"/>
          <w:lang w:eastAsia="zh-CN"/>
        </w:rPr>
        <w:t>、</w:t>
      </w:r>
      <w:r>
        <w:rPr>
          <w:rFonts w:hint="default"/>
          <w:sz w:val="24"/>
          <w:szCs w:val="24"/>
          <w:lang w:val="en-US" w:eastAsia="zh-CN"/>
        </w:rPr>
        <w:t>生态保护红线</w:t>
      </w:r>
      <w:r>
        <w:rPr>
          <w:rFonts w:hint="eastAsia"/>
          <w:sz w:val="24"/>
          <w:szCs w:val="24"/>
          <w:lang w:val="en-US" w:eastAsia="zh-CN"/>
        </w:rPr>
        <w:t>、</w:t>
      </w:r>
      <w:r>
        <w:rPr>
          <w:rFonts w:hint="default"/>
          <w:sz w:val="24"/>
          <w:szCs w:val="24"/>
          <w:lang w:val="en-US" w:eastAsia="zh-CN"/>
        </w:rPr>
        <w:t>城镇开发边界</w:t>
      </w:r>
      <w:r>
        <w:rPr>
          <w:rFonts w:hint="eastAsia"/>
          <w:sz w:val="24"/>
          <w:szCs w:val="24"/>
          <w:lang w:val="en-US" w:eastAsia="zh-CN"/>
        </w:rPr>
        <w:t>、</w:t>
      </w:r>
      <w:r>
        <w:rPr>
          <w:rFonts w:hint="default"/>
          <w:sz w:val="24"/>
          <w:szCs w:val="24"/>
          <w:lang w:val="en-US" w:eastAsia="zh-CN"/>
        </w:rPr>
        <w:t>村庄建设边界</w:t>
      </w:r>
      <w:r>
        <w:rPr>
          <w:rFonts w:hint="eastAsia"/>
          <w:sz w:val="24"/>
          <w:szCs w:val="24"/>
          <w:lang w:val="en-US" w:eastAsia="zh-CN"/>
        </w:rPr>
        <w:t>和</w:t>
      </w:r>
      <w:r>
        <w:rPr>
          <w:rFonts w:hint="default"/>
          <w:sz w:val="24"/>
          <w:szCs w:val="24"/>
          <w:lang w:val="en-US" w:eastAsia="zh-CN"/>
        </w:rPr>
        <w:t>其他控制线。</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outlineLvl w:val="9"/>
        <w:rPr>
          <w:rFonts w:hint="default"/>
          <w:b w:val="0"/>
          <w:bCs w:val="0"/>
          <w:sz w:val="24"/>
          <w:szCs w:val="24"/>
          <w:lang w:val="en-US" w:eastAsia="zh-CN"/>
        </w:rPr>
      </w:pPr>
      <w:r>
        <w:rPr>
          <w:rFonts w:hint="default" w:ascii="Calibri" w:hAnsi="Calibri" w:cs="Calibri"/>
          <w:b w:val="0"/>
          <w:bCs w:val="0"/>
          <w:sz w:val="24"/>
          <w:szCs w:val="24"/>
          <w:lang w:val="en-US" w:eastAsia="zh-CN"/>
        </w:rPr>
        <w:t>④</w:t>
      </w:r>
      <w:r>
        <w:rPr>
          <w:rFonts w:hint="default"/>
          <w:b w:val="0"/>
          <w:bCs w:val="0"/>
          <w:sz w:val="24"/>
          <w:szCs w:val="24"/>
          <w:lang w:val="en-US" w:eastAsia="zh-CN"/>
        </w:rPr>
        <w:t>规划分区管控</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480" w:firstLineChars="200"/>
        <w:textAlignment w:val="auto"/>
        <w:outlineLvl w:val="9"/>
        <w:rPr>
          <w:rFonts w:hint="default"/>
          <w:sz w:val="24"/>
          <w:szCs w:val="24"/>
          <w:lang w:val="en-US" w:eastAsia="zh-CN"/>
        </w:rPr>
      </w:pPr>
      <w:r>
        <w:rPr>
          <w:rFonts w:hint="default"/>
          <w:sz w:val="24"/>
          <w:szCs w:val="24"/>
          <w:lang w:val="en-US" w:eastAsia="zh-CN"/>
        </w:rPr>
        <w:t>围绕国土空间开发保护总体格局，结合乡镇国土空间特点和经济社会发展需要划定，按照全域全覆盖、不交叉、不重叠的原则，协调生态、农业、城镇三大空间结构，优化功能布局和空间结构，在落实上位规划确定的规划分区基础上，合理优化乡镇全域规划分区边界，确定各规划分区国土空间功能导向和主要用途方向，细化用途准入原则和管控要求。</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480" w:firstLineChars="200"/>
        <w:textAlignment w:val="auto"/>
        <w:outlineLvl w:val="9"/>
        <w:rPr>
          <w:rFonts w:hint="eastAsia"/>
          <w:b w:val="0"/>
          <w:bCs w:val="0"/>
          <w:sz w:val="24"/>
          <w:szCs w:val="24"/>
          <w:lang w:val="en-US" w:eastAsia="zh-CN"/>
        </w:rPr>
      </w:pPr>
      <w:r>
        <w:rPr>
          <w:rFonts w:hint="default" w:ascii="Calibri" w:hAnsi="Calibri" w:cs="Calibri"/>
          <w:b w:val="0"/>
          <w:bCs w:val="0"/>
          <w:sz w:val="24"/>
          <w:szCs w:val="24"/>
          <w:lang w:val="en-US" w:eastAsia="zh-CN"/>
        </w:rPr>
        <w:t>⑤</w:t>
      </w:r>
      <w:r>
        <w:rPr>
          <w:rFonts w:hint="eastAsia"/>
          <w:b w:val="0"/>
          <w:bCs w:val="0"/>
          <w:sz w:val="24"/>
          <w:szCs w:val="24"/>
          <w:lang w:val="en-US" w:eastAsia="zh-CN"/>
        </w:rPr>
        <w:t>空间结构优化</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480" w:firstLineChars="200"/>
        <w:textAlignment w:val="auto"/>
        <w:outlineLvl w:val="9"/>
        <w:rPr>
          <w:rFonts w:hint="default"/>
          <w:sz w:val="24"/>
          <w:szCs w:val="24"/>
          <w:lang w:val="en-US" w:eastAsia="zh-CN"/>
        </w:rPr>
      </w:pPr>
      <w:r>
        <w:rPr>
          <w:rFonts w:hint="default"/>
          <w:b w:val="0"/>
          <w:bCs w:val="0"/>
          <w:sz w:val="24"/>
          <w:szCs w:val="24"/>
          <w:lang w:val="en-US" w:eastAsia="zh-CN"/>
        </w:rPr>
        <w:t>落实上位规划分区</w:t>
      </w:r>
      <w:r>
        <w:rPr>
          <w:rFonts w:hint="default"/>
          <w:sz w:val="24"/>
          <w:szCs w:val="24"/>
          <w:lang w:val="en-US" w:eastAsia="zh-CN"/>
        </w:rPr>
        <w:t>及调控目标，以保障粮食生产及生态安全为目标，统筹考虑生态用地、农牧用地、建设用地的需求规模，严格控制各类建设占用生态和农牧用地，提出乡镇域范围内国土空间结构调整优化的重点、方向和时序安排，编制国土用途结构调整表。</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480" w:firstLineChars="200"/>
        <w:textAlignment w:val="auto"/>
        <w:outlineLvl w:val="9"/>
        <w:rPr>
          <w:rFonts w:hint="default"/>
          <w:b w:val="0"/>
          <w:bCs w:val="0"/>
          <w:sz w:val="24"/>
          <w:szCs w:val="24"/>
          <w:lang w:val="en-US" w:eastAsia="zh-CN"/>
        </w:rPr>
      </w:pPr>
      <w:r>
        <w:rPr>
          <w:rFonts w:hint="default" w:ascii="Calibri" w:hAnsi="Calibri" w:cs="Calibri"/>
          <w:b w:val="0"/>
          <w:bCs w:val="0"/>
          <w:sz w:val="24"/>
          <w:szCs w:val="24"/>
          <w:lang w:val="en-US" w:eastAsia="zh-CN"/>
        </w:rPr>
        <w:t>⑥</w:t>
      </w:r>
      <w:r>
        <w:rPr>
          <w:rFonts w:hint="default"/>
          <w:b w:val="0"/>
          <w:bCs w:val="0"/>
          <w:sz w:val="24"/>
          <w:szCs w:val="24"/>
          <w:lang w:val="en-US" w:eastAsia="zh-CN"/>
        </w:rPr>
        <w:t>战略预留</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480" w:firstLineChars="200"/>
        <w:textAlignment w:val="auto"/>
        <w:outlineLvl w:val="9"/>
        <w:rPr>
          <w:rFonts w:hint="default"/>
          <w:sz w:val="24"/>
          <w:szCs w:val="24"/>
          <w:lang w:val="en-US" w:eastAsia="zh-CN"/>
        </w:rPr>
      </w:pPr>
      <w:r>
        <w:rPr>
          <w:rFonts w:hint="default"/>
          <w:b w:val="0"/>
          <w:bCs w:val="0"/>
          <w:sz w:val="24"/>
          <w:szCs w:val="24"/>
          <w:lang w:val="en-US" w:eastAsia="zh-CN"/>
        </w:rPr>
        <w:t>充分运用指</w:t>
      </w:r>
      <w:r>
        <w:rPr>
          <w:rFonts w:hint="default"/>
          <w:sz w:val="24"/>
          <w:szCs w:val="24"/>
          <w:lang w:val="en-US" w:eastAsia="zh-CN"/>
        </w:rPr>
        <w:t>标预留、空间预留、功能预留等多种手段，为不可预见的重大项目用地需求作出战略预留。</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482" w:firstLineChars="200"/>
        <w:textAlignment w:val="auto"/>
        <w:outlineLvl w:val="9"/>
        <w:rPr>
          <w:rFonts w:hint="default"/>
          <w:b/>
          <w:bCs/>
          <w:sz w:val="24"/>
          <w:szCs w:val="24"/>
          <w:lang w:val="en-US" w:eastAsia="zh-CN"/>
        </w:rPr>
      </w:pPr>
      <w:r>
        <w:rPr>
          <w:rFonts w:hint="eastAsia"/>
          <w:b/>
          <w:bCs/>
          <w:sz w:val="24"/>
          <w:szCs w:val="24"/>
          <w:lang w:val="en-US" w:eastAsia="zh-CN"/>
        </w:rPr>
        <w:t>（4）</w:t>
      </w:r>
      <w:r>
        <w:rPr>
          <w:rFonts w:hint="default"/>
          <w:b/>
          <w:bCs/>
          <w:sz w:val="24"/>
          <w:szCs w:val="24"/>
          <w:lang w:val="en-US" w:eastAsia="zh-CN"/>
        </w:rPr>
        <w:t>自然资源保护与利用</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outlineLvl w:val="9"/>
        <w:rPr>
          <w:rFonts w:hint="default"/>
          <w:sz w:val="24"/>
          <w:szCs w:val="24"/>
          <w:lang w:val="en-US" w:eastAsia="zh-CN"/>
        </w:rPr>
      </w:pPr>
      <w:r>
        <w:rPr>
          <w:rFonts w:hint="eastAsia" w:cs="Calibri"/>
          <w:sz w:val="24"/>
          <w:szCs w:val="24"/>
          <w:lang w:val="en-US" w:eastAsia="zh-CN"/>
        </w:rPr>
        <w:t>包括</w:t>
      </w:r>
      <w:r>
        <w:rPr>
          <w:rFonts w:hint="default"/>
          <w:sz w:val="24"/>
          <w:szCs w:val="24"/>
          <w:lang w:val="en-US" w:eastAsia="zh-CN"/>
        </w:rPr>
        <w:t>耕地资源</w:t>
      </w:r>
      <w:r>
        <w:rPr>
          <w:rFonts w:hint="eastAsia"/>
          <w:sz w:val="24"/>
          <w:szCs w:val="24"/>
          <w:lang w:val="en-US" w:eastAsia="zh-CN"/>
        </w:rPr>
        <w:t>、</w:t>
      </w:r>
      <w:r>
        <w:rPr>
          <w:rFonts w:hint="default"/>
          <w:sz w:val="24"/>
          <w:szCs w:val="24"/>
          <w:lang w:val="en-US" w:eastAsia="zh-CN"/>
        </w:rPr>
        <w:t>水资源</w:t>
      </w:r>
      <w:r>
        <w:rPr>
          <w:rFonts w:hint="eastAsia"/>
          <w:sz w:val="24"/>
          <w:szCs w:val="24"/>
          <w:lang w:val="en-US" w:eastAsia="zh-CN"/>
        </w:rPr>
        <w:t>、</w:t>
      </w:r>
      <w:r>
        <w:rPr>
          <w:rFonts w:hint="default"/>
          <w:sz w:val="24"/>
          <w:szCs w:val="24"/>
          <w:lang w:val="en-US" w:eastAsia="zh-CN"/>
        </w:rPr>
        <w:t>林地资源</w:t>
      </w:r>
      <w:r>
        <w:rPr>
          <w:rFonts w:hint="eastAsia"/>
          <w:sz w:val="24"/>
          <w:szCs w:val="24"/>
          <w:lang w:val="en-US" w:eastAsia="zh-CN"/>
        </w:rPr>
        <w:t>、</w:t>
      </w:r>
      <w:r>
        <w:rPr>
          <w:rFonts w:hint="default"/>
          <w:sz w:val="24"/>
          <w:szCs w:val="24"/>
          <w:lang w:val="en-US" w:eastAsia="zh-CN"/>
        </w:rPr>
        <w:t>草地资源</w:t>
      </w:r>
      <w:r>
        <w:rPr>
          <w:rFonts w:hint="eastAsia"/>
          <w:sz w:val="24"/>
          <w:szCs w:val="24"/>
          <w:lang w:val="en-US" w:eastAsia="zh-CN"/>
        </w:rPr>
        <w:t>、湿地资源、</w:t>
      </w:r>
      <w:r>
        <w:rPr>
          <w:rFonts w:hint="default"/>
          <w:sz w:val="24"/>
          <w:szCs w:val="24"/>
          <w:lang w:val="en-US" w:eastAsia="zh-CN"/>
        </w:rPr>
        <w:t>沙地资源</w:t>
      </w:r>
      <w:r>
        <w:rPr>
          <w:rFonts w:hint="eastAsia"/>
          <w:sz w:val="24"/>
          <w:szCs w:val="24"/>
          <w:lang w:val="en-US" w:eastAsia="zh-CN"/>
        </w:rPr>
        <w:t>、</w:t>
      </w:r>
      <w:r>
        <w:rPr>
          <w:rFonts w:hint="default"/>
          <w:sz w:val="24"/>
          <w:szCs w:val="24"/>
          <w:lang w:val="en-US" w:eastAsia="zh-CN"/>
        </w:rPr>
        <w:t>矿产资源</w:t>
      </w:r>
      <w:r>
        <w:rPr>
          <w:rFonts w:hint="eastAsia"/>
          <w:sz w:val="24"/>
          <w:szCs w:val="24"/>
          <w:lang w:val="en-US" w:eastAsia="zh-CN"/>
        </w:rPr>
        <w:t>、</w:t>
      </w:r>
      <w:r>
        <w:rPr>
          <w:rFonts w:hint="default"/>
          <w:sz w:val="24"/>
          <w:szCs w:val="24"/>
          <w:lang w:val="en-US" w:eastAsia="zh-CN"/>
        </w:rPr>
        <w:t>建设用地。</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482" w:firstLineChars="200"/>
        <w:textAlignment w:val="auto"/>
        <w:outlineLvl w:val="9"/>
        <w:rPr>
          <w:rFonts w:hint="default"/>
          <w:b/>
          <w:bCs/>
          <w:sz w:val="24"/>
          <w:szCs w:val="24"/>
          <w:lang w:val="en-US" w:eastAsia="zh-CN"/>
        </w:rPr>
      </w:pPr>
      <w:r>
        <w:rPr>
          <w:rFonts w:hint="eastAsia"/>
          <w:b/>
          <w:bCs/>
          <w:sz w:val="24"/>
          <w:szCs w:val="24"/>
          <w:lang w:val="en-US" w:eastAsia="zh-CN"/>
        </w:rPr>
        <w:t>（5）</w:t>
      </w:r>
      <w:r>
        <w:rPr>
          <w:rFonts w:hint="default"/>
          <w:b/>
          <w:bCs/>
          <w:sz w:val="24"/>
          <w:szCs w:val="24"/>
          <w:lang w:val="en-US" w:eastAsia="zh-CN"/>
        </w:rPr>
        <w:t>镇村统筹发展</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480" w:firstLineChars="200"/>
        <w:textAlignment w:val="auto"/>
        <w:outlineLvl w:val="9"/>
        <w:rPr>
          <w:rFonts w:hint="default"/>
          <w:sz w:val="24"/>
          <w:szCs w:val="24"/>
          <w:lang w:val="en-US" w:eastAsia="zh-CN"/>
        </w:rPr>
      </w:pPr>
      <w:r>
        <w:rPr>
          <w:rFonts w:hint="eastAsia" w:cs="Calibri"/>
          <w:sz w:val="24"/>
          <w:szCs w:val="24"/>
          <w:lang w:val="en-US" w:eastAsia="zh-CN"/>
        </w:rPr>
        <w:t>包括</w:t>
      </w:r>
      <w:r>
        <w:rPr>
          <w:rFonts w:hint="default"/>
          <w:sz w:val="24"/>
          <w:szCs w:val="24"/>
          <w:lang w:val="en-US" w:eastAsia="zh-CN"/>
        </w:rPr>
        <w:t>人口与城镇化引导</w:t>
      </w:r>
      <w:r>
        <w:rPr>
          <w:rFonts w:hint="eastAsia"/>
          <w:sz w:val="24"/>
          <w:szCs w:val="24"/>
          <w:lang w:val="en-US" w:eastAsia="zh-CN"/>
        </w:rPr>
        <w:t>、镇村体系规划、</w:t>
      </w:r>
      <w:r>
        <w:rPr>
          <w:rFonts w:hint="default"/>
          <w:sz w:val="24"/>
          <w:szCs w:val="24"/>
          <w:lang w:val="en-US" w:eastAsia="zh-CN"/>
        </w:rPr>
        <w:t>产业发展与布局</w:t>
      </w:r>
      <w:r>
        <w:rPr>
          <w:rFonts w:hint="eastAsia"/>
          <w:sz w:val="24"/>
          <w:szCs w:val="24"/>
          <w:lang w:val="en-US" w:eastAsia="zh-CN"/>
        </w:rPr>
        <w:t>、</w:t>
      </w:r>
      <w:r>
        <w:rPr>
          <w:rFonts w:hint="default"/>
          <w:sz w:val="24"/>
          <w:szCs w:val="24"/>
          <w:lang w:val="en-US" w:eastAsia="zh-CN"/>
        </w:rPr>
        <w:t>历史文化保护</w:t>
      </w:r>
      <w:r>
        <w:rPr>
          <w:rFonts w:hint="eastAsia"/>
          <w:sz w:val="24"/>
          <w:szCs w:val="24"/>
          <w:lang w:val="en-US" w:eastAsia="zh-CN"/>
        </w:rPr>
        <w:t>、特色风貌塑造</w:t>
      </w:r>
      <w:r>
        <w:rPr>
          <w:rFonts w:hint="default"/>
          <w:sz w:val="24"/>
          <w:szCs w:val="24"/>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200"/>
        <w:textAlignment w:val="auto"/>
        <w:outlineLvl w:val="9"/>
        <w:rPr>
          <w:rFonts w:hint="default"/>
          <w:b/>
          <w:bCs/>
          <w:sz w:val="24"/>
          <w:szCs w:val="24"/>
          <w:lang w:val="en-US" w:eastAsia="zh-CN"/>
        </w:rPr>
      </w:pPr>
      <w:r>
        <w:rPr>
          <w:rFonts w:hint="eastAsia"/>
          <w:b/>
          <w:bCs/>
          <w:sz w:val="24"/>
          <w:szCs w:val="24"/>
          <w:lang w:val="en-US" w:eastAsia="zh-CN"/>
        </w:rPr>
        <w:t>（6）</w:t>
      </w:r>
      <w:r>
        <w:rPr>
          <w:rFonts w:hint="default"/>
          <w:b/>
          <w:bCs/>
          <w:sz w:val="24"/>
          <w:szCs w:val="24"/>
          <w:lang w:val="en-US" w:eastAsia="zh-CN"/>
        </w:rPr>
        <w:t>镇区（乡集镇）规划</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outlineLvl w:val="9"/>
        <w:rPr>
          <w:rFonts w:hint="default"/>
          <w:sz w:val="24"/>
          <w:szCs w:val="24"/>
          <w:lang w:val="en-US" w:eastAsia="zh-CN"/>
        </w:rPr>
      </w:pPr>
      <w:r>
        <w:rPr>
          <w:rFonts w:hint="eastAsia" w:cs="Calibri"/>
          <w:sz w:val="24"/>
          <w:szCs w:val="24"/>
          <w:lang w:val="en-US" w:eastAsia="zh-CN"/>
        </w:rPr>
        <w:t>包括明确</w:t>
      </w:r>
      <w:r>
        <w:rPr>
          <w:rFonts w:hint="default"/>
          <w:sz w:val="24"/>
          <w:szCs w:val="24"/>
          <w:lang w:val="en-US" w:eastAsia="zh-CN"/>
        </w:rPr>
        <w:t>功能结构与发展方向</w:t>
      </w:r>
      <w:r>
        <w:rPr>
          <w:rFonts w:hint="eastAsia"/>
          <w:sz w:val="24"/>
          <w:szCs w:val="24"/>
          <w:lang w:val="en-US" w:eastAsia="zh-CN"/>
        </w:rPr>
        <w:t>、</w:t>
      </w:r>
      <w:r>
        <w:rPr>
          <w:rFonts w:hint="default"/>
          <w:sz w:val="24"/>
          <w:szCs w:val="24"/>
          <w:lang w:val="en-US" w:eastAsia="zh-CN"/>
        </w:rPr>
        <w:t>用地规模与布局</w:t>
      </w:r>
      <w:r>
        <w:rPr>
          <w:rFonts w:hint="eastAsia"/>
          <w:sz w:val="24"/>
          <w:szCs w:val="24"/>
          <w:lang w:val="en-US" w:eastAsia="zh-CN"/>
        </w:rPr>
        <w:t>、</w:t>
      </w:r>
      <w:r>
        <w:rPr>
          <w:rFonts w:hint="default"/>
          <w:sz w:val="24"/>
          <w:szCs w:val="24"/>
          <w:lang w:val="en-US" w:eastAsia="zh-CN"/>
        </w:rPr>
        <w:t>住房建设</w:t>
      </w:r>
      <w:r>
        <w:rPr>
          <w:rFonts w:hint="eastAsia"/>
          <w:sz w:val="24"/>
          <w:szCs w:val="24"/>
          <w:lang w:val="en-US" w:eastAsia="zh-CN"/>
        </w:rPr>
        <w:t>、</w:t>
      </w:r>
      <w:r>
        <w:rPr>
          <w:rFonts w:hint="default"/>
          <w:sz w:val="24"/>
          <w:szCs w:val="24"/>
          <w:lang w:val="en-US" w:eastAsia="zh-CN"/>
        </w:rPr>
        <w:t>绿地与开敞空间</w:t>
      </w:r>
      <w:r>
        <w:rPr>
          <w:rFonts w:hint="eastAsia"/>
          <w:sz w:val="24"/>
          <w:szCs w:val="24"/>
          <w:lang w:val="en-US" w:eastAsia="zh-CN"/>
        </w:rPr>
        <w:t>、城市更新与人居环境整治等</w:t>
      </w:r>
      <w:r>
        <w:rPr>
          <w:rFonts w:hint="default"/>
          <w:sz w:val="24"/>
          <w:szCs w:val="24"/>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200"/>
        <w:textAlignment w:val="auto"/>
        <w:outlineLvl w:val="9"/>
        <w:rPr>
          <w:rFonts w:hint="default"/>
          <w:b/>
          <w:bCs/>
          <w:sz w:val="24"/>
          <w:szCs w:val="24"/>
          <w:lang w:val="en-US" w:eastAsia="zh-CN"/>
        </w:rPr>
      </w:pPr>
      <w:r>
        <w:rPr>
          <w:rFonts w:hint="eastAsia"/>
          <w:b/>
          <w:bCs/>
          <w:sz w:val="24"/>
          <w:szCs w:val="24"/>
          <w:lang w:val="en-US" w:eastAsia="zh-CN"/>
        </w:rPr>
        <w:t>（7）</w:t>
      </w:r>
      <w:r>
        <w:rPr>
          <w:rFonts w:hint="default"/>
          <w:b/>
          <w:bCs/>
          <w:sz w:val="24"/>
          <w:szCs w:val="24"/>
          <w:lang w:val="en-US" w:eastAsia="zh-CN"/>
        </w:rPr>
        <w:t>综合支撑体系</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480" w:firstLineChars="200"/>
        <w:textAlignment w:val="auto"/>
        <w:outlineLvl w:val="9"/>
        <w:rPr>
          <w:rFonts w:hint="default"/>
          <w:sz w:val="24"/>
          <w:szCs w:val="24"/>
          <w:lang w:val="en-US" w:eastAsia="zh-CN"/>
        </w:rPr>
      </w:pPr>
      <w:r>
        <w:rPr>
          <w:rFonts w:hint="eastAsia"/>
          <w:sz w:val="24"/>
          <w:szCs w:val="24"/>
          <w:lang w:val="en-US" w:eastAsia="zh-CN"/>
        </w:rPr>
        <w:t>包括</w:t>
      </w:r>
      <w:r>
        <w:rPr>
          <w:rFonts w:hint="default"/>
          <w:sz w:val="24"/>
          <w:szCs w:val="24"/>
          <w:lang w:val="en-US" w:eastAsia="zh-CN"/>
        </w:rPr>
        <w:t>道路交通</w:t>
      </w:r>
      <w:r>
        <w:rPr>
          <w:rFonts w:hint="eastAsia"/>
          <w:sz w:val="24"/>
          <w:szCs w:val="24"/>
          <w:lang w:val="en-US" w:eastAsia="zh-CN"/>
        </w:rPr>
        <w:t>、</w:t>
      </w:r>
      <w:r>
        <w:rPr>
          <w:rFonts w:hint="default"/>
          <w:sz w:val="24"/>
          <w:szCs w:val="24"/>
          <w:lang w:val="en-US" w:eastAsia="zh-CN"/>
        </w:rPr>
        <w:t>公共服务设施</w:t>
      </w:r>
      <w:r>
        <w:rPr>
          <w:rFonts w:hint="eastAsia"/>
          <w:sz w:val="24"/>
          <w:szCs w:val="24"/>
          <w:lang w:val="en-US" w:eastAsia="zh-CN"/>
        </w:rPr>
        <w:t>、市政公用设施、</w:t>
      </w:r>
      <w:r>
        <w:rPr>
          <w:rFonts w:hint="default"/>
          <w:sz w:val="24"/>
          <w:szCs w:val="24"/>
          <w:lang w:val="en-US" w:eastAsia="zh-CN"/>
        </w:rPr>
        <w:t>安全韧性与防灾减灾。</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200"/>
        <w:textAlignment w:val="auto"/>
        <w:outlineLvl w:val="9"/>
        <w:rPr>
          <w:rFonts w:hint="default"/>
          <w:b/>
          <w:bCs/>
          <w:sz w:val="24"/>
          <w:szCs w:val="24"/>
          <w:lang w:val="en-US" w:eastAsia="zh-CN"/>
        </w:rPr>
      </w:pPr>
      <w:r>
        <w:rPr>
          <w:rFonts w:hint="eastAsia"/>
          <w:b/>
          <w:bCs/>
          <w:sz w:val="24"/>
          <w:szCs w:val="24"/>
          <w:lang w:val="en-US" w:eastAsia="zh-CN"/>
        </w:rPr>
        <w:t>（8）</w:t>
      </w:r>
      <w:r>
        <w:rPr>
          <w:rFonts w:hint="default"/>
          <w:b/>
          <w:bCs/>
          <w:sz w:val="24"/>
          <w:szCs w:val="24"/>
          <w:lang w:val="en-US" w:eastAsia="zh-CN"/>
        </w:rPr>
        <w:t>国土综合整治与修复</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outlineLvl w:val="9"/>
        <w:rPr>
          <w:rFonts w:hint="default"/>
          <w:sz w:val="24"/>
          <w:szCs w:val="24"/>
          <w:lang w:val="en-US" w:eastAsia="zh-CN"/>
        </w:rPr>
      </w:pPr>
      <w:r>
        <w:rPr>
          <w:rFonts w:hint="eastAsia"/>
          <w:sz w:val="24"/>
          <w:szCs w:val="24"/>
          <w:lang w:val="en-US" w:eastAsia="zh-CN"/>
        </w:rPr>
        <w:t>包括</w:t>
      </w:r>
      <w:r>
        <w:rPr>
          <w:rFonts w:hint="default"/>
          <w:sz w:val="24"/>
          <w:szCs w:val="24"/>
          <w:lang w:val="en-US" w:eastAsia="zh-CN"/>
        </w:rPr>
        <w:t>全域国土综合整治</w:t>
      </w:r>
      <w:r>
        <w:rPr>
          <w:rFonts w:hint="eastAsia"/>
          <w:sz w:val="24"/>
          <w:szCs w:val="24"/>
          <w:lang w:val="en-US" w:eastAsia="zh-CN"/>
        </w:rPr>
        <w:t>和</w:t>
      </w:r>
      <w:r>
        <w:rPr>
          <w:rFonts w:hint="default"/>
          <w:sz w:val="24"/>
          <w:szCs w:val="24"/>
          <w:lang w:val="en-US" w:eastAsia="zh-CN"/>
        </w:rPr>
        <w:t>山水林田湖草沙系统修复。</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200"/>
        <w:textAlignment w:val="auto"/>
        <w:outlineLvl w:val="9"/>
        <w:rPr>
          <w:rFonts w:hint="default"/>
          <w:b/>
          <w:bCs/>
          <w:sz w:val="24"/>
          <w:szCs w:val="24"/>
          <w:lang w:val="en-US" w:eastAsia="zh-CN"/>
        </w:rPr>
      </w:pPr>
      <w:r>
        <w:rPr>
          <w:rFonts w:hint="eastAsia"/>
          <w:b/>
          <w:bCs/>
          <w:sz w:val="24"/>
          <w:szCs w:val="24"/>
          <w:lang w:val="en-US" w:eastAsia="zh-CN"/>
        </w:rPr>
        <w:t>（9）</w:t>
      </w:r>
      <w:r>
        <w:rPr>
          <w:rFonts w:hint="default"/>
          <w:b/>
          <w:bCs/>
          <w:sz w:val="24"/>
          <w:szCs w:val="24"/>
          <w:lang w:val="en-US" w:eastAsia="zh-CN"/>
        </w:rPr>
        <w:t>规划传导与实施</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480" w:firstLineChars="200"/>
        <w:textAlignment w:val="auto"/>
        <w:outlineLvl w:val="9"/>
        <w:rPr>
          <w:rFonts w:hint="eastAsia"/>
          <w:sz w:val="24"/>
          <w:szCs w:val="24"/>
        </w:rPr>
      </w:pPr>
      <w:r>
        <w:rPr>
          <w:rFonts w:hint="default" w:ascii="Calibri" w:hAnsi="Calibri" w:cs="Calibri"/>
          <w:sz w:val="24"/>
          <w:szCs w:val="24"/>
          <w:lang w:val="en-US" w:eastAsia="zh-CN"/>
        </w:rPr>
        <w:t>①</w:t>
      </w:r>
      <w:r>
        <w:rPr>
          <w:rFonts w:hint="default"/>
          <w:sz w:val="24"/>
          <w:szCs w:val="24"/>
          <w:lang w:val="en-US" w:eastAsia="zh-CN"/>
        </w:rPr>
        <w:t>规划传导</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outlineLvl w:val="9"/>
        <w:rPr>
          <w:rFonts w:hint="default"/>
          <w:sz w:val="24"/>
          <w:szCs w:val="24"/>
          <w:lang w:val="en-US" w:eastAsia="zh-CN"/>
        </w:rPr>
      </w:pPr>
      <w:r>
        <w:rPr>
          <w:rFonts w:hint="eastAsia"/>
          <w:sz w:val="24"/>
          <w:szCs w:val="24"/>
          <w:lang w:val="en-US" w:eastAsia="zh-CN"/>
        </w:rPr>
        <w:t>包括</w:t>
      </w:r>
      <w:r>
        <w:rPr>
          <w:rFonts w:hint="default"/>
          <w:sz w:val="24"/>
          <w:szCs w:val="24"/>
          <w:lang w:val="en-US" w:eastAsia="zh-CN"/>
        </w:rPr>
        <w:t>落实上位规划</w:t>
      </w:r>
      <w:r>
        <w:rPr>
          <w:rFonts w:hint="eastAsia"/>
          <w:sz w:val="24"/>
          <w:szCs w:val="24"/>
          <w:lang w:val="en-US" w:eastAsia="zh-CN"/>
        </w:rPr>
        <w:t>、</w:t>
      </w:r>
      <w:r>
        <w:rPr>
          <w:rFonts w:hint="default"/>
          <w:sz w:val="24"/>
          <w:szCs w:val="24"/>
          <w:lang w:val="en-US" w:eastAsia="zh-CN"/>
        </w:rPr>
        <w:t>对详细规划的传导</w:t>
      </w:r>
      <w:r>
        <w:rPr>
          <w:rFonts w:hint="eastAsia"/>
          <w:sz w:val="24"/>
          <w:szCs w:val="24"/>
          <w:lang w:val="en-US" w:eastAsia="zh-CN"/>
        </w:rPr>
        <w:t>、</w:t>
      </w:r>
      <w:r>
        <w:rPr>
          <w:rFonts w:hint="default"/>
          <w:sz w:val="24"/>
          <w:szCs w:val="24"/>
          <w:lang w:val="en-US" w:eastAsia="zh-CN"/>
        </w:rPr>
        <w:t>对专项规划的传导</w:t>
      </w:r>
      <w:r>
        <w:rPr>
          <w:rFonts w:hint="eastAsia"/>
          <w:sz w:val="24"/>
          <w:szCs w:val="24"/>
          <w:lang w:val="en-US" w:eastAsia="zh-CN"/>
        </w:rPr>
        <w:t>。</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outlineLvl w:val="9"/>
        <w:rPr>
          <w:rFonts w:hint="default"/>
          <w:sz w:val="24"/>
          <w:szCs w:val="24"/>
          <w:lang w:val="en-US" w:eastAsia="zh-CN"/>
        </w:rPr>
      </w:pPr>
      <w:r>
        <w:rPr>
          <w:rFonts w:hint="default" w:ascii="Calibri" w:hAnsi="Calibri" w:cs="Calibri"/>
          <w:sz w:val="24"/>
          <w:szCs w:val="24"/>
          <w:lang w:val="en-US" w:eastAsia="zh-CN"/>
        </w:rPr>
        <w:t>②</w:t>
      </w:r>
      <w:r>
        <w:rPr>
          <w:rFonts w:hint="default"/>
          <w:sz w:val="24"/>
          <w:szCs w:val="24"/>
          <w:lang w:val="en-US" w:eastAsia="zh-CN"/>
        </w:rPr>
        <w:t>规划实施</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outlineLvl w:val="9"/>
        <w:rPr>
          <w:rFonts w:hint="default"/>
          <w:sz w:val="24"/>
          <w:szCs w:val="24"/>
          <w:lang w:val="en-US" w:eastAsia="zh-CN"/>
        </w:rPr>
      </w:pPr>
      <w:r>
        <w:rPr>
          <w:rFonts w:hint="default"/>
          <w:sz w:val="24"/>
          <w:szCs w:val="24"/>
          <w:lang w:val="en-US" w:eastAsia="zh-CN"/>
        </w:rPr>
        <w:t>近期项目计划。依据国民经济与社会发展规划，提出近期需实施的交通、水利、能源、电力、环保、旅游、城市更新、基础设施、公共服务设施等重点建设项目及建设计划。</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outlineLvl w:val="9"/>
        <w:rPr>
          <w:rFonts w:hint="eastAsia"/>
          <w:sz w:val="24"/>
          <w:szCs w:val="24"/>
        </w:rPr>
      </w:pPr>
      <w:r>
        <w:rPr>
          <w:rFonts w:hint="default"/>
          <w:sz w:val="24"/>
          <w:szCs w:val="24"/>
          <w:lang w:val="en-US" w:eastAsia="zh-CN"/>
        </w:rPr>
        <w:t>实施保障。为保障乡镇规划有序实施，应明确实施的组织要求，强化政策保障和资金保障，健全监督问责等配套机制，加强对规划实施的督导和考核。</w:t>
      </w:r>
    </w:p>
    <w:p>
      <w:pPr>
        <w:keepNext w:val="0"/>
        <w:keepLines w:val="0"/>
        <w:pageBreakBefore w:val="0"/>
        <w:widowControl w:val="0"/>
        <w:kinsoku/>
        <w:wordWrap/>
        <w:overflowPunct/>
        <w:topLinePunct w:val="0"/>
        <w:autoSpaceDE/>
        <w:autoSpaceDN/>
        <w:bidi w:val="0"/>
        <w:adjustRightInd/>
        <w:snapToGrid/>
        <w:spacing w:line="500" w:lineRule="exact"/>
        <w:ind w:firstLine="482" w:firstLineChars="200"/>
        <w:textAlignment w:val="auto"/>
        <w:outlineLvl w:val="9"/>
        <w:rPr>
          <w:rFonts w:hint="eastAsia"/>
          <w:b/>
          <w:bCs/>
          <w:sz w:val="24"/>
          <w:szCs w:val="24"/>
        </w:rPr>
      </w:pPr>
      <w:r>
        <w:rPr>
          <w:rFonts w:hint="eastAsia"/>
          <w:b/>
          <w:bCs/>
          <w:sz w:val="24"/>
          <w:szCs w:val="24"/>
          <w:lang w:val="en-US" w:eastAsia="zh-CN"/>
        </w:rPr>
        <w:t>8、</w:t>
      </w:r>
      <w:r>
        <w:rPr>
          <w:rFonts w:hint="eastAsia"/>
          <w:b/>
          <w:bCs/>
          <w:sz w:val="24"/>
          <w:szCs w:val="24"/>
        </w:rPr>
        <w:t>规划成果</w:t>
      </w:r>
    </w:p>
    <w:p>
      <w:pPr>
        <w:keepNext w:val="0"/>
        <w:keepLines w:val="0"/>
        <w:pageBreakBefore w:val="0"/>
        <w:widowControl w:val="0"/>
        <w:kinsoku/>
        <w:wordWrap/>
        <w:overflowPunct/>
        <w:topLinePunct w:val="0"/>
        <w:autoSpaceDE/>
        <w:autoSpaceDN/>
        <w:bidi w:val="0"/>
        <w:adjustRightInd/>
        <w:snapToGrid/>
        <w:spacing w:line="500" w:lineRule="exact"/>
        <w:ind w:firstLine="482" w:firstLineChars="200"/>
        <w:textAlignment w:val="auto"/>
        <w:outlineLvl w:val="9"/>
        <w:rPr>
          <w:rFonts w:hint="eastAsia"/>
          <w:b/>
          <w:bCs/>
          <w:sz w:val="24"/>
          <w:szCs w:val="24"/>
          <w:lang w:val="en-US" w:eastAsia="zh-CN"/>
        </w:rPr>
      </w:pPr>
      <w:r>
        <w:rPr>
          <w:rFonts w:hint="eastAsia"/>
          <w:b/>
          <w:bCs/>
          <w:sz w:val="24"/>
          <w:szCs w:val="24"/>
          <w:lang w:val="en-US" w:eastAsia="zh-CN"/>
        </w:rPr>
        <w:t>（1）成果构成</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outlineLvl w:val="9"/>
        <w:rPr>
          <w:rFonts w:hint="default"/>
          <w:sz w:val="24"/>
          <w:szCs w:val="24"/>
          <w:lang w:val="en-US" w:eastAsia="zh-CN"/>
        </w:rPr>
      </w:pPr>
      <w:r>
        <w:rPr>
          <w:rFonts w:hint="default"/>
          <w:sz w:val="24"/>
          <w:szCs w:val="24"/>
          <w:lang w:val="en-US" w:eastAsia="zh-CN"/>
        </w:rPr>
        <w:t>规划成果包括规划文本、规划图件、规划数据库和附件等。</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outlineLvl w:val="9"/>
        <w:rPr>
          <w:rFonts w:hint="default"/>
          <w:sz w:val="24"/>
          <w:szCs w:val="24"/>
          <w:lang w:val="en-US" w:eastAsia="zh-CN"/>
        </w:rPr>
      </w:pPr>
      <w:r>
        <w:rPr>
          <w:rFonts w:hint="default" w:ascii="Calibri" w:hAnsi="Calibri" w:cs="Calibri"/>
          <w:sz w:val="24"/>
          <w:szCs w:val="24"/>
          <w:lang w:val="en-US" w:eastAsia="zh-CN"/>
        </w:rPr>
        <w:t>①</w:t>
      </w:r>
      <w:r>
        <w:rPr>
          <w:rFonts w:hint="default"/>
          <w:sz w:val="24"/>
          <w:szCs w:val="24"/>
          <w:lang w:val="en-US" w:eastAsia="zh-CN"/>
        </w:rPr>
        <w:t>规划文本</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outlineLvl w:val="9"/>
        <w:rPr>
          <w:rFonts w:hint="default"/>
          <w:sz w:val="24"/>
          <w:szCs w:val="24"/>
          <w:lang w:val="en-US" w:eastAsia="zh-CN"/>
        </w:rPr>
      </w:pPr>
      <w:r>
        <w:rPr>
          <w:rFonts w:hint="default"/>
          <w:sz w:val="24"/>
          <w:szCs w:val="24"/>
          <w:lang w:val="en-US" w:eastAsia="zh-CN"/>
        </w:rPr>
        <w:t>规划文本应在落实导则规划内容的前提下，以简明格式表达规划结论，包括文本条文和必要的表格，表述准确规范。</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outlineLvl w:val="9"/>
        <w:rPr>
          <w:rFonts w:hint="eastAsia"/>
          <w:sz w:val="24"/>
          <w:szCs w:val="24"/>
          <w:lang w:val="en-US" w:eastAsia="zh-CN"/>
        </w:rPr>
      </w:pPr>
      <w:r>
        <w:rPr>
          <w:rFonts w:hint="eastAsia"/>
          <w:sz w:val="24"/>
          <w:szCs w:val="24"/>
          <w:lang w:val="en-US" w:eastAsia="zh-CN"/>
        </w:rPr>
        <w:t>文本包括总则、</w:t>
      </w:r>
      <w:r>
        <w:rPr>
          <w:rFonts w:hint="default"/>
          <w:sz w:val="24"/>
          <w:szCs w:val="24"/>
          <w:lang w:val="en-US" w:eastAsia="zh-CN"/>
        </w:rPr>
        <w:t>现状分析与问题识别</w:t>
      </w:r>
      <w:r>
        <w:rPr>
          <w:rFonts w:hint="eastAsia"/>
          <w:sz w:val="24"/>
          <w:szCs w:val="24"/>
          <w:lang w:val="en-US" w:eastAsia="zh-CN"/>
        </w:rPr>
        <w:t>、</w:t>
      </w:r>
      <w:r>
        <w:rPr>
          <w:rFonts w:hint="default"/>
          <w:sz w:val="24"/>
          <w:szCs w:val="24"/>
          <w:lang w:val="en-US" w:eastAsia="zh-CN"/>
        </w:rPr>
        <w:t>规划定位与目标</w:t>
      </w:r>
      <w:r>
        <w:rPr>
          <w:rFonts w:hint="eastAsia"/>
          <w:sz w:val="24"/>
          <w:szCs w:val="24"/>
          <w:lang w:val="en-US" w:eastAsia="zh-CN"/>
        </w:rPr>
        <w:t>、</w:t>
      </w:r>
      <w:r>
        <w:rPr>
          <w:rFonts w:hint="default"/>
          <w:sz w:val="24"/>
          <w:szCs w:val="24"/>
          <w:lang w:val="en-US" w:eastAsia="zh-CN"/>
        </w:rPr>
        <w:t>总体格局与结构</w:t>
      </w:r>
      <w:r>
        <w:rPr>
          <w:rFonts w:hint="eastAsia"/>
          <w:sz w:val="24"/>
          <w:szCs w:val="24"/>
          <w:lang w:val="en-US" w:eastAsia="zh-CN"/>
        </w:rPr>
        <w:t>、</w:t>
      </w:r>
      <w:r>
        <w:rPr>
          <w:rFonts w:hint="default"/>
          <w:sz w:val="24"/>
          <w:szCs w:val="24"/>
          <w:lang w:val="en-US" w:eastAsia="zh-CN"/>
        </w:rPr>
        <w:t>自然资源保护与利用</w:t>
      </w:r>
      <w:r>
        <w:rPr>
          <w:rFonts w:hint="eastAsia"/>
          <w:sz w:val="24"/>
          <w:szCs w:val="24"/>
          <w:lang w:val="en-US" w:eastAsia="zh-CN"/>
        </w:rPr>
        <w:t>、</w:t>
      </w:r>
      <w:r>
        <w:rPr>
          <w:rFonts w:hint="default"/>
          <w:sz w:val="24"/>
          <w:szCs w:val="24"/>
          <w:lang w:val="en-US" w:eastAsia="zh-CN"/>
        </w:rPr>
        <w:t>镇村统筹发展</w:t>
      </w:r>
      <w:r>
        <w:rPr>
          <w:rFonts w:hint="eastAsia"/>
          <w:sz w:val="24"/>
          <w:szCs w:val="24"/>
          <w:lang w:val="en-US" w:eastAsia="zh-CN"/>
        </w:rPr>
        <w:t>、</w:t>
      </w:r>
      <w:r>
        <w:rPr>
          <w:rFonts w:hint="default"/>
          <w:sz w:val="24"/>
          <w:szCs w:val="24"/>
          <w:lang w:val="en-US" w:eastAsia="zh-CN"/>
        </w:rPr>
        <w:t>镇区（乡集镇）规划</w:t>
      </w:r>
      <w:r>
        <w:rPr>
          <w:rFonts w:hint="eastAsia"/>
          <w:sz w:val="24"/>
          <w:szCs w:val="24"/>
          <w:lang w:val="en-US" w:eastAsia="zh-CN"/>
        </w:rPr>
        <w:t>、</w:t>
      </w:r>
      <w:r>
        <w:rPr>
          <w:rFonts w:hint="default"/>
          <w:sz w:val="24"/>
          <w:szCs w:val="24"/>
          <w:lang w:val="en-US" w:eastAsia="zh-CN"/>
        </w:rPr>
        <w:t>综合支撑体系</w:t>
      </w:r>
      <w:r>
        <w:rPr>
          <w:rFonts w:hint="eastAsia"/>
          <w:sz w:val="24"/>
          <w:szCs w:val="24"/>
          <w:lang w:val="en-US" w:eastAsia="zh-CN"/>
        </w:rPr>
        <w:t>、</w:t>
      </w:r>
      <w:r>
        <w:rPr>
          <w:rFonts w:hint="default"/>
          <w:sz w:val="24"/>
          <w:szCs w:val="24"/>
          <w:lang w:val="en-US" w:eastAsia="zh-CN"/>
        </w:rPr>
        <w:t>国土综合整治和生态修复</w:t>
      </w:r>
      <w:r>
        <w:rPr>
          <w:rFonts w:hint="eastAsia"/>
          <w:sz w:val="24"/>
          <w:szCs w:val="24"/>
          <w:lang w:val="en-US" w:eastAsia="zh-CN"/>
        </w:rPr>
        <w:t>、</w:t>
      </w:r>
      <w:r>
        <w:rPr>
          <w:rFonts w:hint="default"/>
          <w:sz w:val="24"/>
          <w:szCs w:val="24"/>
          <w:lang w:val="en-US" w:eastAsia="zh-CN"/>
        </w:rPr>
        <w:t>规划传导与实施</w:t>
      </w:r>
      <w:r>
        <w:rPr>
          <w:rFonts w:hint="eastAsia"/>
          <w:sz w:val="24"/>
          <w:szCs w:val="24"/>
          <w:lang w:val="en-US" w:eastAsia="zh-CN"/>
        </w:rPr>
        <w:t>等章节。</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outlineLvl w:val="9"/>
        <w:rPr>
          <w:rFonts w:hint="default"/>
          <w:sz w:val="24"/>
          <w:szCs w:val="24"/>
          <w:lang w:val="en-US" w:eastAsia="zh-CN"/>
        </w:rPr>
      </w:pPr>
      <w:r>
        <w:rPr>
          <w:rFonts w:hint="eastAsia"/>
          <w:sz w:val="24"/>
          <w:szCs w:val="24"/>
          <w:lang w:val="en-US" w:eastAsia="zh-CN"/>
        </w:rPr>
        <w:t>表格包括</w:t>
      </w:r>
      <w:r>
        <w:rPr>
          <w:rFonts w:hint="default"/>
          <w:sz w:val="24"/>
          <w:szCs w:val="24"/>
          <w:lang w:val="en-US" w:eastAsia="zh-CN"/>
        </w:rPr>
        <w:t>规划指标体系表</w:t>
      </w:r>
      <w:r>
        <w:rPr>
          <w:rFonts w:hint="eastAsia"/>
          <w:sz w:val="24"/>
          <w:szCs w:val="24"/>
          <w:lang w:val="en-US" w:eastAsia="zh-CN"/>
        </w:rPr>
        <w:t>、</w:t>
      </w:r>
      <w:r>
        <w:rPr>
          <w:rFonts w:hint="default"/>
          <w:sz w:val="24"/>
          <w:szCs w:val="24"/>
          <w:lang w:val="en-US" w:eastAsia="zh-CN"/>
        </w:rPr>
        <w:t>国土空间结构调整表</w:t>
      </w:r>
      <w:r>
        <w:rPr>
          <w:rFonts w:hint="eastAsia"/>
          <w:sz w:val="24"/>
          <w:szCs w:val="24"/>
          <w:lang w:val="en-US" w:eastAsia="zh-CN"/>
        </w:rPr>
        <w:t>、</w:t>
      </w:r>
      <w:r>
        <w:rPr>
          <w:rFonts w:hint="default"/>
          <w:sz w:val="24"/>
          <w:szCs w:val="24"/>
          <w:lang w:val="en-US" w:eastAsia="zh-CN"/>
        </w:rPr>
        <w:t>建设用地面积指标表</w:t>
      </w:r>
      <w:r>
        <w:rPr>
          <w:rFonts w:hint="eastAsia"/>
          <w:sz w:val="24"/>
          <w:szCs w:val="24"/>
          <w:lang w:val="en-US" w:eastAsia="zh-CN"/>
        </w:rPr>
        <w:t>、</w:t>
      </w:r>
      <w:r>
        <w:rPr>
          <w:rFonts w:hint="default"/>
          <w:sz w:val="24"/>
          <w:szCs w:val="24"/>
          <w:lang w:val="en-US" w:eastAsia="zh-CN"/>
        </w:rPr>
        <w:t>自然保护地一览表</w:t>
      </w:r>
      <w:r>
        <w:rPr>
          <w:rFonts w:hint="eastAsia"/>
          <w:sz w:val="24"/>
          <w:szCs w:val="24"/>
          <w:lang w:val="en-US" w:eastAsia="zh-CN"/>
        </w:rPr>
        <w:t>、</w:t>
      </w:r>
      <w:r>
        <w:rPr>
          <w:rFonts w:hint="default"/>
          <w:sz w:val="24"/>
          <w:szCs w:val="24"/>
          <w:lang w:val="en-US" w:eastAsia="zh-CN"/>
        </w:rPr>
        <w:t>镇村体系规划表</w:t>
      </w:r>
      <w:r>
        <w:rPr>
          <w:rFonts w:hint="eastAsia"/>
          <w:sz w:val="24"/>
          <w:szCs w:val="24"/>
          <w:lang w:val="en-US" w:eastAsia="zh-CN"/>
        </w:rPr>
        <w:t>、</w:t>
      </w:r>
      <w:r>
        <w:rPr>
          <w:rFonts w:hint="default"/>
          <w:sz w:val="24"/>
          <w:szCs w:val="24"/>
          <w:lang w:val="en-US" w:eastAsia="zh-CN"/>
        </w:rPr>
        <w:t>村庄及居民点分级分类汇总表</w:t>
      </w:r>
      <w:r>
        <w:rPr>
          <w:rFonts w:hint="eastAsia"/>
          <w:sz w:val="24"/>
          <w:szCs w:val="24"/>
          <w:lang w:val="en-US" w:eastAsia="zh-CN"/>
        </w:rPr>
        <w:t>、</w:t>
      </w:r>
      <w:r>
        <w:rPr>
          <w:rFonts w:hint="default"/>
          <w:sz w:val="24"/>
          <w:szCs w:val="24"/>
          <w:lang w:val="en-US" w:eastAsia="zh-CN"/>
        </w:rPr>
        <w:t>历史文化资源一览表</w:t>
      </w:r>
      <w:r>
        <w:rPr>
          <w:rFonts w:hint="eastAsia"/>
          <w:sz w:val="24"/>
          <w:szCs w:val="24"/>
          <w:lang w:val="en-US" w:eastAsia="zh-CN"/>
        </w:rPr>
        <w:t>、</w:t>
      </w:r>
      <w:r>
        <w:rPr>
          <w:rFonts w:hint="default"/>
          <w:sz w:val="24"/>
          <w:szCs w:val="24"/>
          <w:lang w:val="en-US" w:eastAsia="zh-CN"/>
        </w:rPr>
        <w:t>国土综合整治和生态修复重大工程安排表</w:t>
      </w:r>
      <w:r>
        <w:rPr>
          <w:rFonts w:hint="eastAsia"/>
          <w:sz w:val="24"/>
          <w:szCs w:val="24"/>
          <w:lang w:val="en-US" w:eastAsia="zh-CN"/>
        </w:rPr>
        <w:t>、</w:t>
      </w:r>
      <w:r>
        <w:rPr>
          <w:rFonts w:hint="default"/>
          <w:sz w:val="24"/>
          <w:szCs w:val="24"/>
          <w:lang w:val="en-US" w:eastAsia="zh-CN"/>
        </w:rPr>
        <w:t>其他规划约束性指标分解表</w:t>
      </w:r>
      <w:r>
        <w:rPr>
          <w:rFonts w:hint="eastAsia"/>
          <w:sz w:val="24"/>
          <w:szCs w:val="24"/>
          <w:lang w:val="en-US" w:eastAsia="zh-CN"/>
        </w:rPr>
        <w:t>、</w:t>
      </w:r>
      <w:r>
        <w:rPr>
          <w:rFonts w:hint="default"/>
          <w:sz w:val="24"/>
          <w:szCs w:val="24"/>
          <w:lang w:val="en-US" w:eastAsia="zh-CN"/>
        </w:rPr>
        <w:t>村庄规划编制划分表</w:t>
      </w:r>
      <w:r>
        <w:rPr>
          <w:rFonts w:hint="eastAsia"/>
          <w:sz w:val="24"/>
          <w:szCs w:val="24"/>
          <w:lang w:val="en-US" w:eastAsia="zh-CN"/>
        </w:rPr>
        <w:t>、</w:t>
      </w:r>
      <w:r>
        <w:rPr>
          <w:rFonts w:hint="default"/>
          <w:sz w:val="24"/>
          <w:szCs w:val="24"/>
          <w:lang w:val="en-US" w:eastAsia="zh-CN"/>
        </w:rPr>
        <w:t>近期重点建设项目安排表</w:t>
      </w:r>
      <w:r>
        <w:rPr>
          <w:rFonts w:hint="eastAsia"/>
          <w:sz w:val="24"/>
          <w:szCs w:val="24"/>
          <w:lang w:val="en-US" w:eastAsia="zh-CN"/>
        </w:rPr>
        <w:t>等。</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outlineLvl w:val="9"/>
        <w:rPr>
          <w:rFonts w:hint="default"/>
          <w:sz w:val="24"/>
          <w:szCs w:val="24"/>
          <w:lang w:val="en-US" w:eastAsia="zh-CN"/>
        </w:rPr>
      </w:pPr>
      <w:r>
        <w:rPr>
          <w:rFonts w:hint="default"/>
          <w:sz w:val="24"/>
          <w:szCs w:val="24"/>
          <w:lang w:val="en-US" w:eastAsia="zh-CN"/>
        </w:rPr>
        <w:t>②规划图件</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outlineLvl w:val="9"/>
        <w:rPr>
          <w:rFonts w:hint="eastAsia"/>
          <w:sz w:val="24"/>
          <w:szCs w:val="24"/>
          <w:lang w:val="en-US" w:eastAsia="zh-CN"/>
        </w:rPr>
      </w:pPr>
      <w:r>
        <w:rPr>
          <w:rFonts w:hint="default"/>
          <w:sz w:val="24"/>
          <w:szCs w:val="24"/>
          <w:lang w:val="en-US" w:eastAsia="zh-CN"/>
        </w:rPr>
        <w:t>结合实际增补图件，图件应符合相关制图规范要求，明确标示图名、图号、比例尺、图例、绘制时间、编制单位名称等。乡镇域范围的图件比例尺原则上为1:10000，镇区（乡集镇）规划图件比例尺一般为1:2000，可根据行政辖区面积的实际情况，适当调整图件比例尺。</w:t>
      </w:r>
      <w:r>
        <w:rPr>
          <w:rFonts w:hint="eastAsia"/>
          <w:sz w:val="24"/>
          <w:szCs w:val="24"/>
          <w:lang w:val="en-US" w:eastAsia="zh-CN"/>
        </w:rPr>
        <w:t>图件目录如下：</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outlineLvl w:val="9"/>
        <w:rPr>
          <w:rFonts w:hint="eastAsia"/>
          <w:sz w:val="24"/>
          <w:szCs w:val="24"/>
          <w:lang w:val="en-US" w:eastAsia="zh-CN"/>
        </w:rPr>
      </w:pPr>
      <w:r>
        <w:rPr>
          <w:rFonts w:hint="eastAsia"/>
          <w:sz w:val="24"/>
          <w:szCs w:val="24"/>
          <w:lang w:val="en-US" w:eastAsia="zh-CN"/>
        </w:rPr>
        <w:t>周边区域：区位图；</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outlineLvl w:val="9"/>
        <w:rPr>
          <w:rFonts w:hint="eastAsia"/>
          <w:sz w:val="24"/>
          <w:szCs w:val="24"/>
          <w:lang w:val="en-US" w:eastAsia="zh-CN"/>
        </w:rPr>
      </w:pPr>
      <w:r>
        <w:rPr>
          <w:rFonts w:hint="eastAsia"/>
          <w:sz w:val="24"/>
          <w:szCs w:val="24"/>
          <w:lang w:val="en-US" w:eastAsia="zh-CN"/>
        </w:rPr>
        <w:t>乡镇域：</w:t>
      </w:r>
      <w:r>
        <w:rPr>
          <w:rFonts w:hint="default"/>
          <w:sz w:val="24"/>
          <w:szCs w:val="24"/>
          <w:lang w:val="en-US" w:eastAsia="zh-CN"/>
        </w:rPr>
        <w:t xml:space="preserve">乡镇域国土空间现状图 </w:t>
      </w:r>
      <w:r>
        <w:rPr>
          <w:rFonts w:hint="eastAsia"/>
          <w:sz w:val="24"/>
          <w:szCs w:val="24"/>
          <w:lang w:val="en-US" w:eastAsia="zh-CN"/>
        </w:rPr>
        <w:t>、</w:t>
      </w:r>
      <w:r>
        <w:rPr>
          <w:rFonts w:hint="default"/>
          <w:sz w:val="24"/>
          <w:szCs w:val="24"/>
          <w:lang w:val="en-US" w:eastAsia="zh-CN"/>
        </w:rPr>
        <w:t>乡镇域国土空间总体格局图</w:t>
      </w:r>
      <w:r>
        <w:rPr>
          <w:rFonts w:hint="eastAsia"/>
          <w:sz w:val="24"/>
          <w:szCs w:val="24"/>
          <w:lang w:val="en-US" w:eastAsia="zh-CN"/>
        </w:rPr>
        <w:t>、</w:t>
      </w:r>
      <w:r>
        <w:rPr>
          <w:rFonts w:hint="default"/>
          <w:sz w:val="24"/>
          <w:szCs w:val="24"/>
          <w:lang w:val="en-US" w:eastAsia="zh-CN"/>
        </w:rPr>
        <w:t>乡镇域国土空间规划分区图</w:t>
      </w:r>
      <w:r>
        <w:rPr>
          <w:rFonts w:hint="eastAsia"/>
          <w:sz w:val="24"/>
          <w:szCs w:val="24"/>
          <w:lang w:val="en-US" w:eastAsia="zh-CN"/>
        </w:rPr>
        <w:t>、</w:t>
      </w:r>
      <w:r>
        <w:rPr>
          <w:rFonts w:hint="default"/>
          <w:sz w:val="24"/>
          <w:szCs w:val="24"/>
          <w:lang w:val="en-US" w:eastAsia="zh-CN"/>
        </w:rPr>
        <w:t>乡镇域国土空间控制线规划图</w:t>
      </w:r>
      <w:r>
        <w:rPr>
          <w:rFonts w:hint="eastAsia"/>
          <w:sz w:val="24"/>
          <w:szCs w:val="24"/>
          <w:lang w:val="en-US" w:eastAsia="zh-CN"/>
        </w:rPr>
        <w:t>、</w:t>
      </w:r>
      <w:r>
        <w:rPr>
          <w:rFonts w:hint="default"/>
          <w:sz w:val="24"/>
          <w:szCs w:val="24"/>
          <w:lang w:val="en-US" w:eastAsia="zh-CN"/>
        </w:rPr>
        <w:t>乡镇域国土空间用地规划图</w:t>
      </w:r>
      <w:r>
        <w:rPr>
          <w:rFonts w:hint="eastAsia"/>
          <w:sz w:val="24"/>
          <w:szCs w:val="24"/>
          <w:lang w:val="en-US" w:eastAsia="zh-CN"/>
        </w:rPr>
        <w:t>、</w:t>
      </w:r>
      <w:r>
        <w:rPr>
          <w:rFonts w:hint="default"/>
          <w:sz w:val="24"/>
          <w:szCs w:val="24"/>
          <w:lang w:val="en-US" w:eastAsia="zh-CN"/>
        </w:rPr>
        <w:t>乡镇域镇村体系规划图</w:t>
      </w:r>
      <w:r>
        <w:rPr>
          <w:rFonts w:hint="eastAsia"/>
          <w:sz w:val="24"/>
          <w:szCs w:val="24"/>
          <w:lang w:val="en-US" w:eastAsia="zh-CN"/>
        </w:rPr>
        <w:t>、</w:t>
      </w:r>
      <w:r>
        <w:rPr>
          <w:rFonts w:hint="default"/>
          <w:sz w:val="24"/>
          <w:szCs w:val="24"/>
          <w:lang w:val="en-US" w:eastAsia="zh-CN"/>
        </w:rPr>
        <w:t>乡镇域产业发展与布局规划图</w:t>
      </w:r>
      <w:r>
        <w:rPr>
          <w:rFonts w:hint="eastAsia"/>
          <w:sz w:val="24"/>
          <w:szCs w:val="24"/>
          <w:lang w:val="en-US" w:eastAsia="zh-CN"/>
        </w:rPr>
        <w:t>、</w:t>
      </w:r>
      <w:r>
        <w:rPr>
          <w:rFonts w:hint="default"/>
          <w:sz w:val="24"/>
          <w:szCs w:val="24"/>
          <w:lang w:val="en-US" w:eastAsia="zh-CN"/>
        </w:rPr>
        <w:t>乡镇域历史文化保护与景观风貌规划图</w:t>
      </w:r>
      <w:r>
        <w:rPr>
          <w:rFonts w:hint="eastAsia"/>
          <w:sz w:val="24"/>
          <w:szCs w:val="24"/>
          <w:lang w:val="en-US" w:eastAsia="zh-CN"/>
        </w:rPr>
        <w:t>、</w:t>
      </w:r>
      <w:r>
        <w:rPr>
          <w:rFonts w:hint="default"/>
          <w:sz w:val="24"/>
          <w:szCs w:val="24"/>
          <w:lang w:val="en-US" w:eastAsia="zh-CN"/>
        </w:rPr>
        <w:t>木乡镇域城乡社区生活圈和公共服务设施规划图</w:t>
      </w:r>
      <w:r>
        <w:rPr>
          <w:rFonts w:hint="eastAsia"/>
          <w:sz w:val="24"/>
          <w:szCs w:val="24"/>
          <w:lang w:val="en-US" w:eastAsia="zh-CN"/>
        </w:rPr>
        <w:t>、</w:t>
      </w:r>
      <w:r>
        <w:rPr>
          <w:rFonts w:hint="default"/>
          <w:sz w:val="24"/>
          <w:szCs w:val="24"/>
          <w:lang w:val="en-US" w:eastAsia="zh-CN"/>
        </w:rPr>
        <w:t>乡镇域交通与基础设施规划图</w:t>
      </w:r>
      <w:r>
        <w:rPr>
          <w:rFonts w:hint="eastAsia"/>
          <w:sz w:val="24"/>
          <w:szCs w:val="24"/>
          <w:lang w:val="en-US" w:eastAsia="zh-CN"/>
        </w:rPr>
        <w:t>、</w:t>
      </w:r>
      <w:r>
        <w:rPr>
          <w:rFonts w:hint="default"/>
          <w:sz w:val="24"/>
          <w:szCs w:val="24"/>
          <w:lang w:val="en-US" w:eastAsia="zh-CN"/>
        </w:rPr>
        <w:t>乡镇域国土综合整治和生态修复规划图</w:t>
      </w:r>
      <w:r>
        <w:rPr>
          <w:rFonts w:hint="eastAsia"/>
          <w:sz w:val="24"/>
          <w:szCs w:val="24"/>
          <w:lang w:val="en-US" w:eastAsia="zh-CN"/>
        </w:rPr>
        <w:t>、</w:t>
      </w:r>
      <w:r>
        <w:rPr>
          <w:rFonts w:hint="default"/>
          <w:sz w:val="24"/>
          <w:szCs w:val="24"/>
          <w:lang w:val="en-US" w:eastAsia="zh-CN"/>
        </w:rPr>
        <w:t xml:space="preserve">乡镇域近期建设规划图 </w:t>
      </w:r>
      <w:r>
        <w:rPr>
          <w:rFonts w:hint="eastAsia"/>
          <w:sz w:val="24"/>
          <w:szCs w:val="24"/>
          <w:lang w:val="en-US" w:eastAsia="zh-CN"/>
        </w:rPr>
        <w:t>；</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outlineLvl w:val="9"/>
        <w:rPr>
          <w:rFonts w:hint="default"/>
          <w:sz w:val="24"/>
          <w:szCs w:val="24"/>
          <w:lang w:val="en-US" w:eastAsia="zh-CN"/>
        </w:rPr>
      </w:pPr>
      <w:r>
        <w:rPr>
          <w:rFonts w:hint="default"/>
          <w:sz w:val="24"/>
          <w:szCs w:val="24"/>
          <w:lang w:val="en-US" w:eastAsia="zh-CN"/>
        </w:rPr>
        <w:t>镇区（乡集镇）</w:t>
      </w:r>
      <w:r>
        <w:rPr>
          <w:rFonts w:hint="eastAsia"/>
          <w:sz w:val="24"/>
          <w:szCs w:val="24"/>
          <w:lang w:val="en-US" w:eastAsia="zh-CN"/>
        </w:rPr>
        <w:t>：</w:t>
      </w:r>
      <w:r>
        <w:rPr>
          <w:rFonts w:hint="default"/>
          <w:sz w:val="24"/>
          <w:szCs w:val="24"/>
          <w:lang w:val="en-US" w:eastAsia="zh-CN"/>
        </w:rPr>
        <w:t>镇区（乡集镇）国土空间现状图</w:t>
      </w:r>
      <w:r>
        <w:rPr>
          <w:rFonts w:hint="eastAsia"/>
          <w:sz w:val="24"/>
          <w:szCs w:val="24"/>
          <w:lang w:val="en-US" w:eastAsia="zh-CN"/>
        </w:rPr>
        <w:t>、</w:t>
      </w:r>
      <w:r>
        <w:rPr>
          <w:rFonts w:hint="default"/>
          <w:sz w:val="24"/>
          <w:szCs w:val="24"/>
          <w:lang w:val="en-US" w:eastAsia="zh-CN"/>
        </w:rPr>
        <w:t>镇区（乡集镇）土地使用规划图</w:t>
      </w:r>
      <w:r>
        <w:rPr>
          <w:rFonts w:hint="eastAsia"/>
          <w:sz w:val="24"/>
          <w:szCs w:val="24"/>
          <w:lang w:val="en-US" w:eastAsia="zh-CN"/>
        </w:rPr>
        <w:t>、</w:t>
      </w:r>
      <w:r>
        <w:rPr>
          <w:rFonts w:hint="default"/>
          <w:sz w:val="24"/>
          <w:szCs w:val="24"/>
          <w:lang w:val="en-US" w:eastAsia="zh-CN"/>
        </w:rPr>
        <w:t>镇区（乡集镇）绿地系统和开敞空间规划图</w:t>
      </w:r>
      <w:r>
        <w:rPr>
          <w:rFonts w:hint="eastAsia"/>
          <w:sz w:val="24"/>
          <w:szCs w:val="24"/>
          <w:lang w:val="en-US" w:eastAsia="zh-CN"/>
        </w:rPr>
        <w:t>、</w:t>
      </w:r>
      <w:r>
        <w:rPr>
          <w:rFonts w:hint="default"/>
          <w:sz w:val="24"/>
          <w:szCs w:val="24"/>
          <w:lang w:val="en-US" w:eastAsia="zh-CN"/>
        </w:rPr>
        <w:t>镇区（乡集镇）道路交通规划图</w:t>
      </w:r>
      <w:r>
        <w:rPr>
          <w:rFonts w:hint="eastAsia"/>
          <w:sz w:val="24"/>
          <w:szCs w:val="24"/>
          <w:lang w:val="en-US" w:eastAsia="zh-CN"/>
        </w:rPr>
        <w:t>、</w:t>
      </w:r>
      <w:r>
        <w:rPr>
          <w:rFonts w:hint="default"/>
          <w:sz w:val="24"/>
          <w:szCs w:val="24"/>
          <w:lang w:val="en-US" w:eastAsia="zh-CN"/>
        </w:rPr>
        <w:t>镇区（乡集镇）公共服务设施体系规划图</w:t>
      </w:r>
      <w:r>
        <w:rPr>
          <w:rFonts w:hint="eastAsia"/>
          <w:sz w:val="24"/>
          <w:szCs w:val="24"/>
          <w:lang w:val="en-US" w:eastAsia="zh-CN"/>
        </w:rPr>
        <w:t>、</w:t>
      </w:r>
      <w:r>
        <w:rPr>
          <w:rFonts w:hint="default"/>
          <w:sz w:val="24"/>
          <w:szCs w:val="24"/>
          <w:lang w:val="en-US" w:eastAsia="zh-CN"/>
        </w:rPr>
        <w:t>镇区（乡集镇）市政基础设施规划</w:t>
      </w:r>
      <w:r>
        <w:rPr>
          <w:rFonts w:hint="eastAsia"/>
          <w:sz w:val="24"/>
          <w:szCs w:val="24"/>
          <w:lang w:val="en-US" w:eastAsia="zh-CN"/>
        </w:rPr>
        <w:t>、</w:t>
      </w:r>
      <w:r>
        <w:rPr>
          <w:rFonts w:hint="default"/>
          <w:sz w:val="24"/>
          <w:szCs w:val="24"/>
          <w:lang w:val="en-US" w:eastAsia="zh-CN"/>
        </w:rPr>
        <w:t>镇区（乡集镇）综合防灾减灾规划图</w:t>
      </w:r>
      <w:r>
        <w:rPr>
          <w:rFonts w:hint="eastAsia"/>
          <w:sz w:val="24"/>
          <w:szCs w:val="24"/>
          <w:lang w:val="en-US" w:eastAsia="zh-CN"/>
        </w:rPr>
        <w:t>、</w:t>
      </w:r>
      <w:r>
        <w:rPr>
          <w:rFonts w:hint="default"/>
          <w:sz w:val="24"/>
          <w:szCs w:val="24"/>
          <w:lang w:val="en-US" w:eastAsia="zh-CN"/>
        </w:rPr>
        <w:t>镇区（乡集镇）空间形态与风貌管控规划图</w:t>
      </w:r>
      <w:r>
        <w:rPr>
          <w:rFonts w:hint="eastAsia"/>
          <w:sz w:val="24"/>
          <w:szCs w:val="24"/>
          <w:lang w:val="en-US" w:eastAsia="zh-CN"/>
        </w:rPr>
        <w:t>。</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outlineLvl w:val="9"/>
        <w:rPr>
          <w:rFonts w:hint="default"/>
          <w:sz w:val="24"/>
          <w:szCs w:val="24"/>
          <w:lang w:val="en-US" w:eastAsia="zh-CN"/>
        </w:rPr>
      </w:pPr>
      <w:r>
        <w:rPr>
          <w:rFonts w:hint="default" w:ascii="Calibri" w:hAnsi="Calibri" w:cs="Calibri"/>
          <w:sz w:val="24"/>
          <w:szCs w:val="24"/>
          <w:lang w:val="en-US" w:eastAsia="zh-CN"/>
        </w:rPr>
        <w:t>③</w:t>
      </w:r>
      <w:r>
        <w:rPr>
          <w:rFonts w:hint="default"/>
          <w:sz w:val="24"/>
          <w:szCs w:val="24"/>
          <w:lang w:val="en-US" w:eastAsia="zh-CN"/>
        </w:rPr>
        <w:t>规划数据库</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outlineLvl w:val="9"/>
        <w:rPr>
          <w:rFonts w:hint="eastAsia"/>
          <w:sz w:val="24"/>
          <w:szCs w:val="24"/>
        </w:rPr>
      </w:pPr>
      <w:r>
        <w:rPr>
          <w:rFonts w:hint="default"/>
          <w:sz w:val="24"/>
          <w:szCs w:val="24"/>
          <w:lang w:val="en-US" w:eastAsia="zh-CN"/>
        </w:rPr>
        <w:t>规划数据库包括现状数据和规划数据，按照统一的数据库标准与规划编制工作同步建设、同步报批。数据库建设标准及入库方式按照自然资源部、自治区自然资源厅出台的相关文件、标准执行。</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outlineLvl w:val="9"/>
        <w:rPr>
          <w:rFonts w:hint="default"/>
          <w:sz w:val="24"/>
          <w:szCs w:val="24"/>
          <w:lang w:val="en-US" w:eastAsia="zh-CN"/>
        </w:rPr>
      </w:pPr>
      <w:r>
        <w:rPr>
          <w:rFonts w:hint="default" w:ascii="Calibri" w:hAnsi="Calibri" w:cs="Calibri"/>
          <w:sz w:val="24"/>
          <w:szCs w:val="24"/>
          <w:lang w:val="en-US" w:eastAsia="zh-CN"/>
        </w:rPr>
        <w:t>④</w:t>
      </w:r>
      <w:r>
        <w:rPr>
          <w:rFonts w:hint="default"/>
          <w:sz w:val="24"/>
          <w:szCs w:val="24"/>
          <w:lang w:val="en-US" w:eastAsia="zh-CN"/>
        </w:rPr>
        <w:t>规划附件</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outlineLvl w:val="9"/>
        <w:rPr>
          <w:rFonts w:hint="default"/>
          <w:sz w:val="24"/>
          <w:szCs w:val="24"/>
          <w:lang w:val="en-US" w:eastAsia="zh-CN"/>
        </w:rPr>
      </w:pPr>
      <w:r>
        <w:rPr>
          <w:rFonts w:hint="default"/>
          <w:sz w:val="24"/>
          <w:szCs w:val="24"/>
          <w:lang w:val="en-US" w:eastAsia="zh-CN"/>
        </w:rPr>
        <w:t>附件包括规划说明，政府审批意见、人大审议意见、部门及专家审查意见及修改情况说明，座谈会记录、社会参与记录等。规划说明是对规划文本的具体说明与解释，主要阐述规划决策的编制基础、分析过程和分析结论。</w:t>
      </w:r>
    </w:p>
    <w:p>
      <w:pPr>
        <w:keepNext w:val="0"/>
        <w:keepLines w:val="0"/>
        <w:pageBreakBefore w:val="0"/>
        <w:widowControl w:val="0"/>
        <w:numPr>
          <w:ilvl w:val="0"/>
          <w:numId w:val="1"/>
        </w:numPr>
        <w:kinsoku/>
        <w:wordWrap/>
        <w:overflowPunct/>
        <w:topLinePunct w:val="0"/>
        <w:autoSpaceDE/>
        <w:autoSpaceDN/>
        <w:bidi w:val="0"/>
        <w:adjustRightInd/>
        <w:snapToGrid/>
        <w:spacing w:line="500" w:lineRule="exact"/>
        <w:ind w:left="-272" w:leftChars="0" w:firstLine="482" w:firstLineChars="0"/>
        <w:textAlignment w:val="auto"/>
        <w:outlineLvl w:val="9"/>
        <w:rPr>
          <w:rFonts w:hint="eastAsia"/>
          <w:b/>
          <w:bCs/>
          <w:sz w:val="24"/>
          <w:szCs w:val="24"/>
          <w:lang w:val="en-US" w:eastAsia="zh-CN"/>
        </w:rPr>
      </w:pPr>
      <w:r>
        <w:rPr>
          <w:rFonts w:hint="eastAsia"/>
          <w:b/>
          <w:bCs/>
          <w:sz w:val="24"/>
          <w:szCs w:val="24"/>
          <w:lang w:val="en-US" w:eastAsia="zh-CN"/>
        </w:rPr>
        <w:t>成果形式</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480" w:firstLineChars="200"/>
        <w:textAlignment w:val="auto"/>
        <w:outlineLvl w:val="9"/>
        <w:rPr>
          <w:rFonts w:hint="default"/>
          <w:sz w:val="24"/>
          <w:szCs w:val="24"/>
          <w:lang w:val="en-US" w:eastAsia="zh-CN"/>
        </w:rPr>
      </w:pPr>
      <w:r>
        <w:rPr>
          <w:rFonts w:hint="default"/>
          <w:sz w:val="24"/>
          <w:szCs w:val="24"/>
          <w:lang w:val="en-US" w:eastAsia="zh-CN"/>
        </w:rPr>
        <w:t>规划成果应易于识别、传播、理解和管理，成果形式包括纸质文档和电子成果两种。纸质文档采用A4幅面竖开本装订，规划图件采用A3幅面成册。数字化文件采用通用的文件存储格式，其中规划文本、规划附件分别提交.docx、.wps或.pdf格式，图件提交.jpg或.TIFF等格式，矢量数据采用.gdb或.shp等格式，表格成果采用.xlsx或.mdb等格式。</w:t>
      </w:r>
    </w:p>
    <w:p>
      <w:pPr>
        <w:keepNext w:val="0"/>
        <w:keepLines w:val="0"/>
        <w:pageBreakBefore w:val="0"/>
        <w:widowControl w:val="0"/>
        <w:numPr>
          <w:ilvl w:val="0"/>
          <w:numId w:val="1"/>
        </w:numPr>
        <w:kinsoku/>
        <w:wordWrap/>
        <w:overflowPunct/>
        <w:topLinePunct w:val="0"/>
        <w:autoSpaceDE/>
        <w:autoSpaceDN/>
        <w:bidi w:val="0"/>
        <w:adjustRightInd/>
        <w:snapToGrid/>
        <w:spacing w:line="500" w:lineRule="exact"/>
        <w:ind w:left="-272" w:leftChars="0" w:firstLine="480" w:firstLineChars="0"/>
        <w:textAlignment w:val="auto"/>
        <w:outlineLvl w:val="9"/>
        <w:rPr>
          <w:rFonts w:hint="default"/>
          <w:sz w:val="24"/>
          <w:szCs w:val="24"/>
          <w:lang w:val="en-US" w:eastAsia="zh-CN"/>
        </w:rPr>
      </w:pPr>
      <w:r>
        <w:rPr>
          <w:rFonts w:hint="default"/>
          <w:sz w:val="24"/>
          <w:szCs w:val="24"/>
          <w:lang w:val="en-US" w:eastAsia="zh-CN"/>
        </w:rPr>
        <w:t>其他要求</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480" w:firstLineChars="200"/>
        <w:textAlignment w:val="auto"/>
        <w:outlineLvl w:val="9"/>
        <w:rPr>
          <w:rFonts w:hint="default"/>
          <w:sz w:val="24"/>
          <w:szCs w:val="24"/>
          <w:lang w:val="en-US" w:eastAsia="zh-CN"/>
        </w:rPr>
      </w:pPr>
      <w:r>
        <w:rPr>
          <w:rFonts w:hint="default"/>
          <w:sz w:val="24"/>
          <w:szCs w:val="24"/>
          <w:lang w:val="en-US" w:eastAsia="zh-CN"/>
        </w:rPr>
        <w:t>几个乡镇联合编制的，应编制一套规划成果，一并报批。成果需分别体现各乡镇全域全类型用途管制要求，并符合国土空间规划</w:t>
      </w:r>
      <w:r>
        <w:rPr>
          <w:rFonts w:hint="eastAsia"/>
          <w:sz w:val="24"/>
          <w:szCs w:val="24"/>
          <w:lang w:val="en-US" w:eastAsia="zh-CN"/>
        </w:rPr>
        <w:t>“</w:t>
      </w:r>
      <w:r>
        <w:rPr>
          <w:rFonts w:hint="default"/>
          <w:sz w:val="24"/>
          <w:szCs w:val="24"/>
          <w:lang w:val="en-US" w:eastAsia="zh-CN"/>
        </w:rPr>
        <w:t>一张图</w:t>
      </w:r>
      <w:r>
        <w:rPr>
          <w:rFonts w:hint="eastAsia"/>
          <w:sz w:val="24"/>
          <w:szCs w:val="24"/>
          <w:lang w:val="en-US" w:eastAsia="zh-CN"/>
        </w:rPr>
        <w:t>”</w:t>
      </w:r>
      <w:r>
        <w:rPr>
          <w:rFonts w:hint="default"/>
          <w:sz w:val="24"/>
          <w:szCs w:val="24"/>
          <w:lang w:val="en-US" w:eastAsia="zh-CN"/>
        </w:rPr>
        <w:t>实施监督信息系统数据库汇交要求。</w:t>
      </w:r>
    </w:p>
    <w:p>
      <w:pPr>
        <w:keepNext w:val="0"/>
        <w:keepLines w:val="0"/>
        <w:pageBreakBefore w:val="0"/>
        <w:widowControl w:val="0"/>
        <w:numPr>
          <w:ilvl w:val="0"/>
          <w:numId w:val="2"/>
        </w:numPr>
        <w:kinsoku/>
        <w:wordWrap/>
        <w:overflowPunct/>
        <w:topLinePunct w:val="0"/>
        <w:autoSpaceDE/>
        <w:autoSpaceDN/>
        <w:bidi w:val="0"/>
        <w:adjustRightInd/>
        <w:snapToGrid/>
        <w:spacing w:line="500" w:lineRule="exact"/>
        <w:ind w:firstLine="482" w:firstLineChars="200"/>
        <w:jc w:val="left"/>
        <w:textAlignment w:val="auto"/>
        <w:outlineLvl w:val="9"/>
        <w:rPr>
          <w:rFonts w:hint="eastAsia" w:ascii="宋体" w:hAnsi="宋体" w:eastAsia="宋体" w:cs="宋体"/>
          <w:b/>
          <w:bCs w:val="0"/>
          <w:kern w:val="44"/>
          <w:sz w:val="24"/>
          <w:szCs w:val="24"/>
          <w:highlight w:val="none"/>
          <w:lang w:val="en-US" w:eastAsia="zh-CN"/>
        </w:rPr>
      </w:pPr>
      <w:r>
        <w:rPr>
          <w:rFonts w:hint="eastAsia" w:ascii="宋体" w:hAnsi="宋体" w:eastAsia="宋体" w:cs="宋体"/>
          <w:b/>
          <w:bCs w:val="0"/>
          <w:kern w:val="44"/>
          <w:sz w:val="24"/>
          <w:szCs w:val="24"/>
          <w:highlight w:val="none"/>
          <w:lang w:val="en-US" w:eastAsia="zh-CN"/>
        </w:rPr>
        <w:t>杭锦后旗乡镇控制性详细规划</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outlineLvl w:val="9"/>
        <w:rPr>
          <w:rFonts w:hint="default" w:cs="Times New Roman"/>
          <w:sz w:val="24"/>
          <w:szCs w:val="24"/>
          <w:lang w:val="en-US" w:eastAsia="zh-CN"/>
        </w:rPr>
      </w:pPr>
      <w:r>
        <w:rPr>
          <w:rFonts w:hint="eastAsia" w:cs="Times New Roman"/>
          <w:sz w:val="24"/>
          <w:szCs w:val="24"/>
          <w:lang w:val="en-US" w:eastAsia="zh-CN"/>
        </w:rPr>
        <w:t>1、规划设计地块区位、范围及要求</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outlineLvl w:val="9"/>
        <w:rPr>
          <w:rFonts w:hint="default" w:cs="Times New Roman"/>
          <w:sz w:val="24"/>
          <w:szCs w:val="24"/>
          <w:lang w:val="en-US" w:eastAsia="zh-CN"/>
        </w:rPr>
      </w:pPr>
      <w:r>
        <w:rPr>
          <w:rFonts w:hint="eastAsia" w:cs="Times New Roman"/>
          <w:sz w:val="24"/>
          <w:szCs w:val="24"/>
          <w:lang w:val="en-US" w:eastAsia="zh-CN"/>
        </w:rPr>
        <w:t>规划范围：正蓝旗行政辖区范围内；规划期限为2020年至2035年。</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outlineLvl w:val="9"/>
        <w:rPr>
          <w:rFonts w:hint="default" w:cs="Times New Roman"/>
          <w:sz w:val="24"/>
          <w:szCs w:val="24"/>
          <w:lang w:val="en-US" w:eastAsia="zh-CN"/>
        </w:rPr>
      </w:pPr>
      <w:r>
        <w:rPr>
          <w:rFonts w:hint="eastAsia" w:cs="Times New Roman"/>
          <w:sz w:val="24"/>
          <w:szCs w:val="24"/>
          <w:lang w:val="en-US" w:eastAsia="zh-CN"/>
        </w:rPr>
        <w:t>2、规划设计依据</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outlineLvl w:val="9"/>
        <w:rPr>
          <w:rFonts w:hint="default" w:cs="Times New Roman"/>
          <w:sz w:val="24"/>
          <w:szCs w:val="24"/>
          <w:lang w:val="en-US" w:eastAsia="zh-CN"/>
        </w:rPr>
      </w:pPr>
      <w:r>
        <w:rPr>
          <w:rFonts w:hint="eastAsia" w:cs="Times New Roman"/>
          <w:sz w:val="24"/>
          <w:szCs w:val="24"/>
          <w:lang w:val="en-US" w:eastAsia="zh-CN"/>
        </w:rPr>
        <w:t>（1）法律法规</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outlineLvl w:val="9"/>
        <w:rPr>
          <w:rFonts w:hint="default" w:cs="Times New Roman"/>
          <w:sz w:val="24"/>
          <w:szCs w:val="24"/>
          <w:lang w:val="en-US" w:eastAsia="zh-CN"/>
        </w:rPr>
      </w:pPr>
      <w:r>
        <w:rPr>
          <w:rFonts w:hint="eastAsia" w:cs="Times New Roman"/>
          <w:sz w:val="24"/>
          <w:szCs w:val="24"/>
          <w:lang w:val="en-US" w:eastAsia="zh-CN"/>
        </w:rPr>
        <w:t>1）《中华人民共和国城乡规划法》（2019年修正）；</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outlineLvl w:val="9"/>
        <w:rPr>
          <w:rFonts w:hint="default" w:cs="Times New Roman"/>
          <w:sz w:val="24"/>
          <w:szCs w:val="24"/>
          <w:lang w:val="en-US" w:eastAsia="zh-CN"/>
        </w:rPr>
      </w:pPr>
      <w:r>
        <w:rPr>
          <w:rFonts w:hint="eastAsia" w:cs="Times New Roman"/>
          <w:sz w:val="24"/>
          <w:szCs w:val="24"/>
          <w:lang w:val="en-US" w:eastAsia="zh-CN"/>
        </w:rPr>
        <w:t>2）《城市规划编制办法》（建设部令第146 号）；</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outlineLvl w:val="9"/>
        <w:rPr>
          <w:rFonts w:hint="default" w:cs="Times New Roman"/>
          <w:sz w:val="24"/>
          <w:szCs w:val="24"/>
          <w:lang w:val="en-US" w:eastAsia="zh-CN"/>
        </w:rPr>
      </w:pPr>
      <w:r>
        <w:rPr>
          <w:rFonts w:hint="eastAsia" w:cs="Times New Roman"/>
          <w:sz w:val="24"/>
          <w:szCs w:val="24"/>
          <w:lang w:val="en-US" w:eastAsia="zh-CN"/>
        </w:rPr>
        <w:t>3）《城市规划编制办法实施细则》（2018版）</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outlineLvl w:val="9"/>
        <w:rPr>
          <w:rFonts w:hint="default" w:cs="Times New Roman"/>
          <w:sz w:val="24"/>
          <w:szCs w:val="24"/>
          <w:lang w:val="en-US" w:eastAsia="zh-CN"/>
        </w:rPr>
      </w:pPr>
      <w:r>
        <w:rPr>
          <w:rFonts w:hint="eastAsia" w:cs="Times New Roman"/>
          <w:sz w:val="24"/>
          <w:szCs w:val="24"/>
          <w:lang w:val="en-US" w:eastAsia="zh-CN"/>
        </w:rPr>
        <w:t>4）《中华人民共和国土地管理法》 （2019 年修订）；</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outlineLvl w:val="9"/>
        <w:rPr>
          <w:rFonts w:hint="default" w:cs="Times New Roman"/>
          <w:sz w:val="24"/>
          <w:szCs w:val="24"/>
          <w:lang w:val="en-US" w:eastAsia="zh-CN"/>
        </w:rPr>
      </w:pPr>
      <w:r>
        <w:rPr>
          <w:rFonts w:hint="eastAsia" w:cs="Times New Roman"/>
          <w:sz w:val="24"/>
          <w:szCs w:val="24"/>
          <w:lang w:val="en-US" w:eastAsia="zh-CN"/>
        </w:rPr>
        <w:t>5）《中华人民共和国消防法》（2019年修订）；</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outlineLvl w:val="9"/>
        <w:rPr>
          <w:rFonts w:hint="default" w:cs="Times New Roman"/>
          <w:sz w:val="24"/>
          <w:szCs w:val="24"/>
          <w:lang w:val="en-US" w:eastAsia="zh-CN"/>
        </w:rPr>
      </w:pPr>
      <w:r>
        <w:rPr>
          <w:rFonts w:hint="eastAsia" w:cs="Times New Roman"/>
          <w:sz w:val="24"/>
          <w:szCs w:val="24"/>
          <w:lang w:val="en-US" w:eastAsia="zh-CN"/>
        </w:rPr>
        <w:t>6）《中华人民共和国环境保护法》（2014年修订）</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outlineLvl w:val="9"/>
        <w:rPr>
          <w:rFonts w:hint="default" w:cs="Times New Roman"/>
          <w:sz w:val="24"/>
          <w:szCs w:val="24"/>
          <w:lang w:val="en-US" w:eastAsia="zh-CN"/>
        </w:rPr>
      </w:pPr>
      <w:r>
        <w:rPr>
          <w:rFonts w:hint="eastAsia" w:cs="Times New Roman"/>
          <w:sz w:val="24"/>
          <w:szCs w:val="24"/>
          <w:lang w:val="en-US" w:eastAsia="zh-CN"/>
        </w:rPr>
        <w:t>7）《城市、镇控制性详细规划编制审批办法》  （2011年）</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outlineLvl w:val="9"/>
        <w:rPr>
          <w:rFonts w:hint="default" w:cs="Times New Roman"/>
          <w:sz w:val="24"/>
          <w:szCs w:val="24"/>
          <w:lang w:val="en-US" w:eastAsia="zh-CN"/>
        </w:rPr>
      </w:pPr>
      <w:r>
        <w:rPr>
          <w:rFonts w:hint="eastAsia" w:cs="Times New Roman"/>
          <w:sz w:val="24"/>
          <w:szCs w:val="24"/>
          <w:lang w:val="en-US" w:eastAsia="zh-CN"/>
        </w:rPr>
        <w:t>（2） 相关规范及政策文件</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outlineLvl w:val="9"/>
        <w:rPr>
          <w:rFonts w:hint="default" w:cs="Times New Roman"/>
          <w:sz w:val="24"/>
          <w:szCs w:val="24"/>
          <w:lang w:val="en-US" w:eastAsia="zh-CN"/>
        </w:rPr>
      </w:pPr>
      <w:r>
        <w:rPr>
          <w:rFonts w:hint="eastAsia" w:cs="Times New Roman"/>
          <w:sz w:val="24"/>
          <w:szCs w:val="24"/>
          <w:lang w:val="en-US" w:eastAsia="zh-CN"/>
        </w:rPr>
        <w:t>1）《国土空间调查、规划、用途管制用地用海分类指南（试行）》；</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outlineLvl w:val="9"/>
        <w:rPr>
          <w:rFonts w:hint="default" w:cs="Times New Roman"/>
          <w:sz w:val="24"/>
          <w:szCs w:val="24"/>
          <w:lang w:val="en-US" w:eastAsia="zh-CN"/>
        </w:rPr>
      </w:pPr>
      <w:r>
        <w:rPr>
          <w:rFonts w:hint="eastAsia" w:cs="Times New Roman"/>
          <w:sz w:val="24"/>
          <w:szCs w:val="24"/>
          <w:lang w:val="en-US" w:eastAsia="zh-CN"/>
        </w:rPr>
        <w:t>2）《国务院关于印发大气污染防治行动计划的通知》【2013】37 号；</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outlineLvl w:val="9"/>
        <w:rPr>
          <w:rFonts w:hint="default" w:cs="Times New Roman"/>
          <w:sz w:val="24"/>
          <w:szCs w:val="24"/>
          <w:lang w:val="en-US" w:eastAsia="zh-CN"/>
        </w:rPr>
      </w:pPr>
      <w:r>
        <w:rPr>
          <w:rFonts w:hint="eastAsia" w:cs="Times New Roman"/>
          <w:sz w:val="24"/>
          <w:szCs w:val="24"/>
          <w:lang w:val="en-US" w:eastAsia="zh-CN"/>
        </w:rPr>
        <w:t>3）《城市居住区规划设计标准》（GB50180-2018）；</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outlineLvl w:val="9"/>
        <w:rPr>
          <w:rFonts w:hint="default" w:cs="Times New Roman"/>
          <w:sz w:val="24"/>
          <w:szCs w:val="24"/>
          <w:lang w:val="en-US" w:eastAsia="zh-CN"/>
        </w:rPr>
      </w:pPr>
      <w:r>
        <w:rPr>
          <w:rFonts w:hint="eastAsia" w:cs="Times New Roman"/>
          <w:sz w:val="24"/>
          <w:szCs w:val="24"/>
          <w:lang w:val="en-US" w:eastAsia="zh-CN"/>
        </w:rPr>
        <w:t>4）《工业项目建设用地控制指标》（国土资发【2008】24号；</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outlineLvl w:val="9"/>
        <w:rPr>
          <w:rFonts w:hint="default" w:cs="Times New Roman"/>
          <w:sz w:val="24"/>
          <w:szCs w:val="24"/>
          <w:lang w:val="en-US" w:eastAsia="zh-CN"/>
        </w:rPr>
      </w:pPr>
      <w:r>
        <w:rPr>
          <w:rFonts w:hint="eastAsia" w:cs="Times New Roman"/>
          <w:sz w:val="24"/>
          <w:szCs w:val="24"/>
          <w:lang w:val="en-US" w:eastAsia="zh-CN"/>
        </w:rPr>
        <w:t>5）《城市规划强制性内容暂行规定》（2002）</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outlineLvl w:val="9"/>
        <w:rPr>
          <w:rFonts w:hint="default" w:cs="Times New Roman"/>
          <w:sz w:val="24"/>
          <w:szCs w:val="24"/>
          <w:lang w:val="en-US" w:eastAsia="zh-CN"/>
        </w:rPr>
      </w:pPr>
      <w:r>
        <w:rPr>
          <w:rFonts w:hint="eastAsia" w:cs="Times New Roman"/>
          <w:sz w:val="24"/>
          <w:szCs w:val="24"/>
          <w:lang w:val="en-US" w:eastAsia="zh-CN"/>
        </w:rPr>
        <w:t>6）《防洪标准》（GB 50201-2014）</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outlineLvl w:val="9"/>
        <w:rPr>
          <w:rFonts w:hint="default" w:cs="Times New Roman"/>
          <w:sz w:val="24"/>
          <w:szCs w:val="24"/>
          <w:lang w:val="en-US" w:eastAsia="zh-CN"/>
        </w:rPr>
      </w:pPr>
      <w:r>
        <w:rPr>
          <w:rFonts w:hint="eastAsia" w:cs="Times New Roman"/>
          <w:sz w:val="24"/>
          <w:szCs w:val="24"/>
          <w:lang w:val="en-US" w:eastAsia="zh-CN"/>
        </w:rPr>
        <w:t>7）《城市综合交通体系规划标准》（GB/T 51328-2018）；</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outlineLvl w:val="9"/>
        <w:rPr>
          <w:rFonts w:hint="default" w:cs="Times New Roman"/>
          <w:sz w:val="24"/>
          <w:szCs w:val="24"/>
          <w:lang w:val="en-US" w:eastAsia="zh-CN"/>
        </w:rPr>
      </w:pPr>
      <w:r>
        <w:rPr>
          <w:rFonts w:hint="eastAsia" w:cs="Times New Roman"/>
          <w:sz w:val="24"/>
          <w:szCs w:val="24"/>
          <w:lang w:val="en-US" w:eastAsia="zh-CN"/>
        </w:rPr>
        <w:t>8）《城市停车规划规范》（GB/T51149-2016）；</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outlineLvl w:val="9"/>
        <w:rPr>
          <w:rFonts w:hint="eastAsia" w:cs="Times New Roman"/>
          <w:sz w:val="24"/>
          <w:szCs w:val="24"/>
          <w:lang w:val="en-US" w:eastAsia="zh-CN"/>
        </w:rPr>
      </w:pPr>
      <w:r>
        <w:rPr>
          <w:rFonts w:hint="eastAsia" w:cs="Times New Roman"/>
          <w:sz w:val="24"/>
          <w:szCs w:val="24"/>
          <w:lang w:val="en-US" w:eastAsia="zh-CN"/>
        </w:rPr>
        <w:t>9）《城市绿地设计规范》（GB50420-2007，2016 版）；</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outlineLvl w:val="9"/>
        <w:rPr>
          <w:rFonts w:hint="default" w:cs="Times New Roman"/>
          <w:sz w:val="24"/>
          <w:szCs w:val="24"/>
          <w:lang w:val="en-US" w:eastAsia="zh-CN"/>
        </w:rPr>
      </w:pPr>
      <w:r>
        <w:rPr>
          <w:rFonts w:hint="eastAsia" w:cs="Times New Roman"/>
          <w:sz w:val="24"/>
          <w:szCs w:val="24"/>
          <w:lang w:val="en-US" w:eastAsia="zh-CN"/>
        </w:rPr>
        <w:t>10）《</w:t>
      </w:r>
      <w:r>
        <w:rPr>
          <w:rFonts w:hint="default" w:cs="Times New Roman"/>
          <w:sz w:val="24"/>
          <w:szCs w:val="24"/>
          <w:lang w:val="en-US" w:eastAsia="zh-CN"/>
        </w:rPr>
        <w:fldChar w:fldCharType="begin"/>
      </w:r>
      <w:r>
        <w:rPr>
          <w:rFonts w:hint="default" w:cs="Times New Roman"/>
          <w:sz w:val="24"/>
          <w:szCs w:val="24"/>
          <w:lang w:val="en-US" w:eastAsia="zh-CN"/>
        </w:rPr>
        <w:instrText xml:space="preserve"> HYPERLINK "https://www.baidu.com/link?url=aVtXz5nShGUxXOY-rY9JkD1KJ7NAjvj9aQ4AYjOjw7Q_jQtraIN4E8zTKQ95lnzjF6B9Zr2h6PeTr-SHc1As6kljht2NGPD9i1Cx_6Buiwm&amp;wd=&amp;eqid=ec1c153a0000a8dc0000000362bac930" \t "https://www.baidu.com/_blank" </w:instrText>
      </w:r>
      <w:r>
        <w:rPr>
          <w:rFonts w:hint="default" w:cs="Times New Roman"/>
          <w:sz w:val="24"/>
          <w:szCs w:val="24"/>
          <w:lang w:val="en-US" w:eastAsia="zh-CN"/>
        </w:rPr>
        <w:fldChar w:fldCharType="separate"/>
      </w:r>
      <w:r>
        <w:rPr>
          <w:rFonts w:hint="default" w:cs="Times New Roman"/>
          <w:sz w:val="24"/>
          <w:szCs w:val="24"/>
          <w:lang w:val="en-US" w:eastAsia="zh-CN"/>
        </w:rPr>
        <w:t>内蒙古自治区城乡规划条例</w:t>
      </w:r>
      <w:r>
        <w:rPr>
          <w:rFonts w:hint="default" w:cs="Times New Roman"/>
          <w:sz w:val="24"/>
          <w:szCs w:val="24"/>
          <w:lang w:val="en-US" w:eastAsia="zh-CN"/>
        </w:rPr>
        <w:fldChar w:fldCharType="end"/>
      </w:r>
      <w:r>
        <w:rPr>
          <w:rFonts w:hint="eastAsia" w:cs="Times New Roman"/>
          <w:sz w:val="24"/>
          <w:szCs w:val="24"/>
          <w:lang w:val="en-US" w:eastAsia="zh-CN"/>
        </w:rPr>
        <w:t>》（2013.05.29）；</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outlineLvl w:val="9"/>
        <w:rPr>
          <w:rFonts w:hint="default" w:cs="Times New Roman"/>
          <w:sz w:val="24"/>
          <w:szCs w:val="24"/>
          <w:lang w:val="en-US" w:eastAsia="zh-CN"/>
        </w:rPr>
      </w:pPr>
      <w:r>
        <w:rPr>
          <w:rFonts w:hint="eastAsia" w:cs="Times New Roman"/>
          <w:sz w:val="24"/>
          <w:szCs w:val="24"/>
          <w:lang w:val="en-US" w:eastAsia="zh-CN"/>
        </w:rPr>
        <w:t>11）《历史文化名城保护规划规范》（GB50357-2005）；</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outlineLvl w:val="9"/>
        <w:rPr>
          <w:rFonts w:hint="default" w:cs="Times New Roman"/>
          <w:sz w:val="24"/>
          <w:szCs w:val="24"/>
          <w:lang w:val="en-US" w:eastAsia="zh-CN"/>
        </w:rPr>
      </w:pPr>
      <w:r>
        <w:rPr>
          <w:rFonts w:hint="eastAsia" w:cs="Times New Roman"/>
          <w:sz w:val="24"/>
          <w:szCs w:val="24"/>
          <w:lang w:val="en-US" w:eastAsia="zh-CN"/>
        </w:rPr>
        <w:t>12）《中华人民共和国文物保护法》；</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outlineLvl w:val="9"/>
        <w:rPr>
          <w:rFonts w:hint="default" w:cs="Times New Roman"/>
          <w:sz w:val="24"/>
          <w:szCs w:val="24"/>
          <w:lang w:val="en-US" w:eastAsia="zh-CN"/>
        </w:rPr>
      </w:pPr>
      <w:r>
        <w:rPr>
          <w:rFonts w:hint="eastAsia" w:cs="Times New Roman"/>
          <w:sz w:val="24"/>
          <w:szCs w:val="24"/>
          <w:lang w:val="en-US" w:eastAsia="zh-CN"/>
        </w:rPr>
        <w:t>13）国家及本地区相关规范与标准。</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outlineLvl w:val="9"/>
        <w:rPr>
          <w:rFonts w:hint="default" w:cs="Times New Roman"/>
          <w:sz w:val="24"/>
          <w:szCs w:val="24"/>
          <w:lang w:val="en-US" w:eastAsia="zh-CN"/>
        </w:rPr>
      </w:pPr>
      <w:bookmarkStart w:id="0" w:name="_Toc442050588"/>
      <w:r>
        <w:rPr>
          <w:rFonts w:hint="eastAsia" w:cs="Times New Roman"/>
          <w:sz w:val="24"/>
          <w:szCs w:val="24"/>
          <w:lang w:val="en-US" w:eastAsia="zh-CN"/>
        </w:rPr>
        <w:t>3、规划原则</w:t>
      </w:r>
      <w:bookmarkEnd w:id="0"/>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outlineLvl w:val="9"/>
        <w:rPr>
          <w:rFonts w:hint="default" w:cs="Times New Roman"/>
          <w:sz w:val="24"/>
          <w:szCs w:val="24"/>
          <w:lang w:val="en-US" w:eastAsia="zh-CN"/>
        </w:rPr>
      </w:pPr>
      <w:r>
        <w:rPr>
          <w:rFonts w:hint="eastAsia" w:cs="Calibri"/>
          <w:sz w:val="24"/>
          <w:szCs w:val="24"/>
          <w:lang w:val="en-US" w:eastAsia="zh-CN"/>
        </w:rPr>
        <w:t>（1）</w:t>
      </w:r>
      <w:r>
        <w:rPr>
          <w:rFonts w:hint="eastAsia" w:cs="Times New Roman"/>
          <w:sz w:val="24"/>
          <w:szCs w:val="24"/>
          <w:lang w:val="en-US" w:eastAsia="zh-CN"/>
        </w:rPr>
        <w:t>区域协调与统筹发展</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outlineLvl w:val="9"/>
        <w:rPr>
          <w:rFonts w:hint="default" w:cs="Times New Roman"/>
          <w:sz w:val="24"/>
          <w:szCs w:val="24"/>
          <w:lang w:val="en-US" w:eastAsia="zh-CN"/>
        </w:rPr>
      </w:pPr>
      <w:r>
        <w:rPr>
          <w:rFonts w:hint="eastAsia" w:cs="Times New Roman"/>
          <w:sz w:val="24"/>
          <w:szCs w:val="24"/>
          <w:lang w:val="en-US" w:eastAsia="zh-CN"/>
        </w:rPr>
        <w:t>以现状情况为基础，衔接周边功能组团定位，编制协同性强的控制性详细规划，以促进该区域的整体协调发展。</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outlineLvl w:val="9"/>
        <w:rPr>
          <w:rFonts w:hint="default" w:cs="Times New Roman"/>
          <w:sz w:val="24"/>
          <w:szCs w:val="24"/>
          <w:lang w:val="en-US" w:eastAsia="zh-CN"/>
        </w:rPr>
      </w:pPr>
      <w:r>
        <w:rPr>
          <w:rFonts w:hint="eastAsia" w:cs="Calibri"/>
          <w:sz w:val="24"/>
          <w:szCs w:val="24"/>
          <w:lang w:val="en-US" w:eastAsia="zh-CN"/>
        </w:rPr>
        <w:t>（2）</w:t>
      </w:r>
      <w:r>
        <w:rPr>
          <w:rFonts w:hint="eastAsia" w:cs="Times New Roman"/>
          <w:sz w:val="24"/>
          <w:szCs w:val="24"/>
          <w:lang w:val="en-US" w:eastAsia="zh-CN"/>
        </w:rPr>
        <w:t>前瞻规划，便于实施管理</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outlineLvl w:val="9"/>
        <w:rPr>
          <w:rFonts w:hint="default" w:cs="Times New Roman"/>
          <w:sz w:val="24"/>
          <w:szCs w:val="24"/>
          <w:lang w:val="en-US" w:eastAsia="zh-CN"/>
        </w:rPr>
      </w:pPr>
      <w:r>
        <w:rPr>
          <w:rFonts w:hint="eastAsia" w:cs="Times New Roman"/>
          <w:sz w:val="24"/>
          <w:szCs w:val="24"/>
          <w:lang w:val="en-US" w:eastAsia="zh-CN"/>
        </w:rPr>
        <w:t>在用地布局、空间形态方面以突出片区定位为目标，体现高起点、高标准的建设原则。同时强调规划的可操作性，制定符合现实需求的规划控制指标，增强规划编制的可实施性。</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outlineLvl w:val="9"/>
        <w:rPr>
          <w:rFonts w:hint="default" w:cs="Times New Roman"/>
          <w:sz w:val="24"/>
          <w:szCs w:val="24"/>
          <w:lang w:val="en-US" w:eastAsia="zh-CN"/>
        </w:rPr>
      </w:pPr>
      <w:r>
        <w:rPr>
          <w:rFonts w:hint="eastAsia" w:cs="Calibri"/>
          <w:sz w:val="24"/>
          <w:szCs w:val="24"/>
          <w:lang w:val="en-US" w:eastAsia="zh-CN"/>
        </w:rPr>
        <w:t>（3）</w:t>
      </w:r>
      <w:r>
        <w:rPr>
          <w:rFonts w:hint="eastAsia" w:cs="Times New Roman"/>
          <w:sz w:val="24"/>
          <w:szCs w:val="24"/>
          <w:lang w:val="en-US" w:eastAsia="zh-CN"/>
        </w:rPr>
        <w:t>生态保护，塑造特色空间</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outlineLvl w:val="9"/>
        <w:rPr>
          <w:rFonts w:hint="default" w:cs="Times New Roman"/>
          <w:sz w:val="24"/>
          <w:szCs w:val="24"/>
          <w:lang w:val="en-US" w:eastAsia="zh-CN"/>
        </w:rPr>
      </w:pPr>
      <w:r>
        <w:rPr>
          <w:rFonts w:hint="eastAsia" w:cs="Times New Roman"/>
          <w:sz w:val="24"/>
          <w:szCs w:val="24"/>
          <w:lang w:val="en-US" w:eastAsia="zh-CN"/>
        </w:rPr>
        <w:t>结合自然环境和用地现状，合理组织空间，强化区域特色，体现生态原则和组团式布局形态，形成良好的城市生态景观系统和特色空间环境。</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outlineLvl w:val="9"/>
        <w:rPr>
          <w:rFonts w:hint="default" w:cs="Times New Roman"/>
          <w:sz w:val="24"/>
          <w:szCs w:val="24"/>
          <w:lang w:val="en-US" w:eastAsia="zh-CN"/>
        </w:rPr>
      </w:pPr>
      <w:r>
        <w:rPr>
          <w:rFonts w:hint="eastAsia" w:cs="Calibri"/>
          <w:sz w:val="24"/>
          <w:szCs w:val="24"/>
          <w:lang w:val="en-US" w:eastAsia="zh-CN"/>
        </w:rPr>
        <w:t>（4）</w:t>
      </w:r>
      <w:r>
        <w:rPr>
          <w:rFonts w:hint="eastAsia" w:cs="Times New Roman"/>
          <w:sz w:val="24"/>
          <w:szCs w:val="24"/>
          <w:lang w:val="en-US" w:eastAsia="zh-CN"/>
        </w:rPr>
        <w:t>保护环境，可持续发展</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outlineLvl w:val="9"/>
        <w:rPr>
          <w:rFonts w:hint="default" w:cs="Times New Roman"/>
          <w:sz w:val="24"/>
          <w:szCs w:val="24"/>
          <w:lang w:val="en-US" w:eastAsia="zh-CN"/>
        </w:rPr>
      </w:pPr>
      <w:r>
        <w:rPr>
          <w:rFonts w:hint="eastAsia" w:cs="Times New Roman"/>
          <w:sz w:val="24"/>
          <w:szCs w:val="24"/>
          <w:lang w:val="en-US" w:eastAsia="zh-CN"/>
        </w:rPr>
        <w:t>在发展理念上高度重视环境保护，充分考虑资源环境承载力，推进可持续发展；在开发建设上提高环境准入标准，推进清洁生产，发展循环经济，加强污染治理和生态建设。</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outlineLvl w:val="9"/>
        <w:rPr>
          <w:rFonts w:hint="default" w:cs="Times New Roman"/>
          <w:sz w:val="24"/>
          <w:szCs w:val="24"/>
          <w:lang w:val="en-US" w:eastAsia="zh-CN"/>
        </w:rPr>
      </w:pPr>
      <w:r>
        <w:rPr>
          <w:rFonts w:hint="eastAsia" w:cs="Times New Roman"/>
          <w:sz w:val="24"/>
          <w:szCs w:val="24"/>
          <w:lang w:val="en-US" w:eastAsia="zh-CN"/>
        </w:rPr>
        <w:t>4、深度要求</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outlineLvl w:val="9"/>
        <w:rPr>
          <w:rFonts w:hint="default" w:cs="Times New Roman"/>
          <w:sz w:val="24"/>
          <w:szCs w:val="24"/>
          <w:lang w:val="en-US" w:eastAsia="zh-CN"/>
        </w:rPr>
      </w:pPr>
      <w:r>
        <w:rPr>
          <w:rFonts w:hint="eastAsia" w:cs="Calibri"/>
          <w:sz w:val="24"/>
          <w:szCs w:val="24"/>
          <w:lang w:val="en-US" w:eastAsia="zh-CN"/>
        </w:rPr>
        <w:t>（1）</w:t>
      </w:r>
      <w:r>
        <w:rPr>
          <w:rFonts w:hint="eastAsia" w:cs="Times New Roman"/>
          <w:sz w:val="24"/>
          <w:szCs w:val="24"/>
          <w:lang w:val="en-US" w:eastAsia="zh-CN"/>
        </w:rPr>
        <w:t xml:space="preserve">规划应达到国家规定的控制性详细规划设计深度要求，用地分类以中类为主。 </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outlineLvl w:val="9"/>
        <w:rPr>
          <w:rFonts w:hint="default" w:cs="Times New Roman"/>
          <w:sz w:val="24"/>
          <w:szCs w:val="24"/>
          <w:lang w:val="en-US" w:eastAsia="zh-CN"/>
        </w:rPr>
      </w:pPr>
      <w:r>
        <w:rPr>
          <w:rFonts w:hint="eastAsia" w:cs="Calibri"/>
          <w:sz w:val="24"/>
          <w:szCs w:val="24"/>
          <w:lang w:val="en-US" w:eastAsia="zh-CN"/>
        </w:rPr>
        <w:t>（2）</w:t>
      </w:r>
      <w:r>
        <w:rPr>
          <w:rFonts w:hint="eastAsia" w:cs="Times New Roman"/>
          <w:sz w:val="24"/>
          <w:szCs w:val="24"/>
          <w:lang w:val="en-US" w:eastAsia="zh-CN"/>
        </w:rPr>
        <w:t xml:space="preserve">在上层次规划的指导下，完善地区用地结构、布局和功能配置。规定各地块建筑高度、建筑密度、容积率、绿地率等控制指标；规定交通出入口方位、停车泊位、建筑后退红线距离、建筑间距等要求。  </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outlineLvl w:val="9"/>
        <w:rPr>
          <w:rFonts w:hint="default" w:cs="Times New Roman"/>
          <w:sz w:val="24"/>
          <w:szCs w:val="24"/>
          <w:lang w:val="en-US" w:eastAsia="zh-CN"/>
        </w:rPr>
      </w:pPr>
      <w:r>
        <w:rPr>
          <w:rFonts w:hint="eastAsia" w:cs="Calibri"/>
          <w:sz w:val="24"/>
          <w:szCs w:val="24"/>
          <w:lang w:val="en-US" w:eastAsia="zh-CN"/>
        </w:rPr>
        <w:t>（3）</w:t>
      </w:r>
      <w:r>
        <w:rPr>
          <w:rFonts w:hint="eastAsia" w:cs="Times New Roman"/>
          <w:sz w:val="24"/>
          <w:szCs w:val="24"/>
          <w:lang w:val="en-US" w:eastAsia="zh-CN"/>
        </w:rPr>
        <w:t>规划设计应结构清晰、交通顺畅、联系便捷，并注意保护文物及历史遗迹及有价值的对当地具有深远影响的建筑。合理营造空间形态，考虑室外空间的视线直觉感受和空间尺度，打造宜人环境。</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outlineLvl w:val="9"/>
        <w:rPr>
          <w:rFonts w:hint="default" w:cs="Times New Roman"/>
          <w:sz w:val="24"/>
          <w:szCs w:val="24"/>
          <w:lang w:val="en-US" w:eastAsia="zh-CN"/>
        </w:rPr>
      </w:pPr>
      <w:r>
        <w:rPr>
          <w:rFonts w:hint="eastAsia" w:cs="Calibri"/>
          <w:sz w:val="24"/>
          <w:szCs w:val="24"/>
          <w:lang w:val="en-US" w:eastAsia="zh-CN"/>
        </w:rPr>
        <w:t>（4）</w:t>
      </w:r>
      <w:r>
        <w:rPr>
          <w:rFonts w:hint="eastAsia" w:cs="Times New Roman"/>
          <w:sz w:val="24"/>
          <w:szCs w:val="24"/>
          <w:lang w:val="en-US" w:eastAsia="zh-CN"/>
        </w:rPr>
        <w:t xml:space="preserve">明确各地块土地使用性质、兼容范围控制、土地使用强度及相关的规定性指标。 </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outlineLvl w:val="9"/>
        <w:rPr>
          <w:rFonts w:hint="default" w:cs="Times New Roman"/>
          <w:sz w:val="24"/>
          <w:szCs w:val="24"/>
          <w:lang w:val="en-US" w:eastAsia="zh-CN"/>
        </w:rPr>
      </w:pPr>
      <w:r>
        <w:rPr>
          <w:rFonts w:hint="eastAsia" w:cs="Calibri"/>
          <w:sz w:val="24"/>
          <w:szCs w:val="24"/>
          <w:lang w:val="en-US" w:eastAsia="zh-CN"/>
        </w:rPr>
        <w:t>（5）</w:t>
      </w:r>
      <w:r>
        <w:rPr>
          <w:rFonts w:hint="eastAsia" w:cs="Times New Roman"/>
          <w:sz w:val="24"/>
          <w:szCs w:val="24"/>
          <w:lang w:val="en-US" w:eastAsia="zh-CN"/>
        </w:rPr>
        <w:t xml:space="preserve">建立合理、适当的人、车交通系统，确定各级支路的走向、红线位置、断面、控制点坐标和标高。 </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outlineLvl w:val="9"/>
        <w:rPr>
          <w:rFonts w:hint="default" w:cs="Times New Roman"/>
          <w:sz w:val="24"/>
          <w:szCs w:val="24"/>
          <w:lang w:val="en-US" w:eastAsia="zh-CN"/>
        </w:rPr>
      </w:pPr>
      <w:r>
        <w:rPr>
          <w:rFonts w:hint="eastAsia" w:cs="Calibri"/>
          <w:sz w:val="24"/>
          <w:szCs w:val="24"/>
          <w:lang w:val="en-US" w:eastAsia="zh-CN"/>
        </w:rPr>
        <w:t>（6）</w:t>
      </w:r>
      <w:r>
        <w:rPr>
          <w:rFonts w:hint="eastAsia" w:cs="Times New Roman"/>
          <w:sz w:val="24"/>
          <w:szCs w:val="24"/>
          <w:lang w:val="en-US" w:eastAsia="zh-CN"/>
        </w:rPr>
        <w:t xml:space="preserve">根据规划功能布局和产业人口容量的分配，从整体的角度完善规划用地范围的公共设施配套，用地规模、位置和界域。 </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outlineLvl w:val="9"/>
        <w:rPr>
          <w:rFonts w:hint="default" w:cs="Times New Roman"/>
          <w:sz w:val="24"/>
          <w:szCs w:val="24"/>
          <w:lang w:val="en-US" w:eastAsia="zh-CN"/>
        </w:rPr>
      </w:pPr>
      <w:r>
        <w:rPr>
          <w:rFonts w:hint="eastAsia" w:cs="Calibri"/>
          <w:sz w:val="24"/>
          <w:szCs w:val="24"/>
          <w:lang w:val="en-US" w:eastAsia="zh-CN"/>
        </w:rPr>
        <w:t>（7）</w:t>
      </w:r>
      <w:r>
        <w:rPr>
          <w:rFonts w:hint="eastAsia" w:cs="Times New Roman"/>
          <w:sz w:val="24"/>
          <w:szCs w:val="24"/>
          <w:lang w:val="en-US" w:eastAsia="zh-CN"/>
        </w:rPr>
        <w:t xml:space="preserve">结合现有水域等自然条件组织生态和景观系统，创造高标准的绿地系统。 </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outlineLvl w:val="9"/>
        <w:rPr>
          <w:rFonts w:hint="default" w:cs="Times New Roman"/>
          <w:sz w:val="24"/>
          <w:szCs w:val="24"/>
          <w:lang w:val="en-US" w:eastAsia="zh-CN"/>
        </w:rPr>
      </w:pPr>
      <w:r>
        <w:rPr>
          <w:rFonts w:hint="eastAsia" w:cs="Calibri"/>
          <w:sz w:val="24"/>
          <w:szCs w:val="24"/>
          <w:lang w:val="en-US" w:eastAsia="zh-CN"/>
        </w:rPr>
        <w:t>（8）</w:t>
      </w:r>
      <w:r>
        <w:rPr>
          <w:rFonts w:hint="eastAsia" w:cs="Times New Roman"/>
          <w:sz w:val="24"/>
          <w:szCs w:val="24"/>
          <w:lang w:val="en-US" w:eastAsia="zh-CN"/>
        </w:rPr>
        <w:t>根据规划容量，结合现有的管线合理确定工程管线的走向、管径和规划控制廊道，落实各市政配套设施用地，规定其服务规模、建设位置、用地范围。</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outlineLvl w:val="9"/>
        <w:rPr>
          <w:rFonts w:hint="default" w:cs="Times New Roman"/>
          <w:sz w:val="24"/>
          <w:szCs w:val="24"/>
          <w:lang w:val="en-US" w:eastAsia="zh-CN"/>
        </w:rPr>
      </w:pPr>
      <w:r>
        <w:rPr>
          <w:rFonts w:hint="eastAsia" w:cs="Times New Roman"/>
          <w:sz w:val="24"/>
          <w:szCs w:val="24"/>
          <w:lang w:val="en-US" w:eastAsia="zh-CN"/>
        </w:rPr>
        <w:t>5、规划成果要求</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outlineLvl w:val="9"/>
        <w:rPr>
          <w:rFonts w:hint="default" w:cs="Times New Roman"/>
          <w:sz w:val="24"/>
          <w:szCs w:val="24"/>
          <w:lang w:val="en-US" w:eastAsia="zh-CN"/>
        </w:rPr>
      </w:pPr>
      <w:r>
        <w:rPr>
          <w:rFonts w:hint="eastAsia" w:cs="Times New Roman"/>
          <w:sz w:val="24"/>
          <w:szCs w:val="24"/>
          <w:lang w:val="en-US" w:eastAsia="zh-CN"/>
        </w:rPr>
        <w:t>规划设计成果的内容必须符合设计任务书的有关要求和国家有关标准。</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outlineLvl w:val="9"/>
        <w:rPr>
          <w:rFonts w:hint="default" w:cs="Times New Roman"/>
          <w:sz w:val="24"/>
          <w:szCs w:val="24"/>
          <w:lang w:val="en-US" w:eastAsia="zh-CN"/>
        </w:rPr>
      </w:pPr>
      <w:r>
        <w:rPr>
          <w:rFonts w:hint="eastAsia" w:cs="Times New Roman"/>
          <w:sz w:val="24"/>
          <w:szCs w:val="24"/>
          <w:lang w:val="en-US" w:eastAsia="zh-CN"/>
        </w:rPr>
        <w:t>规划设计成果包括文本图表、规划设计说明书、主要规划图纸及相应的电子文件（主要图纸为.dwg格式，分析图为.JPG格式，文字为WORD格式）。</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outlineLvl w:val="9"/>
        <w:rPr>
          <w:rFonts w:hint="default" w:cs="Times New Roman"/>
          <w:sz w:val="24"/>
          <w:szCs w:val="24"/>
          <w:lang w:val="en-US" w:eastAsia="zh-CN"/>
        </w:rPr>
      </w:pPr>
      <w:r>
        <w:rPr>
          <w:rFonts w:hint="eastAsia" w:cs="Times New Roman"/>
          <w:sz w:val="24"/>
          <w:szCs w:val="24"/>
          <w:lang w:val="en-US" w:eastAsia="zh-CN"/>
        </w:rPr>
        <w:t>纸质文件包括说明书、文本和设计图纸。内容必须清晰完整，设计说明书应准确、完整地阐述设计意图和内容。设计图纸内容必须全面、清晰。设计成果规格为A3（如有必要，图纸可按标准放大）。</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outlineLvl w:val="9"/>
        <w:rPr>
          <w:rFonts w:hint="default" w:cs="Times New Roman"/>
          <w:sz w:val="24"/>
          <w:szCs w:val="24"/>
          <w:lang w:val="en-US" w:eastAsia="zh-CN"/>
        </w:rPr>
      </w:pPr>
      <w:r>
        <w:rPr>
          <w:rFonts w:hint="eastAsia" w:cs="Times New Roman"/>
          <w:sz w:val="24"/>
          <w:szCs w:val="24"/>
          <w:lang w:val="en-US" w:eastAsia="zh-CN"/>
        </w:rPr>
        <w:t>6、主要内容包括</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outlineLvl w:val="9"/>
        <w:rPr>
          <w:rFonts w:hint="default" w:cs="Times New Roman"/>
          <w:sz w:val="24"/>
          <w:szCs w:val="24"/>
          <w:lang w:val="en-US" w:eastAsia="zh-CN"/>
        </w:rPr>
      </w:pPr>
      <w:r>
        <w:rPr>
          <w:rFonts w:hint="eastAsia" w:cs="Times New Roman"/>
          <w:sz w:val="24"/>
          <w:szCs w:val="24"/>
          <w:lang w:val="en-US" w:eastAsia="zh-CN"/>
        </w:rPr>
        <w:t>确定规划范围内不同性质用地的界线，确定各类用地内适建，不适建或者有条件允许建设的建筑类型；确定各地块建筑高度、建筑密度、容积率、绿地率等控制指标；确定公共设施配套要求、交通出入口方位、停车泊位、建筑后退红线距离等要求；提出各地块的建筑体量、体型、色彩等城市设计指导原则；根据交通需求分析，确定地块出入口位置、停车泊位、公共交通场站用地范围和站点位置、步行交通以及其它交通设施；规定各级道路的红线、断面、交叉口形式及渠化措施、控制点坐标和标高；根据规划建设容量，确定市政工程管线位置、管径和工程设施的用地界线，进行管线综合；确定地下空间开发利用具体要求；制定相应的土地使用与建筑管理规定。</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outlineLvl w:val="9"/>
        <w:rPr>
          <w:rFonts w:hint="eastAsia" w:cs="Times New Roman"/>
          <w:sz w:val="24"/>
          <w:szCs w:val="24"/>
          <w:lang w:val="en-US" w:eastAsia="zh-CN"/>
        </w:rPr>
      </w:pPr>
      <w:r>
        <w:rPr>
          <w:rFonts w:hint="eastAsia" w:cs="Times New Roman"/>
          <w:sz w:val="24"/>
          <w:szCs w:val="24"/>
          <w:lang w:val="en-US" w:eastAsia="zh-CN"/>
        </w:rPr>
        <w:t>文字要求：</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outlineLvl w:val="9"/>
        <w:rPr>
          <w:rFonts w:hint="default" w:cs="Times New Roman"/>
          <w:sz w:val="24"/>
          <w:szCs w:val="24"/>
          <w:lang w:val="en-US" w:eastAsia="zh-CN"/>
        </w:rPr>
      </w:pPr>
      <w:r>
        <w:rPr>
          <w:rFonts w:hint="eastAsia" w:cs="Times New Roman"/>
          <w:sz w:val="24"/>
          <w:szCs w:val="24"/>
          <w:lang w:val="en-US" w:eastAsia="zh-CN"/>
        </w:rPr>
        <w:t>（1）项目解读；（2）基本思路；（3）区域分析及定位研究；（4）人口分布状况；（5）现状概况；（6）规划规模；（7）土地使用控制；（8）用地布局；（9）道路交通规划；（11）绿地系统规划；（12）景观风貌控制；（13）各项专业工程规划及管网综合；（14）竖向规划；（15）附表（技术经济指标表、配套公共设施一览表）；</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outlineLvl w:val="9"/>
        <w:rPr>
          <w:rFonts w:hint="default" w:cs="Times New Roman"/>
          <w:sz w:val="24"/>
          <w:szCs w:val="24"/>
          <w:lang w:val="en-US" w:eastAsia="zh-CN"/>
        </w:rPr>
      </w:pPr>
      <w:r>
        <w:rPr>
          <w:rFonts w:hint="eastAsia" w:cs="Times New Roman"/>
          <w:sz w:val="24"/>
          <w:szCs w:val="24"/>
          <w:lang w:val="en-US" w:eastAsia="zh-CN"/>
        </w:rPr>
        <w:t>主要图纸要求：</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outlineLvl w:val="9"/>
        <w:rPr>
          <w:rFonts w:hint="default" w:cs="Times New Roman"/>
          <w:sz w:val="24"/>
          <w:szCs w:val="24"/>
          <w:lang w:val="en-US" w:eastAsia="zh-CN"/>
        </w:rPr>
      </w:pPr>
      <w:r>
        <w:rPr>
          <w:rFonts w:hint="eastAsia" w:cs="Times New Roman"/>
          <w:sz w:val="24"/>
          <w:szCs w:val="24"/>
          <w:lang w:val="en-US" w:eastAsia="zh-CN"/>
        </w:rPr>
        <w:t>（1）区域位置图（1:1000-1:2000）；</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outlineLvl w:val="9"/>
        <w:rPr>
          <w:rFonts w:hint="default" w:cs="Times New Roman"/>
          <w:sz w:val="24"/>
          <w:szCs w:val="24"/>
          <w:lang w:val="en-US" w:eastAsia="zh-CN"/>
        </w:rPr>
      </w:pPr>
      <w:r>
        <w:rPr>
          <w:rFonts w:hint="eastAsia" w:cs="Times New Roman"/>
          <w:sz w:val="24"/>
          <w:szCs w:val="24"/>
          <w:lang w:val="en-US" w:eastAsia="zh-CN"/>
        </w:rPr>
        <w:t>（2）土地使用现状图（1:1000-1:2000）；</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outlineLvl w:val="9"/>
        <w:rPr>
          <w:rFonts w:hint="default" w:cs="Times New Roman"/>
          <w:sz w:val="24"/>
          <w:szCs w:val="24"/>
          <w:lang w:val="en-US" w:eastAsia="zh-CN"/>
        </w:rPr>
      </w:pPr>
      <w:r>
        <w:rPr>
          <w:rFonts w:hint="eastAsia" w:cs="Times New Roman"/>
          <w:sz w:val="24"/>
          <w:szCs w:val="24"/>
          <w:lang w:val="en-US" w:eastAsia="zh-CN"/>
        </w:rPr>
        <w:t>（3）土地使用规划图（1:1000-1:2000）；</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outlineLvl w:val="9"/>
        <w:rPr>
          <w:rFonts w:hint="default" w:cs="Times New Roman"/>
          <w:sz w:val="24"/>
          <w:szCs w:val="24"/>
          <w:lang w:val="en-US" w:eastAsia="zh-CN"/>
        </w:rPr>
      </w:pPr>
      <w:r>
        <w:rPr>
          <w:rFonts w:hint="eastAsia" w:cs="Times New Roman"/>
          <w:sz w:val="24"/>
          <w:szCs w:val="24"/>
          <w:lang w:val="en-US" w:eastAsia="zh-CN"/>
        </w:rPr>
        <w:t>（4）道路系统规划图（1:1000-1:2000）；</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outlineLvl w:val="9"/>
        <w:rPr>
          <w:rFonts w:hint="default" w:cs="Times New Roman"/>
          <w:sz w:val="24"/>
          <w:szCs w:val="24"/>
          <w:lang w:val="en-US" w:eastAsia="zh-CN"/>
        </w:rPr>
      </w:pPr>
      <w:r>
        <w:rPr>
          <w:rFonts w:hint="eastAsia" w:cs="Times New Roman"/>
          <w:sz w:val="24"/>
          <w:szCs w:val="24"/>
          <w:lang w:val="en-US" w:eastAsia="zh-CN"/>
        </w:rPr>
        <w:t>（5）绿地系统规划图（1:1000-1:2000）；</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outlineLvl w:val="9"/>
        <w:rPr>
          <w:rFonts w:hint="default" w:cs="Times New Roman"/>
          <w:sz w:val="24"/>
          <w:szCs w:val="24"/>
          <w:lang w:val="en-US" w:eastAsia="zh-CN"/>
        </w:rPr>
      </w:pPr>
      <w:r>
        <w:rPr>
          <w:rFonts w:hint="eastAsia" w:cs="Times New Roman"/>
          <w:sz w:val="24"/>
          <w:szCs w:val="24"/>
          <w:lang w:val="en-US" w:eastAsia="zh-CN"/>
        </w:rPr>
        <w:t>（7）地块编号图（1:1000-1:2000）；</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outlineLvl w:val="9"/>
        <w:rPr>
          <w:rFonts w:hint="default" w:cs="Times New Roman"/>
          <w:sz w:val="24"/>
          <w:szCs w:val="24"/>
          <w:lang w:val="en-US" w:eastAsia="zh-CN"/>
        </w:rPr>
      </w:pPr>
      <w:r>
        <w:rPr>
          <w:rFonts w:hint="eastAsia" w:cs="Times New Roman"/>
          <w:sz w:val="24"/>
          <w:szCs w:val="24"/>
          <w:lang w:val="en-US" w:eastAsia="zh-CN"/>
        </w:rPr>
        <w:t>（8）配套公共服务设施规划图（1:1000-1:2000）;</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outlineLvl w:val="9"/>
        <w:rPr>
          <w:rFonts w:hint="default" w:cs="Times New Roman"/>
          <w:sz w:val="24"/>
          <w:szCs w:val="24"/>
          <w:lang w:val="en-US" w:eastAsia="zh-CN"/>
        </w:rPr>
      </w:pPr>
      <w:r>
        <w:rPr>
          <w:rFonts w:hint="eastAsia" w:cs="Times New Roman"/>
          <w:sz w:val="24"/>
          <w:szCs w:val="24"/>
          <w:lang w:val="en-US" w:eastAsia="zh-CN"/>
        </w:rPr>
        <w:t>（9）工程管线综合规划图（1:1000-1:2000）；</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outlineLvl w:val="9"/>
        <w:rPr>
          <w:rFonts w:hint="default" w:cs="Times New Roman"/>
          <w:sz w:val="24"/>
          <w:szCs w:val="24"/>
          <w:lang w:val="en-US" w:eastAsia="zh-CN"/>
        </w:rPr>
      </w:pPr>
      <w:r>
        <w:rPr>
          <w:rFonts w:hint="eastAsia" w:cs="Times New Roman"/>
          <w:sz w:val="24"/>
          <w:szCs w:val="24"/>
          <w:lang w:val="en-US" w:eastAsia="zh-CN"/>
        </w:rPr>
        <w:t>（10）开发强度区划图</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outlineLvl w:val="9"/>
        <w:rPr>
          <w:rFonts w:hint="default" w:cs="Times New Roman"/>
          <w:sz w:val="24"/>
          <w:szCs w:val="24"/>
          <w:lang w:val="en-US" w:eastAsia="zh-CN"/>
        </w:rPr>
      </w:pPr>
      <w:r>
        <w:rPr>
          <w:rFonts w:hint="eastAsia" w:cs="Times New Roman"/>
          <w:sz w:val="24"/>
          <w:szCs w:val="24"/>
          <w:lang w:val="en-US" w:eastAsia="zh-CN"/>
        </w:rPr>
        <w:t>（11）建筑高度区划图</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outlineLvl w:val="9"/>
        <w:rPr>
          <w:rFonts w:hint="default" w:cs="Times New Roman"/>
          <w:sz w:val="24"/>
          <w:szCs w:val="24"/>
          <w:lang w:val="en-US" w:eastAsia="zh-CN"/>
        </w:rPr>
      </w:pPr>
      <w:r>
        <w:rPr>
          <w:rFonts w:hint="eastAsia" w:cs="Times New Roman"/>
          <w:sz w:val="24"/>
          <w:szCs w:val="24"/>
          <w:lang w:val="en-US" w:eastAsia="zh-CN"/>
        </w:rPr>
        <w:t>（12）竖向规划图</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outlineLvl w:val="9"/>
        <w:rPr>
          <w:rFonts w:hint="eastAsia" w:cs="Times New Roman"/>
          <w:sz w:val="24"/>
          <w:szCs w:val="24"/>
          <w:lang w:val="en-US" w:eastAsia="zh-CN"/>
        </w:rPr>
      </w:pPr>
      <w:r>
        <w:rPr>
          <w:rFonts w:hint="eastAsia" w:cs="Times New Roman"/>
          <w:sz w:val="24"/>
          <w:szCs w:val="24"/>
          <w:lang w:val="en-US" w:eastAsia="zh-CN"/>
        </w:rPr>
        <w:t>（13）分图图则</w:t>
      </w:r>
    </w:p>
    <w:p>
      <w:pPr>
        <w:pStyle w:val="2"/>
        <w:rPr>
          <w:rFonts w:hint="default"/>
          <w:lang w:val="en-US" w:eastAsia="zh-CN"/>
        </w:rPr>
      </w:pPr>
    </w:p>
    <w:p>
      <w:pPr>
        <w:keepNext w:val="0"/>
        <w:keepLines w:val="0"/>
        <w:pageBreakBefore w:val="0"/>
        <w:widowControl w:val="0"/>
        <w:kinsoku/>
        <w:wordWrap/>
        <w:overflowPunct/>
        <w:topLinePunct w:val="0"/>
        <w:autoSpaceDE/>
        <w:autoSpaceDN/>
        <w:bidi w:val="0"/>
        <w:adjustRightInd/>
        <w:snapToGrid/>
        <w:spacing w:line="500" w:lineRule="exact"/>
        <w:ind w:firstLine="482" w:firstLineChars="200"/>
        <w:jc w:val="left"/>
        <w:textAlignment w:val="auto"/>
        <w:outlineLvl w:val="9"/>
        <w:rPr>
          <w:rFonts w:hint="eastAsia" w:ascii="宋体" w:hAnsi="宋体" w:eastAsia="宋体" w:cs="宋体"/>
          <w:b/>
          <w:bCs/>
          <w:kern w:val="44"/>
          <w:sz w:val="24"/>
          <w:szCs w:val="24"/>
          <w:highlight w:val="none"/>
        </w:rPr>
      </w:pPr>
      <w:r>
        <w:rPr>
          <w:rFonts w:hint="eastAsia" w:ascii="宋体" w:hAnsi="宋体" w:eastAsia="宋体" w:cs="宋体"/>
          <w:b/>
          <w:bCs/>
          <w:kern w:val="44"/>
          <w:sz w:val="24"/>
          <w:szCs w:val="24"/>
          <w:highlight w:val="none"/>
        </w:rPr>
        <w:t>特别说明：</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left"/>
        <w:textAlignment w:val="auto"/>
        <w:outlineLvl w:val="9"/>
        <w:rPr>
          <w:rFonts w:hint="eastAsia" w:ascii="宋体" w:hAnsi="宋体" w:eastAsia="宋体" w:cs="宋体"/>
          <w:b/>
          <w:bCs/>
          <w:kern w:val="44"/>
          <w:sz w:val="24"/>
          <w:szCs w:val="24"/>
          <w:highlight w:val="none"/>
          <w:lang w:val="en-US" w:eastAsia="zh-CN"/>
        </w:rPr>
      </w:pPr>
      <w:r>
        <w:rPr>
          <w:rFonts w:hint="eastAsia" w:ascii="宋体" w:hAnsi="宋体" w:eastAsia="宋体" w:cs="宋体"/>
          <w:b/>
          <w:bCs/>
          <w:kern w:val="44"/>
          <w:sz w:val="24"/>
          <w:szCs w:val="24"/>
          <w:highlight w:val="none"/>
          <w:lang w:val="en-US" w:eastAsia="zh-CN"/>
        </w:rPr>
        <w:t>（1）按照《中共中央、国务院关于建立国土空间规划体系并监督实施的若干意见》（中发〔2019〕18号）、《自然资源部关于全面开展国土空间规划工作的通知》（自然资发〔2019〕87号）文件精神，结合实际抓紧启动编制杭锦后旗乡镇国土空间规划及控制性详细规划”（规划期至2035年，展望至2050年），尽快形成规划成果。</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left"/>
        <w:textAlignment w:val="auto"/>
        <w:outlineLvl w:val="9"/>
        <w:rPr>
          <w:rFonts w:hint="eastAsia" w:ascii="宋体" w:hAnsi="宋体" w:eastAsia="宋体" w:cs="宋体"/>
          <w:b/>
          <w:bCs/>
          <w:kern w:val="44"/>
          <w:sz w:val="24"/>
          <w:szCs w:val="24"/>
          <w:highlight w:val="none"/>
        </w:rPr>
      </w:pPr>
      <w:r>
        <w:rPr>
          <w:rFonts w:hint="eastAsia" w:ascii="宋体" w:hAnsi="宋体" w:eastAsia="宋体" w:cs="宋体"/>
          <w:b/>
          <w:bCs/>
          <w:kern w:val="44"/>
          <w:sz w:val="24"/>
          <w:szCs w:val="24"/>
          <w:highlight w:val="none"/>
          <w:lang w:val="en-US" w:eastAsia="zh-CN"/>
        </w:rPr>
        <w:t>（2）成果</w:t>
      </w:r>
      <w:r>
        <w:rPr>
          <w:rFonts w:hint="eastAsia" w:ascii="宋体" w:hAnsi="宋体" w:eastAsia="宋体" w:cs="宋体"/>
          <w:b/>
          <w:bCs/>
          <w:kern w:val="44"/>
          <w:sz w:val="24"/>
          <w:szCs w:val="24"/>
          <w:highlight w:val="none"/>
        </w:rPr>
        <w:t>符合国家、行业规范标准及采购人要求（按国家及自治区空间规划编制技术标准形成杭锦后旗乡镇级国土空间规划及控制性详细规划文本、说明、图件等系列成果。）</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left"/>
        <w:textAlignment w:val="auto"/>
        <w:outlineLvl w:val="9"/>
        <w:rPr>
          <w:rFonts w:hint="eastAsia" w:ascii="宋体" w:hAnsi="宋体" w:cs="宋体"/>
          <w:b/>
          <w:bCs/>
          <w:kern w:val="44"/>
          <w:sz w:val="24"/>
          <w:szCs w:val="24"/>
          <w:highlight w:val="none"/>
          <w:lang w:eastAsia="zh-CN"/>
        </w:rPr>
      </w:pPr>
      <w:r>
        <w:rPr>
          <w:rFonts w:hint="eastAsia" w:ascii="宋体" w:hAnsi="宋体" w:eastAsia="宋体" w:cs="宋体"/>
          <w:b/>
          <w:bCs/>
          <w:kern w:val="44"/>
          <w:sz w:val="24"/>
          <w:szCs w:val="24"/>
          <w:highlight w:val="none"/>
          <w:lang w:eastAsia="zh-CN"/>
        </w:rPr>
        <w:t>（</w:t>
      </w:r>
      <w:r>
        <w:rPr>
          <w:rFonts w:hint="eastAsia" w:ascii="宋体" w:hAnsi="宋体" w:eastAsia="宋体" w:cs="宋体"/>
          <w:b/>
          <w:bCs/>
          <w:kern w:val="44"/>
          <w:sz w:val="24"/>
          <w:szCs w:val="24"/>
          <w:highlight w:val="none"/>
          <w:lang w:val="en-US" w:eastAsia="zh-CN"/>
        </w:rPr>
        <w:t>3</w:t>
      </w:r>
      <w:r>
        <w:rPr>
          <w:rFonts w:hint="eastAsia" w:ascii="宋体" w:hAnsi="宋体" w:eastAsia="宋体" w:cs="宋体"/>
          <w:b/>
          <w:bCs/>
          <w:kern w:val="44"/>
          <w:sz w:val="24"/>
          <w:szCs w:val="24"/>
          <w:highlight w:val="none"/>
          <w:lang w:eastAsia="zh-CN"/>
        </w:rPr>
        <w:t>）</w:t>
      </w:r>
      <w:r>
        <w:rPr>
          <w:rFonts w:hint="eastAsia" w:ascii="宋体" w:hAnsi="宋体" w:eastAsia="宋体" w:cs="宋体"/>
          <w:b/>
          <w:bCs/>
          <w:kern w:val="44"/>
          <w:sz w:val="24"/>
          <w:szCs w:val="24"/>
          <w:highlight w:val="none"/>
        </w:rPr>
        <w:t>具体编制内容以实际编制过程中，国家</w:t>
      </w:r>
      <w:r>
        <w:rPr>
          <w:rFonts w:hint="eastAsia" w:ascii="宋体" w:hAnsi="宋体" w:cs="宋体"/>
          <w:b/>
          <w:bCs/>
          <w:kern w:val="44"/>
          <w:sz w:val="24"/>
          <w:szCs w:val="24"/>
          <w:highlight w:val="none"/>
          <w:lang w:eastAsia="zh-CN"/>
        </w:rPr>
        <w:t>及自治区</w:t>
      </w:r>
      <w:r>
        <w:rPr>
          <w:rFonts w:hint="eastAsia" w:ascii="宋体" w:hAnsi="宋体" w:eastAsia="宋体" w:cs="宋体"/>
          <w:b/>
          <w:bCs/>
          <w:kern w:val="44"/>
          <w:sz w:val="24"/>
          <w:szCs w:val="24"/>
          <w:highlight w:val="none"/>
        </w:rPr>
        <w:t>颁布的相关法律、法规、条例、标准体系为依据，投标人应保证提交的成果满足上述各类标准，</w:t>
      </w:r>
      <w:r>
        <w:rPr>
          <w:rFonts w:hint="eastAsia" w:ascii="宋体" w:hAnsi="宋体" w:eastAsia="宋体" w:cs="宋体"/>
          <w:b/>
          <w:bCs/>
          <w:kern w:val="44"/>
          <w:sz w:val="24"/>
          <w:szCs w:val="24"/>
          <w:highlight w:val="none"/>
          <w:lang w:val="en-US" w:eastAsia="zh-CN"/>
        </w:rPr>
        <w:t>确保提交成果文件满足国家、自治区对项目的质量要求，</w:t>
      </w:r>
      <w:r>
        <w:rPr>
          <w:rFonts w:hint="eastAsia" w:ascii="宋体" w:hAnsi="宋体" w:eastAsia="宋体" w:cs="宋体"/>
          <w:b/>
          <w:bCs/>
          <w:kern w:val="44"/>
          <w:sz w:val="24"/>
          <w:szCs w:val="24"/>
          <w:highlight w:val="none"/>
        </w:rPr>
        <w:t>并通过主管</w:t>
      </w:r>
      <w:r>
        <w:rPr>
          <w:rFonts w:hint="eastAsia" w:ascii="宋体" w:hAnsi="宋体" w:eastAsia="宋体" w:cs="宋体"/>
          <w:b/>
          <w:bCs/>
          <w:kern w:val="44"/>
          <w:sz w:val="24"/>
          <w:szCs w:val="24"/>
          <w:highlight w:val="none"/>
          <w:lang w:val="en-US" w:eastAsia="zh-CN"/>
        </w:rPr>
        <w:t>部门</w:t>
      </w:r>
      <w:r>
        <w:rPr>
          <w:rFonts w:hint="eastAsia" w:ascii="宋体" w:hAnsi="宋体" w:eastAsia="宋体" w:cs="宋体"/>
          <w:b/>
          <w:bCs/>
          <w:kern w:val="44"/>
          <w:sz w:val="24"/>
          <w:szCs w:val="24"/>
          <w:highlight w:val="none"/>
        </w:rPr>
        <w:t>的审批</w:t>
      </w:r>
      <w:r>
        <w:rPr>
          <w:rFonts w:hint="eastAsia" w:ascii="宋体" w:hAnsi="宋体" w:cs="宋体"/>
          <w:b/>
          <w:bCs/>
          <w:kern w:val="44"/>
          <w:sz w:val="24"/>
          <w:szCs w:val="24"/>
          <w:highlight w:val="none"/>
          <w:lang w:eastAsia="zh-CN"/>
        </w:rPr>
        <w:t>。</w:t>
      </w:r>
    </w:p>
    <w:p>
      <w:pPr>
        <w:keepNext w:val="0"/>
        <w:keepLines w:val="0"/>
        <w:pageBreakBefore w:val="0"/>
        <w:widowControl w:val="0"/>
        <w:kinsoku/>
        <w:wordWrap/>
        <w:overflowPunct/>
        <w:topLinePunct w:val="0"/>
        <w:autoSpaceDE/>
        <w:autoSpaceDN/>
        <w:bidi w:val="0"/>
        <w:adjustRightInd/>
        <w:snapToGrid/>
        <w:spacing w:line="500" w:lineRule="exact"/>
        <w:jc w:val="left"/>
        <w:textAlignment w:val="auto"/>
        <w:outlineLvl w:val="9"/>
        <w:rPr>
          <w:rFonts w:hint="eastAsia" w:ascii="宋体" w:hAnsi="宋体" w:eastAsia="宋体" w:cs="宋体"/>
          <w:b/>
          <w:bCs w:val="0"/>
          <w:kern w:val="44"/>
          <w:sz w:val="24"/>
          <w:szCs w:val="24"/>
          <w:highlight w:val="none"/>
        </w:rPr>
      </w:pPr>
      <w:r>
        <w:rPr>
          <w:rFonts w:hint="eastAsia" w:ascii="宋体" w:hAnsi="宋体" w:eastAsia="宋体" w:cs="宋体"/>
          <w:b/>
          <w:bCs w:val="0"/>
          <w:kern w:val="44"/>
          <w:sz w:val="24"/>
          <w:szCs w:val="24"/>
          <w:highlight w:val="none"/>
          <w:lang w:eastAsia="zh-CN"/>
        </w:rPr>
        <w:t>二</w:t>
      </w:r>
      <w:r>
        <w:rPr>
          <w:rFonts w:hint="eastAsia" w:ascii="宋体" w:hAnsi="宋体" w:eastAsia="宋体" w:cs="宋体"/>
          <w:b/>
          <w:bCs w:val="0"/>
          <w:kern w:val="44"/>
          <w:sz w:val="24"/>
          <w:szCs w:val="24"/>
          <w:highlight w:val="none"/>
        </w:rPr>
        <w:t>、商务要求</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jc w:val="left"/>
        <w:textAlignment w:val="auto"/>
        <w:outlineLvl w:val="9"/>
        <w:rPr>
          <w:rFonts w:hint="eastAsia" w:ascii="宋体" w:hAnsi="宋体" w:eastAsia="宋体" w:cs="宋体"/>
          <w:bCs/>
          <w:kern w:val="44"/>
          <w:sz w:val="24"/>
          <w:szCs w:val="24"/>
          <w:highlight w:val="none"/>
          <w:lang w:val="en-US" w:eastAsia="zh-CN"/>
        </w:rPr>
      </w:pPr>
      <w:r>
        <w:rPr>
          <w:rFonts w:hint="eastAsia" w:ascii="宋体" w:hAnsi="宋体" w:eastAsia="宋体" w:cs="宋体"/>
          <w:bCs/>
          <w:kern w:val="44"/>
          <w:sz w:val="24"/>
          <w:szCs w:val="24"/>
          <w:highlight w:val="none"/>
        </w:rPr>
        <w:t>1</w:t>
      </w:r>
      <w:r>
        <w:rPr>
          <w:rFonts w:hint="eastAsia" w:ascii="宋体" w:hAnsi="宋体" w:eastAsia="宋体" w:cs="宋体"/>
          <w:bCs/>
          <w:kern w:val="44"/>
          <w:sz w:val="24"/>
          <w:szCs w:val="24"/>
          <w:highlight w:val="none"/>
          <w:lang w:eastAsia="zh-CN"/>
        </w:rPr>
        <w:t>、</w:t>
      </w:r>
      <w:r>
        <w:rPr>
          <w:rFonts w:hint="eastAsia" w:ascii="宋体" w:hAnsi="宋体" w:eastAsia="宋体" w:cs="宋体"/>
          <w:bCs/>
          <w:kern w:val="44"/>
          <w:sz w:val="24"/>
          <w:szCs w:val="24"/>
          <w:highlight w:val="none"/>
          <w:lang w:val="en-US" w:eastAsia="zh-CN"/>
        </w:rPr>
        <w:t>项目完成时间：根据国家、自治区对项目的提交时间要求为准，成果文件通过最终的评审验收。</w:t>
      </w:r>
    </w:p>
    <w:p>
      <w:pPr>
        <w:pStyle w:val="7"/>
        <w:keepNext w:val="0"/>
        <w:keepLines w:val="0"/>
        <w:pageBreakBefore w:val="0"/>
        <w:widowControl w:val="0"/>
        <w:kinsoku/>
        <w:wordWrap/>
        <w:overflowPunct/>
        <w:topLinePunct w:val="0"/>
        <w:autoSpaceDE/>
        <w:autoSpaceDN/>
        <w:bidi w:val="0"/>
        <w:adjustRightInd w:val="0"/>
        <w:snapToGrid w:val="0"/>
        <w:spacing w:after="0" w:line="500" w:lineRule="exact"/>
        <w:ind w:left="0" w:leftChars="0" w:firstLine="482" w:firstLineChars="200"/>
        <w:textAlignment w:val="auto"/>
        <w:outlineLvl w:val="9"/>
        <w:rPr>
          <w:rFonts w:hint="eastAsia"/>
          <w:sz w:val="24"/>
          <w:szCs w:val="24"/>
          <w:lang w:val="en-US" w:eastAsia="zh-CN"/>
        </w:rPr>
      </w:pPr>
      <w:r>
        <w:rPr>
          <w:rFonts w:hint="eastAsia" w:ascii="宋体" w:hAnsi="宋体" w:eastAsia="宋体" w:cs="宋体"/>
          <w:bCs/>
          <w:kern w:val="44"/>
          <w:sz w:val="24"/>
          <w:szCs w:val="24"/>
          <w:highlight w:val="none"/>
          <w:lang w:val="en-US" w:eastAsia="zh-CN"/>
        </w:rPr>
        <w:t>2、服务地点：采购人指定地点。</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jc w:val="left"/>
        <w:textAlignment w:val="auto"/>
        <w:outlineLvl w:val="9"/>
        <w:rPr>
          <w:rFonts w:hint="eastAsia" w:ascii="宋体" w:hAnsi="宋体" w:eastAsia="宋体" w:cs="宋体"/>
          <w:bCs/>
          <w:kern w:val="44"/>
          <w:sz w:val="28"/>
          <w:szCs w:val="28"/>
          <w:highlight w:val="none"/>
          <w:lang w:val="en-US" w:eastAsia="zh-CN"/>
        </w:rPr>
      </w:pPr>
      <w:r>
        <w:rPr>
          <w:rFonts w:hint="eastAsia" w:ascii="宋体" w:hAnsi="宋体" w:eastAsia="宋体" w:cs="宋体"/>
          <w:bCs/>
          <w:kern w:val="44"/>
          <w:sz w:val="24"/>
          <w:szCs w:val="24"/>
          <w:highlight w:val="none"/>
          <w:lang w:val="en-US" w:eastAsia="zh-CN"/>
        </w:rPr>
        <w:t>3、</w:t>
      </w:r>
      <w:r>
        <w:rPr>
          <w:rFonts w:hint="eastAsia" w:ascii="宋体" w:hAnsi="宋体" w:eastAsia="宋体" w:cs="宋体"/>
          <w:bCs/>
          <w:kern w:val="44"/>
          <w:sz w:val="24"/>
          <w:szCs w:val="24"/>
          <w:highlight w:val="none"/>
        </w:rPr>
        <w:t>付款方式：</w:t>
      </w:r>
      <w:r>
        <w:rPr>
          <w:rFonts w:hint="eastAsia" w:ascii="宋体" w:hAnsi="宋体" w:eastAsia="宋体" w:cs="宋体"/>
          <w:bCs/>
          <w:kern w:val="44"/>
          <w:sz w:val="24"/>
          <w:szCs w:val="24"/>
          <w:highlight w:val="none"/>
          <w:lang w:val="en-US" w:eastAsia="zh-CN"/>
        </w:rPr>
        <w:t>分期付款，根据财政资金拨付情况分期付款。</w:t>
      </w:r>
    </w:p>
    <w:p/>
    <w:p>
      <w:pPr>
        <w:rPr>
          <w:rFonts w:hint="eastAsia" w:ascii="宋体" w:hAnsi="宋体" w:eastAsia="宋体" w:cs="宋体"/>
          <w:b/>
          <w:bCs/>
          <w:sz w:val="32"/>
          <w:szCs w:val="32"/>
          <w:lang w:val="en-US" w:eastAsia="zh-CN"/>
        </w:rPr>
      </w:pPr>
    </w:p>
    <w:p>
      <w:pPr>
        <w:pStyle w:val="7"/>
        <w:rPr>
          <w:rFonts w:hint="eastAsia" w:ascii="宋体" w:hAnsi="宋体" w:eastAsia="宋体" w:cs="宋体"/>
          <w:b/>
          <w:bCs/>
          <w:sz w:val="32"/>
          <w:szCs w:val="32"/>
          <w:lang w:val="en-US" w:eastAsia="zh-CN"/>
        </w:rPr>
      </w:pPr>
    </w:p>
    <w:p>
      <w:pPr>
        <w:rPr>
          <w:rFonts w:hint="default"/>
          <w:lang w:val="en-US" w:eastAsia="zh-CN"/>
        </w:rPr>
      </w:pPr>
    </w:p>
    <w:p>
      <w:pPr>
        <w:rPr>
          <w:rFonts w:hint="default"/>
          <w:lang w:val="en-US" w:eastAsia="zh-CN"/>
        </w:rPr>
      </w:pPr>
    </w:p>
    <w:p>
      <w:pPr>
        <w:rPr>
          <w:rFonts w:hint="default"/>
          <w:lang w:val="en-US" w:eastAsia="zh-CN"/>
        </w:rPr>
      </w:pPr>
    </w:p>
    <w:p>
      <w:pPr>
        <w:rPr>
          <w:rFonts w:hint="default"/>
          <w:lang w:val="en-US" w:eastAsia="zh-CN"/>
        </w:rPr>
      </w:pPr>
    </w:p>
    <w:p>
      <w:pPr>
        <w:rPr>
          <w:rFonts w:hint="default"/>
          <w:lang w:val="en-US" w:eastAsia="zh-CN"/>
        </w:rPr>
      </w:pPr>
    </w:p>
    <w:p>
      <w:pPr>
        <w:rPr>
          <w:rFonts w:hint="default"/>
          <w:lang w:val="en-US" w:eastAsia="zh-CN"/>
        </w:rPr>
      </w:pPr>
    </w:p>
    <w:p>
      <w:pPr>
        <w:rPr>
          <w:rFonts w:hint="default"/>
          <w:lang w:val="en-US" w:eastAsia="zh-CN"/>
        </w:rPr>
      </w:pPr>
    </w:p>
    <w:p>
      <w:pPr>
        <w:rPr>
          <w:rFonts w:hint="default"/>
          <w:lang w:val="en-US" w:eastAsia="zh-CN"/>
        </w:rPr>
      </w:pPr>
    </w:p>
    <w:p>
      <w:bookmarkStart w:id="1" w:name="_GoBack"/>
      <w:bookmarkEnd w:id="1"/>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AFF" w:usb1="C0007841"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0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1DBE87F"/>
    <w:multiLevelType w:val="singleLevel"/>
    <w:tmpl w:val="E1DBE87F"/>
    <w:lvl w:ilvl="0" w:tentative="0">
      <w:start w:val="2"/>
      <w:numFmt w:val="chineseCounting"/>
      <w:suff w:val="nothing"/>
      <w:lvlText w:val="（%1）"/>
      <w:lvlJc w:val="left"/>
      <w:rPr>
        <w:rFonts w:hint="eastAsia"/>
      </w:rPr>
    </w:lvl>
  </w:abstractNum>
  <w:abstractNum w:abstractNumId="1">
    <w:nsid w:val="FD793F14"/>
    <w:multiLevelType w:val="singleLevel"/>
    <w:tmpl w:val="FD793F14"/>
    <w:lvl w:ilvl="0" w:tentative="0">
      <w:start w:val="2"/>
      <w:numFmt w:val="decimal"/>
      <w:suff w:val="nothing"/>
      <w:lvlText w:val="（%1）"/>
      <w:lvlJc w:val="left"/>
      <w:pPr>
        <w:ind w:left="-272"/>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7"/>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E733537"/>
    <w:rsid w:val="6E73353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1"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9">
    <w:name w:val="Default Paragraph Font"/>
    <w:semiHidden/>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2">
    <w:name w:val="Body Text"/>
    <w:basedOn w:val="1"/>
    <w:next w:val="3"/>
    <w:qFormat/>
    <w:uiPriority w:val="1"/>
    <w:rPr>
      <w:rFonts w:ascii="宋体" w:hAnsi="宋体" w:eastAsia="宋体" w:cs="宋体"/>
      <w:sz w:val="17"/>
      <w:szCs w:val="17"/>
      <w:lang w:val="zh-CN" w:eastAsia="zh-CN" w:bidi="zh-CN"/>
    </w:rPr>
  </w:style>
  <w:style w:type="paragraph" w:styleId="3">
    <w:name w:val="header"/>
    <w:basedOn w:val="1"/>
    <w:next w:val="4"/>
    <w:qFormat/>
    <w:uiPriority w:val="0"/>
    <w:pPr>
      <w:pBdr>
        <w:bottom w:val="single" w:color="auto" w:sz="6" w:space="1"/>
      </w:pBdr>
      <w:tabs>
        <w:tab w:val="center" w:pos="4153"/>
        <w:tab w:val="right" w:pos="8306"/>
      </w:tabs>
      <w:snapToGrid w:val="0"/>
      <w:jc w:val="center"/>
    </w:pPr>
    <w:rPr>
      <w:sz w:val="18"/>
      <w:szCs w:val="18"/>
    </w:rPr>
  </w:style>
  <w:style w:type="paragraph" w:customStyle="1" w:styleId="4">
    <w:name w:val="Quote1"/>
    <w:basedOn w:val="1"/>
    <w:next w:val="1"/>
    <w:qFormat/>
    <w:uiPriority w:val="99"/>
    <w:pPr>
      <w:widowControl/>
      <w:wordWrap w:val="0"/>
      <w:spacing w:before="200" w:after="160"/>
      <w:ind w:left="864" w:right="864"/>
      <w:jc w:val="center"/>
    </w:pPr>
    <w:rPr>
      <w:rFonts w:ascii="宋体"/>
      <w:i/>
      <w:color w:val="404040"/>
    </w:rPr>
  </w:style>
  <w:style w:type="paragraph" w:styleId="5">
    <w:name w:val="Body Text Indent"/>
    <w:basedOn w:val="1"/>
    <w:next w:val="6"/>
    <w:qFormat/>
    <w:uiPriority w:val="0"/>
    <w:pPr>
      <w:autoSpaceDE w:val="0"/>
      <w:autoSpaceDN w:val="0"/>
      <w:adjustRightInd w:val="0"/>
      <w:spacing w:line="360" w:lineRule="auto"/>
      <w:ind w:firstLine="561" w:firstLineChars="200"/>
    </w:pPr>
    <w:rPr>
      <w:rFonts w:ascii="仿宋_GB2312" w:hAnsi="Times New Roman" w:eastAsia="仿宋_GB2312" w:cs="Times New Roman"/>
      <w:b/>
      <w:sz w:val="28"/>
      <w:lang w:val="zh-CN"/>
    </w:rPr>
  </w:style>
  <w:style w:type="paragraph" w:customStyle="1" w:styleId="6">
    <w:name w:val="正文文字 6"/>
    <w:next w:val="1"/>
    <w:qFormat/>
    <w:uiPriority w:val="0"/>
    <w:pPr>
      <w:widowControl w:val="0"/>
      <w:ind w:left="240"/>
      <w:jc w:val="both"/>
    </w:pPr>
    <w:rPr>
      <w:rFonts w:ascii="宋体" w:hAnsi="Times New Roman" w:eastAsia="宋体" w:cs="Times New Roman"/>
      <w:b/>
      <w:bCs/>
      <w:kern w:val="2"/>
      <w:sz w:val="32"/>
      <w:szCs w:val="32"/>
      <w:lang w:val="en-US" w:eastAsia="zh-CN" w:bidi="ar-SA"/>
    </w:rPr>
  </w:style>
  <w:style w:type="paragraph" w:styleId="7">
    <w:name w:val="Body Text First Indent 2"/>
    <w:basedOn w:val="5"/>
    <w:next w:val="1"/>
    <w:semiHidden/>
    <w:qFormat/>
    <w:uiPriority w:val="0"/>
    <w:pPr>
      <w:ind w:left="0" w:leftChars="0" w:firstLine="42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2022-07-06T10:16:00Z</dcterms:created>
  <dc:creator>田小号</dc:creator>
  <cp:lastModifiedBy>田小号</cp:lastModifiedBy>
  <dcterms:modified xsi:type="dcterms:W3CDTF">2022-07-06T10:17:17Z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7E11BBB41C2544ADA71785FB618FE3F1</vt:lpwstr>
  </property>
</Properties>
</file>