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rPr>
          <w:rFonts w:hint="default" w:eastAsia="宋体"/>
          <w:lang w:val="en-US" w:eastAsia="zh-CN"/>
        </w:rPr>
      </w:pPr>
      <w:r>
        <w:rPr>
          <w:rFonts w:hint="eastAsia"/>
          <w:b/>
          <w:bCs/>
          <w:sz w:val="32"/>
          <w:szCs w:val="24"/>
          <w:lang w:val="en-US" w:eastAsia="zh-CN"/>
        </w:rPr>
        <w:t>财税一体化实训系统（智能财税基本技能竞赛系统）技术要求</w:t>
      </w:r>
    </w:p>
    <w:p>
      <w:pPr>
        <w:ind w:firstLine="482"/>
        <w:rPr>
          <w:b/>
          <w:bCs/>
        </w:rPr>
      </w:pPr>
      <w:bookmarkStart w:id="2" w:name="_GoBack"/>
      <w:r>
        <w:rPr>
          <w:rFonts w:hint="eastAsia"/>
          <w:b/>
          <w:bCs/>
        </w:rPr>
        <w:t>一、智能财税基本技能竞赛系统</w:t>
      </w:r>
    </w:p>
    <w:p>
      <w:pPr>
        <w:spacing w:line="540" w:lineRule="exact"/>
        <w:ind w:firstLine="480"/>
      </w:pPr>
      <w:r>
        <w:rPr>
          <w:rFonts w:hint="eastAsia"/>
        </w:rPr>
        <w:t>系统需满足企业会计、税务、财税代理等岗位典型工作任务，覆盖会计事务、纳税事务和统计事务等专业主要专业核心课程，融合职业技能等级标准，体现财务共享模式下电子票据处理、业财税一体化核算与监督、财务数据分析等数字化升级与转型要求，考察参赛选手新技术下财税应用能力、职业判断能力，在企业内控制度约束下的人人协同和人机协同处理企业会计核算、纳税事务和财务数据分析能力，在实际工作中处理各种问题的应变能力。</w:t>
      </w:r>
    </w:p>
    <w:p>
      <w:pPr>
        <w:ind w:firstLine="480"/>
      </w:pPr>
      <w:r>
        <w:rPr>
          <w:rFonts w:hint="eastAsia"/>
        </w:rPr>
        <w:t>（一）、内容要求</w:t>
      </w:r>
    </w:p>
    <w:p>
      <w:pPr>
        <w:numPr>
          <w:ilvl w:val="0"/>
          <w:numId w:val="1"/>
        </w:numPr>
        <w:spacing w:line="540" w:lineRule="exact"/>
        <w:ind w:firstLine="480"/>
        <w:contextualSpacing w:val="0"/>
        <w:jc w:val="both"/>
      </w:pPr>
      <w:r>
        <w:rPr>
          <w:rFonts w:hint="eastAsia"/>
        </w:rPr>
        <w:t>系统包括财务共享业务处理、纳税事务处理和财务数据分析三个模块。</w:t>
      </w:r>
    </w:p>
    <w:p>
      <w:pPr>
        <w:numPr>
          <w:ilvl w:val="0"/>
          <w:numId w:val="1"/>
        </w:numPr>
        <w:spacing w:line="540" w:lineRule="exact"/>
        <w:ind w:firstLine="480"/>
        <w:contextualSpacing w:val="0"/>
        <w:jc w:val="both"/>
      </w:pPr>
      <w:r>
        <w:rPr>
          <w:rFonts w:hint="eastAsia"/>
          <w:lang w:eastAsia="zh-CN"/>
        </w:rPr>
        <w:t>▲</w:t>
      </w:r>
      <w:r>
        <w:rPr>
          <w:rFonts w:hint="eastAsia"/>
        </w:rPr>
        <w:t>系统满足业务财务岗、票据处理岗、总账会计岗、财务主管岗四个岗位任务训练，其中财务共享业务处理模块四个岗位任务数据相互关联，四个岗位协作完成1套账信息化处理，例如票据处理岗位进行出纳管理设置后，业务财务岗才能进付款管理操作。</w:t>
      </w:r>
    </w:p>
    <w:p>
      <w:pPr>
        <w:numPr>
          <w:ilvl w:val="0"/>
          <w:numId w:val="1"/>
        </w:numPr>
        <w:spacing w:line="540" w:lineRule="exact"/>
        <w:ind w:firstLine="480"/>
        <w:contextualSpacing w:val="0"/>
        <w:jc w:val="both"/>
      </w:pPr>
      <w:r>
        <w:rPr>
          <w:rFonts w:hint="eastAsia"/>
          <w:lang w:eastAsia="zh-CN"/>
        </w:rPr>
        <w:t>▲</w:t>
      </w:r>
      <w:r>
        <w:rPr>
          <w:rFonts w:hint="eastAsia"/>
        </w:rPr>
        <w:t>财务共享业务处理模块选取财务云、供应链云，包含总账、智能会计平台、应收款管理、应付款管理、出纳管理、存货核算、固定资产、发票管理、费用管理、报表、采购管理、销售管理、库存管理等核心子系统，满足学生掌握业务财务流程、培养财务共享应用能力。</w:t>
      </w:r>
    </w:p>
    <w:p>
      <w:pPr>
        <w:numPr>
          <w:ilvl w:val="0"/>
          <w:numId w:val="1"/>
        </w:numPr>
        <w:spacing w:line="540" w:lineRule="exact"/>
        <w:ind w:firstLine="480"/>
        <w:rPr>
          <w:rFonts w:cs="宋体"/>
          <w:kern w:val="0"/>
        </w:rPr>
      </w:pPr>
      <w:r>
        <w:rPr>
          <w:rFonts w:hint="eastAsia"/>
          <w:lang w:eastAsia="zh-CN"/>
        </w:rPr>
        <w:t>▲</w:t>
      </w:r>
      <w:r>
        <w:rPr>
          <w:rFonts w:hint="eastAsia" w:cs="宋体"/>
          <w:kern w:val="0"/>
        </w:rPr>
        <w:t>为了考核业财数据分析应用能力，财务会计系统中提供了总分类账、明细分类账、核算维度明细账、多栏式明细账、数量金额总账、数据金额明细账、科目余额表、核算维度与科目组合表、应收款明细表、到期债权表、应收单跟踪表、应收单开票核销表、应付账龄分析表、到期债务表、供应商对账单、应收票据执行明细表、应付票据余额明细表等报表满足对业务的多维度分析需求。</w:t>
      </w:r>
    </w:p>
    <w:p>
      <w:pPr>
        <w:numPr>
          <w:ilvl w:val="0"/>
          <w:numId w:val="1"/>
        </w:numPr>
        <w:spacing w:line="540" w:lineRule="exact"/>
        <w:ind w:firstLine="480"/>
        <w:rPr>
          <w:rFonts w:cs="宋体"/>
          <w:kern w:val="0"/>
        </w:rPr>
      </w:pPr>
      <w:r>
        <w:rPr>
          <w:rFonts w:hint="eastAsia"/>
          <w:lang w:eastAsia="zh-CN"/>
        </w:rPr>
        <w:t>▲</w:t>
      </w:r>
      <w:r>
        <w:rPr>
          <w:rFonts w:hint="eastAsia" w:cs="宋体"/>
          <w:kern w:val="0"/>
        </w:rPr>
        <w:t>实现采购费用计入入库成本的业务，流程如下：采购订单（费用采购订单）-下推生成采购入库单-应付单-费用应付单-采购费用分配（手工和自动两种模式）-应付单生成凭证-采购费用明细生成凭证。录入操作有误，会逐行逐个字段展示处理结果详细提示。当前操作引用的其他功能下维护的信息也可进行联动查询、修改、保存。</w:t>
      </w:r>
    </w:p>
    <w:p>
      <w:pPr>
        <w:numPr>
          <w:ilvl w:val="0"/>
          <w:numId w:val="1"/>
        </w:numPr>
        <w:spacing w:line="540" w:lineRule="exact"/>
        <w:ind w:firstLine="480"/>
      </w:pPr>
      <w:r>
        <w:rPr>
          <w:rFonts w:hint="eastAsia"/>
          <w:lang w:eastAsia="zh-CN"/>
        </w:rPr>
        <w:t>▲</w:t>
      </w:r>
      <w:r>
        <w:rPr>
          <w:rFonts w:hint="eastAsia"/>
        </w:rPr>
        <w:t>财务会计系统中可查看系统已配置凭证模板，可新增、修改凭证模板，设置来源单据、适用账簿、凭证号、核算组织来源、总账凭证分录合并设置、科目表、凭证日期等基本信息设置，业务分类设置及分录类型、科目、借贷方向、单位、数量、金额、业务分录合并设置等模板分录设置。</w:t>
      </w:r>
    </w:p>
    <w:p>
      <w:pPr>
        <w:numPr>
          <w:ilvl w:val="0"/>
          <w:numId w:val="1"/>
        </w:numPr>
        <w:spacing w:line="540" w:lineRule="exact"/>
        <w:ind w:firstLine="480"/>
        <w:rPr>
          <w:rFonts w:hint="eastAsia"/>
        </w:rPr>
      </w:pPr>
      <w:r>
        <w:rPr>
          <w:rFonts w:hint="eastAsia"/>
          <w:lang w:eastAsia="zh-CN"/>
        </w:rPr>
        <w:t>▲</w:t>
      </w:r>
      <w:r>
        <w:rPr>
          <w:rFonts w:hint="eastAsia" w:cs="宋体"/>
          <w:kern w:val="0"/>
        </w:rPr>
        <w:t>财务共享业务处理模块任务涵盖出纳基础信息设置、购销存基础信息设置、固定资产基础信息设置、智能工资基础信息设置、电子票据采集与识别、网银收支结算、采购与付款处理、销售与收款处理、费用报销、存货核算、工资及社保公积金核算、资产卡片管理、资产折旧摊销计提、其他业务核算、凭证关联与审核、月末结转、月末对账与结账、财务报表审核等，其中采购与付款业务场景涵盖标准采购、资产采购、预付定金采购、费用采购、现购、暂估入库等，销售与收款业务场景涵盖标准销售、预收定金销售、销售退回、寄售、现销等，费用报销业务场景涵盖借款申请、支付借款、差旅报销、费用实付实报等。满足学生从电子票据处理、出纳业务处理、购销存业务处理、费控业务处理、薪税业务处理、固定资产业务处理、其他会计事项处理、会计凭证审核到财务报表审核的一整套任务流程的训练，培养学生运用信息技术，对会计核心业务进行处理，运用信息系统及财务机器人办理智能财务全业务流程、业财核算与监督、进行辅助核算与管理的能力。</w:t>
      </w:r>
    </w:p>
    <w:p>
      <w:pPr>
        <w:numPr>
          <w:ilvl w:val="0"/>
          <w:numId w:val="1"/>
        </w:numPr>
        <w:spacing w:line="540" w:lineRule="exact"/>
        <w:ind w:firstLine="480"/>
        <w:rPr>
          <w:rFonts w:cs="宋体"/>
          <w:kern w:val="0"/>
        </w:rPr>
      </w:pPr>
      <w:r>
        <w:rPr>
          <w:rFonts w:hint="eastAsia" w:cs="宋体"/>
          <w:kern w:val="0"/>
          <w:lang w:eastAsia="zh-CN"/>
        </w:rPr>
        <w:t>▲</w:t>
      </w:r>
      <w:r>
        <w:rPr>
          <w:rFonts w:hint="eastAsia" w:cs="宋体"/>
          <w:kern w:val="0"/>
        </w:rPr>
        <w:t>纳税事务处理模块包含开票信息维护、发票开具、发票抵扣勾选、增值税及附加税费申报、企业所得税月（季）度预缴纳税申报或企业所得税汇算清缴等技能训练内容，涵盖税费核算与智能申报核心课程需要掌握的核心技能点。</w:t>
      </w:r>
    </w:p>
    <w:p>
      <w:pPr>
        <w:numPr>
          <w:ilvl w:val="0"/>
          <w:numId w:val="1"/>
        </w:numPr>
        <w:spacing w:line="540" w:lineRule="exact"/>
        <w:ind w:firstLine="480"/>
      </w:pPr>
      <w:r>
        <w:rPr>
          <w:rFonts w:hint="eastAsia"/>
          <w:lang w:eastAsia="zh-CN"/>
        </w:rPr>
        <w:t>▲</w:t>
      </w:r>
      <w:r>
        <w:rPr>
          <w:rFonts w:hint="eastAsia"/>
        </w:rPr>
        <w:t>纳税事务处理模块涵盖</w:t>
      </w:r>
      <w:r>
        <w:rPr>
          <w:rFonts w:cs="宋体"/>
          <w:szCs w:val="24"/>
        </w:rPr>
        <w:t>增值税发票</w:t>
      </w:r>
      <w:r>
        <w:rPr>
          <w:rFonts w:hint="eastAsia" w:cs="宋体"/>
          <w:szCs w:val="24"/>
        </w:rPr>
        <w:t>开票软件、</w:t>
      </w:r>
      <w:r>
        <w:rPr>
          <w:rFonts w:cs="宋体"/>
          <w:szCs w:val="24"/>
        </w:rPr>
        <w:t>国家税务总局电子税务局</w:t>
      </w:r>
      <w:r>
        <w:rPr>
          <w:rFonts w:hint="eastAsia" w:cs="宋体"/>
          <w:szCs w:val="24"/>
        </w:rPr>
        <w:t>。</w:t>
      </w:r>
    </w:p>
    <w:p>
      <w:pPr>
        <w:numPr>
          <w:ilvl w:val="0"/>
          <w:numId w:val="1"/>
        </w:numPr>
        <w:spacing w:line="540" w:lineRule="exact"/>
        <w:ind w:firstLine="480"/>
      </w:pPr>
      <w:r>
        <w:rPr>
          <w:rFonts w:hint="eastAsia"/>
          <w:lang w:eastAsia="zh-CN"/>
        </w:rPr>
        <w:t>▲</w:t>
      </w:r>
      <w:r>
        <w:rPr>
          <w:rFonts w:hint="eastAsia"/>
        </w:rPr>
        <w:t>财务数据分析模块涵盖数据管理基本知识和素养、业务数据分析、财务报表分析三大部分至少9项技能训练内容。数据管理基本知识和素养包含数据管理与数据分析人员的职业素养，数据要素、数据安全、大数据基本知识，数据分析的思路、维度与方法，电子会计档案管理的基本要求等内容。业务数据分析包含采购业务和销售业务完成情况及计划执行差异分析、供应商和客户评价分析，并进行可视化呈现。财务报表分析包含资产负债表、利润表主要报表项目结构及趋势变动分析，并进行可视化呈现；偿债能力、盈利能力、营运能力、发展能力等主要财务指标的计算与对比分析，并进行可视化呈现。</w:t>
      </w:r>
    </w:p>
    <w:p>
      <w:pPr>
        <w:numPr>
          <w:ilvl w:val="0"/>
          <w:numId w:val="1"/>
        </w:numPr>
        <w:spacing w:line="540" w:lineRule="exact"/>
        <w:ind w:firstLine="480"/>
      </w:pPr>
      <w:r>
        <w:rPr>
          <w:rFonts w:hint="eastAsia"/>
          <w:lang w:eastAsia="zh-CN"/>
        </w:rPr>
        <w:t>▲</w:t>
      </w:r>
      <w:r>
        <w:rPr>
          <w:rFonts w:hint="eastAsia"/>
        </w:rPr>
        <w:t>财务数据分析模块采用</w:t>
      </w:r>
      <w:r>
        <w:rPr>
          <w:rFonts w:hint="eastAsia" w:asciiTheme="minorEastAsia" w:hAnsiTheme="minorEastAsia" w:cstheme="minorEastAsia"/>
          <w:szCs w:val="24"/>
        </w:rPr>
        <w:t>系统智能比对答案，设置指标数值计算、图表分析呈现、评价结论三大判分项，针对每个任务的指标数值、可视化图表及分析结论进行智能评分，其中可视化图表判分可对图表名称、图表类型、轴标题、轴类型、轴值、数据标签、数据表、图例名称、图例值进行逐项进行对比。</w:t>
      </w:r>
    </w:p>
    <w:p>
      <w:pPr>
        <w:pStyle w:val="2"/>
        <w:numPr>
          <w:ilvl w:val="0"/>
          <w:numId w:val="1"/>
        </w:numPr>
        <w:ind w:left="0" w:leftChars="0" w:firstLine="480"/>
      </w:pPr>
      <w:r>
        <w:rPr>
          <w:rFonts w:hint="eastAsia"/>
          <w:lang w:eastAsia="zh-CN"/>
        </w:rPr>
        <w:t>▲</w:t>
      </w:r>
      <w:r>
        <w:rPr>
          <w:rFonts w:hint="eastAsia"/>
        </w:rPr>
        <w:t>财务数据分析模块支持WPS、Office等企业级应用办公软件表格工具进行数据分析，可直接使用WPS和Office的excel表格的函数、公式和图表进行数据统计、计算、可视化展示，上传后可查看上传文件的数据及图表，并按展示文件表中每一项判分项和数据明细，直接对接实际工作使用工具，实现学用零对接。</w:t>
      </w:r>
    </w:p>
    <w:p>
      <w:pPr>
        <w:numPr>
          <w:ilvl w:val="0"/>
          <w:numId w:val="1"/>
        </w:numPr>
        <w:tabs>
          <w:tab w:val="left" w:pos="0"/>
        </w:tabs>
        <w:spacing w:line="540" w:lineRule="exact"/>
        <w:ind w:firstLine="480"/>
      </w:pPr>
      <w:r>
        <w:rPr>
          <w:rFonts w:hint="eastAsia"/>
        </w:rPr>
        <w:t>虚拟仿真实训试题基于丰富单据模板、印章库、字典库构建丰富的业务信息，采用业务单据、业务平台等多种形式展现，符合实际工作场景。</w:t>
      </w:r>
    </w:p>
    <w:p>
      <w:pPr>
        <w:numPr>
          <w:ilvl w:val="0"/>
          <w:numId w:val="1"/>
        </w:numPr>
        <w:spacing w:line="540" w:lineRule="exact"/>
        <w:ind w:firstLine="480"/>
      </w:pPr>
      <w:r>
        <w:rPr>
          <w:rFonts w:hint="eastAsia"/>
          <w:lang w:eastAsia="zh-CN"/>
        </w:rPr>
        <w:t>▲</w:t>
      </w:r>
      <w:r>
        <w:rPr>
          <w:rFonts w:hint="eastAsia"/>
        </w:rPr>
        <w:t>系统采用智能答案对比方式，包含日期、数值、字符等多种文本格式答案对比规则，以及关键字提取对比。答案对比自动标红标注错误内容，支持得分详情显示页面与答案显示页面一致，并回显正确答案，方便自我纠错。</w:t>
      </w:r>
    </w:p>
    <w:p>
      <w:pPr>
        <w:pStyle w:val="2"/>
        <w:numPr>
          <w:ilvl w:val="0"/>
          <w:numId w:val="1"/>
        </w:numPr>
        <w:ind w:left="0" w:leftChars="0" w:firstLine="566" w:firstLineChars="236"/>
      </w:pPr>
      <w:r>
        <w:rPr>
          <w:rFonts w:hint="eastAsia"/>
          <w:lang w:eastAsia="zh-CN"/>
        </w:rPr>
        <w:t>▲</w:t>
      </w:r>
      <w:r>
        <w:rPr>
          <w:rFonts w:hint="eastAsia"/>
        </w:rPr>
        <w:t>财务数据分析模块可通过文件缩略图功能查看做题数据表及数据图，方便查阅做题结果。</w:t>
      </w:r>
    </w:p>
    <w:p>
      <w:pPr>
        <w:ind w:firstLine="480"/>
      </w:pPr>
      <w:r>
        <w:rPr>
          <w:rFonts w:hint="eastAsia"/>
        </w:rPr>
        <w:t>（二）、功能要求</w:t>
      </w:r>
    </w:p>
    <w:p>
      <w:pPr>
        <w:numPr>
          <w:ilvl w:val="0"/>
          <w:numId w:val="2"/>
        </w:numPr>
        <w:spacing w:line="540" w:lineRule="exact"/>
        <w:ind w:firstLine="480"/>
      </w:pPr>
      <w:r>
        <w:rPr>
          <w:rFonts w:hint="eastAsia"/>
        </w:rPr>
        <w:t>系统采用任务驱动方式规划操作界面，分模块显示任务列表，按照进行中、未开始、已完成三种状态标记任务，并且能够按任务状态进行分类显示任务列表。</w:t>
      </w:r>
    </w:p>
    <w:p>
      <w:pPr>
        <w:numPr>
          <w:ilvl w:val="0"/>
          <w:numId w:val="2"/>
        </w:numPr>
        <w:spacing w:line="540" w:lineRule="exact"/>
        <w:ind w:firstLine="480"/>
      </w:pPr>
      <w:r>
        <w:rPr>
          <w:rFonts w:hint="eastAsia"/>
          <w:lang w:eastAsia="zh-CN"/>
        </w:rPr>
        <w:t>▲</w:t>
      </w:r>
      <w:r>
        <w:rPr>
          <w:rFonts w:hint="eastAsia"/>
        </w:rPr>
        <w:t>系统开始任务后进入任务操作界面，包含任务详情，背景单据和仿真业务平台。其中任务详情中包含任务背景、任务要求和操作过程，任务背景创设任务情景，任务要求描述具体完成结果和注意事项，操作过程显示任务操作的详细步骤和要点，方便学生自主学习。</w:t>
      </w:r>
    </w:p>
    <w:p>
      <w:pPr>
        <w:numPr>
          <w:ilvl w:val="0"/>
          <w:numId w:val="2"/>
        </w:numPr>
        <w:spacing w:line="540" w:lineRule="exact"/>
        <w:ind w:firstLine="480"/>
      </w:pPr>
      <w:r>
        <w:rPr>
          <w:rFonts w:hint="eastAsia"/>
          <w:lang w:eastAsia="zh-CN"/>
        </w:rPr>
        <w:t>▲</w:t>
      </w:r>
      <w:r>
        <w:rPr>
          <w:rFonts w:hint="eastAsia"/>
        </w:rPr>
        <w:t>得分详情支持答案标红显性化提示，提供与操作界面一致的标准答案，更容易发现问题、找到正确答案。</w:t>
      </w:r>
    </w:p>
    <w:p>
      <w:pPr>
        <w:numPr>
          <w:ilvl w:val="0"/>
          <w:numId w:val="2"/>
        </w:numPr>
        <w:spacing w:line="540" w:lineRule="exact"/>
        <w:ind w:firstLine="480"/>
      </w:pPr>
      <w:r>
        <w:rPr>
          <w:rFonts w:hint="eastAsia"/>
        </w:rPr>
        <w:t>系统支持重置任务，重置本任务后，练习数据自动清除、清除本任务分数，满足重复多次训练。</w:t>
      </w:r>
    </w:p>
    <w:p>
      <w:pPr>
        <w:numPr>
          <w:ilvl w:val="0"/>
          <w:numId w:val="2"/>
        </w:numPr>
        <w:spacing w:line="540" w:lineRule="exact"/>
        <w:ind w:firstLine="480"/>
      </w:pPr>
      <w:r>
        <w:rPr>
          <w:rFonts w:hint="eastAsia"/>
        </w:rPr>
        <w:t>系统包含账号管理功能，可新增选手的登录名、用户名和赛场名称，能够查看用户状态、修改用户密码，可进行批量删除。</w:t>
      </w:r>
    </w:p>
    <w:p>
      <w:pPr>
        <w:numPr>
          <w:ilvl w:val="0"/>
          <w:numId w:val="2"/>
        </w:numPr>
        <w:spacing w:line="540" w:lineRule="exact"/>
        <w:ind w:firstLine="480"/>
      </w:pPr>
      <w:r>
        <w:rPr>
          <w:rFonts w:hint="eastAsia"/>
        </w:rPr>
        <w:t>系统包含成绩管理功能，实时进行成绩刷新，可根据赛场名称和账号名称查看选手个人成绩和团队成绩。</w:t>
      </w:r>
    </w:p>
    <w:p>
      <w:pPr>
        <w:ind w:firstLine="482"/>
        <w:rPr>
          <w:b/>
          <w:bCs/>
        </w:rPr>
      </w:pPr>
      <w:bookmarkStart w:id="0" w:name="_Hlk148735810"/>
      <w:r>
        <w:rPr>
          <w:rFonts w:hint="eastAsia"/>
          <w:b/>
          <w:bCs/>
        </w:rPr>
        <w:t>二、会计信息系统应用理实一体化软件</w:t>
      </w:r>
    </w:p>
    <w:p>
      <w:pPr>
        <w:spacing w:line="540" w:lineRule="exact"/>
        <w:ind w:firstLine="480"/>
      </w:pPr>
      <w:r>
        <w:rPr>
          <w:rFonts w:hint="eastAsia"/>
        </w:rPr>
        <w:t>系统要满足立足专业能力要求和专业教学内容和要求，结合企业会计信息化岗（群）的业财一体化信息处理、财务管理等工作内容和要求，使学生掌握应用会计信息系统主要功能、应用方法与工作规范进行企业经济业务业票财税一体化处理，具有智能财务全业务流程处理、业财核算与监督、应用财务机器人进行辅助核算与管理的能力。</w:t>
      </w:r>
    </w:p>
    <w:p>
      <w:pPr>
        <w:ind w:firstLine="480"/>
      </w:pPr>
      <w:r>
        <w:rPr>
          <w:rFonts w:hint="eastAsia"/>
        </w:rPr>
        <w:t>（一）、内容要求</w:t>
      </w:r>
    </w:p>
    <w:p>
      <w:pPr>
        <w:numPr>
          <w:ilvl w:val="0"/>
          <w:numId w:val="3"/>
        </w:numPr>
        <w:spacing w:line="540" w:lineRule="exact"/>
        <w:ind w:firstLine="480" w:firstLineChars="0"/>
        <w:contextualSpacing w:val="0"/>
        <w:jc w:val="both"/>
      </w:pPr>
      <w:r>
        <w:rPr>
          <w:rFonts w:hint="eastAsia"/>
        </w:rPr>
        <w:t>系统应基于</w:t>
      </w:r>
      <w:r>
        <w:t>B/S架构设计，不需要安装客户端，通过浏览器访问，可支持基于校园网的应用</w:t>
      </w:r>
      <w:r>
        <w:rPr>
          <w:rFonts w:hint="eastAsia"/>
        </w:rPr>
        <w:t>，兼容火狐、谷歌等主流浏览器。</w:t>
      </w:r>
    </w:p>
    <w:p>
      <w:pPr>
        <w:numPr>
          <w:ilvl w:val="0"/>
          <w:numId w:val="3"/>
        </w:numPr>
        <w:spacing w:line="540" w:lineRule="exact"/>
        <w:ind w:firstLine="480"/>
        <w:rPr>
          <w:rFonts w:cs="宋体"/>
          <w:kern w:val="0"/>
        </w:rPr>
      </w:pPr>
      <w:r>
        <w:rPr>
          <w:rFonts w:hint="eastAsia"/>
          <w:lang w:eastAsia="zh-CN"/>
        </w:rPr>
        <w:t>▲</w:t>
      </w:r>
      <w:r>
        <w:rPr>
          <w:rFonts w:hint="eastAsia" w:cs="宋体"/>
          <w:color w:val="000000" w:themeColor="text1"/>
          <w:kern w:val="0"/>
          <w14:textFill>
            <w14:solidFill>
              <w14:schemeClr w14:val="tx1"/>
            </w14:solidFill>
          </w14:textFill>
        </w:rPr>
        <w:t>课程对接企业级应用平台</w:t>
      </w:r>
      <w:r>
        <w:rPr>
          <w:rFonts w:hint="eastAsia" w:cs="宋体"/>
          <w:kern w:val="0"/>
        </w:rPr>
        <w:t>的财务云、供应链云，包含总账、智能会计平台、应收款管理、应付款管理、出纳管理、存货核算、固定资产、发票管理、费用管理、报表、采购管理、销售管理、库存管理等核心子系统，满足学生掌握业务财务流程、培养财务信息化应用能力。</w:t>
      </w:r>
    </w:p>
    <w:p>
      <w:pPr>
        <w:numPr>
          <w:ilvl w:val="0"/>
          <w:numId w:val="3"/>
        </w:numPr>
        <w:spacing w:line="540" w:lineRule="exact"/>
        <w:ind w:firstLine="480"/>
        <w:rPr>
          <w:rFonts w:cs="宋体"/>
          <w:kern w:val="0"/>
        </w:rPr>
      </w:pPr>
      <w:r>
        <w:rPr>
          <w:rFonts w:hint="eastAsia"/>
          <w:lang w:eastAsia="zh-CN"/>
        </w:rPr>
        <w:t>▲</w:t>
      </w:r>
      <w:r>
        <w:rPr>
          <w:rFonts w:hint="eastAsia" w:cs="宋体"/>
          <w:kern w:val="0"/>
        </w:rPr>
        <w:t>实现VMI业务，采购到结算的流程为：VMI采购订单 - VMI入库单 - 批量创建消耗汇总 - 消耗汇总表 - 物权转移单 -应付单-付款单</w:t>
      </w:r>
      <w:r>
        <w:rPr>
          <w:rFonts w:hint="eastAsia"/>
        </w:rPr>
        <w:t>。</w:t>
      </w:r>
    </w:p>
    <w:p>
      <w:pPr>
        <w:numPr>
          <w:ilvl w:val="0"/>
          <w:numId w:val="3"/>
        </w:numPr>
        <w:spacing w:line="540" w:lineRule="exact"/>
        <w:ind w:firstLine="480"/>
        <w:rPr>
          <w:rFonts w:cs="宋体"/>
          <w:kern w:val="0"/>
        </w:rPr>
      </w:pPr>
      <w:r>
        <w:rPr>
          <w:rFonts w:hint="eastAsia"/>
          <w:lang w:eastAsia="zh-CN"/>
        </w:rPr>
        <w:t>▲</w:t>
      </w:r>
      <w:r>
        <w:rPr>
          <w:rFonts w:hint="eastAsia" w:cs="宋体"/>
          <w:kern w:val="0"/>
        </w:rPr>
        <w:t>为了考核业财数据分析应用能力，财务会计系统中提供了总分类账、明细分类账、核算维度明细账、多栏式明细账、数量金额总账、数据金额明细账、科目余额表、核算维度与科目组合表、应收款明细表、到期债权表、应收单跟踪表、应收单开票核销表、应付账龄分析表、到期债务表、供应商对账单、应收票据执行明细表、应付票据余额明细表等报表满足对业务的多维度分析需求。</w:t>
      </w:r>
    </w:p>
    <w:p>
      <w:pPr>
        <w:numPr>
          <w:ilvl w:val="0"/>
          <w:numId w:val="3"/>
        </w:numPr>
        <w:spacing w:line="540" w:lineRule="exact"/>
        <w:ind w:firstLine="480"/>
        <w:rPr>
          <w:rFonts w:cs="宋体"/>
          <w:kern w:val="0"/>
        </w:rPr>
      </w:pPr>
      <w:r>
        <w:rPr>
          <w:rFonts w:hint="eastAsia"/>
          <w:lang w:eastAsia="zh-CN"/>
        </w:rPr>
        <w:t>▲</w:t>
      </w:r>
      <w:r>
        <w:rPr>
          <w:rFonts w:hint="eastAsia" w:cs="宋体"/>
          <w:kern w:val="0"/>
        </w:rPr>
        <w:t>实现采购费用计入入库成本的业务，流程如下：采购订单（费用采购订单）-下推生成采购入库单-应付单-费用应付单-采购费用分配（手工和自动两种模式）-应付单生成凭证-采购费用明细生成凭证。录入操作有误，会逐行逐个字段展示处理结果详细提示。当前操作引用的其他功能下维护的信息也可进行联动查询、修改、保存。</w:t>
      </w:r>
    </w:p>
    <w:p>
      <w:pPr>
        <w:numPr>
          <w:ilvl w:val="0"/>
          <w:numId w:val="3"/>
        </w:numPr>
        <w:spacing w:line="540" w:lineRule="exact"/>
        <w:ind w:firstLine="480"/>
      </w:pPr>
      <w:r>
        <w:rPr>
          <w:rFonts w:hint="eastAsia"/>
          <w:lang w:eastAsia="zh-CN"/>
        </w:rPr>
        <w:t>▲</w:t>
      </w:r>
      <w:r>
        <w:rPr>
          <w:rFonts w:hint="eastAsia"/>
        </w:rPr>
        <w:t>财务会计系统中可查看系统已配置凭证模板，可新增、修改凭证模板，设置来源单据、适用账簿、凭证号、核算组织来源、总账凭证分录合并设置、科目表、凭证日期等基本信息设置，业务分类设置及分录类型、科目、借贷方向、单位、数量、金额、业务分录合并设置等模板分录设置。</w:t>
      </w:r>
    </w:p>
    <w:p>
      <w:pPr>
        <w:numPr>
          <w:ilvl w:val="0"/>
          <w:numId w:val="3"/>
        </w:numPr>
        <w:spacing w:line="540" w:lineRule="exact"/>
        <w:ind w:firstLine="480"/>
        <w:rPr>
          <w:rFonts w:cs="宋体"/>
          <w:kern w:val="0"/>
        </w:rPr>
      </w:pPr>
      <w:r>
        <w:rPr>
          <w:rFonts w:hint="eastAsia"/>
        </w:rPr>
        <w:t>课程大纲涵盖会计信息系统概述、基础设置、采购与应付管理、销售与应收管理、资金管理、费用管理与核算、资产管理与核算、库存管理、成本核算、税费计提与缴纳、财务报表编制和综合实训十二项不少于60个任务，涵盖专业核心课程会计信息系统应用的核心内容。</w:t>
      </w:r>
    </w:p>
    <w:p>
      <w:pPr>
        <w:numPr>
          <w:ilvl w:val="0"/>
          <w:numId w:val="3"/>
        </w:numPr>
        <w:spacing w:line="540" w:lineRule="exact"/>
        <w:ind w:firstLine="480"/>
        <w:rPr>
          <w:rFonts w:cs="宋体"/>
          <w:kern w:val="0"/>
        </w:rPr>
      </w:pPr>
      <w:r>
        <w:rPr>
          <w:rFonts w:hint="eastAsia"/>
          <w:lang w:eastAsia="zh-CN"/>
        </w:rPr>
        <w:t>▲</w:t>
      </w:r>
      <w:r>
        <w:rPr>
          <w:rFonts w:hint="eastAsia" w:cs="宋体"/>
          <w:kern w:val="0"/>
        </w:rPr>
        <w:t>任务涵盖</w:t>
      </w:r>
      <w:r>
        <w:rPr>
          <w:rFonts w:hint="eastAsia" w:cs="宋体"/>
          <w:color w:val="000000" w:themeColor="text1"/>
          <w:kern w:val="0"/>
          <w14:textFill>
            <w14:solidFill>
              <w14:schemeClr w14:val="tx1"/>
            </w14:solidFill>
          </w14:textFill>
        </w:rPr>
        <w:t>企业基础数据设置、系统初始化设置、赊购业务、现购业务、预付款采购、采购费用的处理、先到票的采购处理、暂估入库、采购退料、采购与应付账表查询、赊销业务、现销业务、预收款销售、商业折扣的处理、代垫费用的处理、销售退货、销售与应收账表查询、现金管理、银行存款管理、银行借款、票据贴现、资金账表查询与对账、工资费用处理、员工福利费用处理、市场与促</w:t>
      </w:r>
      <w:r>
        <w:rPr>
          <w:rFonts w:hint="eastAsia" w:cs="宋体"/>
          <w:kern w:val="0"/>
        </w:rPr>
        <w:t>销费用处理、差旅费处理、水电费处理、业务招待费处理、费用账表查询、采购固定资产、自建固定资产、</w:t>
      </w:r>
      <w:r>
        <w:rPr>
          <w:rFonts w:hint="eastAsia" w:cs="宋体"/>
          <w:color w:val="000000" w:themeColor="text1"/>
          <w:kern w:val="0"/>
          <w14:textFill>
            <w14:solidFill>
              <w14:schemeClr w14:val="tx1"/>
            </w14:solidFill>
          </w14:textFill>
        </w:rPr>
        <w:t>资产计提折旧与摊销</w:t>
      </w:r>
      <w:r>
        <w:rPr>
          <w:rFonts w:hint="eastAsia" w:cs="宋体"/>
          <w:kern w:val="0"/>
        </w:rPr>
        <w:t>、固定资产处置、采购无形资产、自行研发无形资产、无形资产处置、资产账表查询、库存盘点、盘盈盘亏的处理、库存账表查询、材料领用、材料成本核算、产成品入库、产品成本核算、销售成本核算、成本账表查询、增值税核算、城建税与教育附加计提、消费税核算、所得税核算、税费缴纳、期末业务处理、资产负债表编制、利润表编制等，满足学生从出纳业务处理、购销存业务处理、费控业务处理、固定资产业务处理、其他会计事项处理、会计凭证审核到财务报表审核的一整套信息化处理流程的训练，培养学生运用信息技术，对会计核心业务进行处理，运用信息系统办理智能财务全业务流程、业财核算与监督、进行辅助核算与管理的能力。</w:t>
      </w:r>
    </w:p>
    <w:p>
      <w:pPr>
        <w:numPr>
          <w:ilvl w:val="0"/>
          <w:numId w:val="3"/>
        </w:numPr>
        <w:spacing w:line="540" w:lineRule="exact"/>
        <w:ind w:firstLine="480"/>
        <w:contextualSpacing w:val="0"/>
        <w:jc w:val="both"/>
      </w:pPr>
      <w:r>
        <w:rPr>
          <w:rFonts w:hint="eastAsia"/>
          <w:lang w:eastAsia="zh-CN"/>
        </w:rPr>
        <w:t>▲</w:t>
      </w:r>
      <w:r>
        <w:rPr>
          <w:rFonts w:hint="eastAsia"/>
        </w:rPr>
        <w:t>课程包含综合实训，至少1</w:t>
      </w:r>
      <w:r>
        <w:t>0</w:t>
      </w:r>
      <w:r>
        <w:rPr>
          <w:rFonts w:hint="eastAsia"/>
        </w:rPr>
        <w:t>套试卷内容，覆盖财务共享业务处理模块的出纳业务、采购与销售、薪税、固定资产业务处理、票证数据化处理、人机协同会计核算、期末会计事项与会计报表智能化处理等主要内容。</w:t>
      </w:r>
    </w:p>
    <w:p>
      <w:pPr>
        <w:numPr>
          <w:ilvl w:val="0"/>
          <w:numId w:val="3"/>
        </w:numPr>
        <w:spacing w:line="540" w:lineRule="exact"/>
        <w:ind w:firstLine="480"/>
        <w:contextualSpacing w:val="0"/>
        <w:jc w:val="both"/>
      </w:pPr>
      <w:r>
        <w:rPr>
          <w:rFonts w:hint="eastAsia"/>
        </w:rPr>
        <w:t>课程的课程设计中包含课件、视频、案例等资源，满足课程自主学习和技能训练。</w:t>
      </w:r>
    </w:p>
    <w:p>
      <w:pPr>
        <w:numPr>
          <w:ilvl w:val="0"/>
          <w:numId w:val="3"/>
        </w:numPr>
        <w:spacing w:line="540" w:lineRule="exact"/>
        <w:ind w:firstLine="480"/>
        <w:contextualSpacing w:val="0"/>
        <w:jc w:val="both"/>
        <w:rPr>
          <w:color w:val="000000" w:themeColor="text1"/>
          <w14:textFill>
            <w14:solidFill>
              <w14:schemeClr w14:val="tx1"/>
            </w14:solidFill>
          </w14:textFill>
        </w:rPr>
      </w:pPr>
      <w:r>
        <w:rPr>
          <w:rFonts w:hint="eastAsia"/>
          <w:lang w:eastAsia="zh-CN"/>
        </w:rPr>
        <w:t>▲</w:t>
      </w:r>
      <w:r>
        <w:rPr>
          <w:rFonts w:hint="eastAsia"/>
          <w:color w:val="000000" w:themeColor="text1"/>
          <w14:textFill>
            <w14:solidFill>
              <w14:schemeClr w14:val="tx1"/>
            </w14:solidFill>
          </w14:textFill>
        </w:rPr>
        <w:t>每个实训任务包含操作区域、任务描述、任务要求、背景单据、操作过程，布局清晰。</w:t>
      </w:r>
    </w:p>
    <w:p>
      <w:pPr>
        <w:numPr>
          <w:ilvl w:val="0"/>
          <w:numId w:val="3"/>
        </w:numPr>
        <w:tabs>
          <w:tab w:val="left" w:pos="0"/>
        </w:tabs>
        <w:spacing w:line="54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任务模板基于丰富的单据模板、印章库、字典库构建丰富的业务信息，采用业务单据、业务平台等多种形式展现，符合实际工作场景。</w:t>
      </w:r>
    </w:p>
    <w:p>
      <w:pPr>
        <w:numPr>
          <w:ilvl w:val="0"/>
          <w:numId w:val="3"/>
        </w:numPr>
        <w:spacing w:line="540" w:lineRule="exact"/>
        <w:ind w:firstLine="480"/>
      </w:pPr>
      <w:r>
        <w:rPr>
          <w:rFonts w:hint="eastAsia"/>
          <w:lang w:eastAsia="zh-CN"/>
        </w:rPr>
        <w:t>▲</w:t>
      </w:r>
      <w:r>
        <w:rPr>
          <w:rFonts w:hint="eastAsia"/>
          <w:color w:val="000000" w:themeColor="text1"/>
          <w14:textFill>
            <w14:solidFill>
              <w14:schemeClr w14:val="tx1"/>
            </w14:solidFill>
          </w14:textFill>
        </w:rPr>
        <w:t>系统采用智能答案对比方式，包含日期、数值、字符等多种文本格式答案对比规则，以及关键字提取对比。答案对比自动标注错误内容，并回显正确答案，方便自我纠错。</w:t>
      </w:r>
    </w:p>
    <w:p>
      <w:pPr>
        <w:ind w:firstLine="480"/>
      </w:pPr>
      <w:r>
        <w:rPr>
          <w:rFonts w:hint="eastAsia"/>
        </w:rPr>
        <w:t>（二）、功能要求</w:t>
      </w:r>
    </w:p>
    <w:p>
      <w:pPr>
        <w:numPr>
          <w:ilvl w:val="0"/>
          <w:numId w:val="4"/>
        </w:numPr>
        <w:spacing w:line="540" w:lineRule="exact"/>
        <w:ind w:firstLine="480" w:firstLineChars="0"/>
      </w:pPr>
      <w:r>
        <w:rPr>
          <w:rFonts w:hint="eastAsia"/>
        </w:rPr>
        <w:t>系统采用临时保存机制，避免学生在实训过程中因为失误造成的错误。</w:t>
      </w:r>
    </w:p>
    <w:p>
      <w:pPr>
        <w:numPr>
          <w:ilvl w:val="0"/>
          <w:numId w:val="4"/>
        </w:numPr>
        <w:spacing w:line="540" w:lineRule="exact"/>
        <w:ind w:firstLine="480"/>
      </w:pPr>
      <w:r>
        <w:rPr>
          <w:rFonts w:hint="eastAsia"/>
        </w:rPr>
        <w:t>系统应具备完整的教学管理功能，包括教学中心和学习中心，进行查看课程、班级实训情况分析、学生实训情况分析、实训情况分析。</w:t>
      </w:r>
    </w:p>
    <w:p>
      <w:pPr>
        <w:numPr>
          <w:ilvl w:val="0"/>
          <w:numId w:val="4"/>
        </w:numPr>
        <w:spacing w:line="540" w:lineRule="exact"/>
        <w:ind w:firstLine="480"/>
      </w:pPr>
      <w:r>
        <w:rPr>
          <w:rFonts w:hint="eastAsia"/>
        </w:rPr>
        <w:t>系统支持素材管理，支持图片、视频、文件、富文本等多种类型资源上传、预览；支持题库管理，支持单选、多选、判断等理论题型的题库添加、编辑、删除。</w:t>
      </w:r>
    </w:p>
    <w:p>
      <w:pPr>
        <w:numPr>
          <w:ilvl w:val="0"/>
          <w:numId w:val="4"/>
        </w:numPr>
        <w:spacing w:line="540" w:lineRule="exact"/>
        <w:ind w:firstLine="480"/>
      </w:pPr>
      <w:r>
        <w:rPr>
          <w:rFonts w:hint="eastAsia"/>
        </w:rPr>
        <w:t>课程设计支持内容调整，添加预习、拓展和课件，可关联多种类型学习资源、富文本和单元测试。</w:t>
      </w:r>
    </w:p>
    <w:p>
      <w:pPr>
        <w:numPr>
          <w:ilvl w:val="0"/>
          <w:numId w:val="4"/>
        </w:numPr>
        <w:spacing w:line="540" w:lineRule="exact"/>
        <w:ind w:firstLine="480"/>
      </w:pPr>
      <w:r>
        <w:rPr>
          <w:rFonts w:hint="eastAsia"/>
        </w:rPr>
        <w:t>作业、考试支持随机出题和手动出题两种模式，可进行题目、选项顺序设置，均采用客观判分，可进行预览、编辑、删除。</w:t>
      </w:r>
    </w:p>
    <w:p>
      <w:pPr>
        <w:numPr>
          <w:ilvl w:val="0"/>
          <w:numId w:val="4"/>
        </w:numPr>
        <w:spacing w:line="540" w:lineRule="exact"/>
        <w:ind w:firstLine="480"/>
      </w:pPr>
      <w:r>
        <w:rPr>
          <w:rFonts w:hint="eastAsia"/>
        </w:rPr>
        <w:t>系统支持学情分析管理功能，可对课程统计分析、学生课程分析和课程对比分析，分别查看课程和学生以及不同课程之间的课程训练次数、课程进度、学生随堂检测、学生作业、学生考试、实训任务学习等情况，能通过监测学生的实训数据，以图表的形式直观的反应出学生的活跃度。</w:t>
      </w:r>
    </w:p>
    <w:p>
      <w:pPr>
        <w:numPr>
          <w:ilvl w:val="0"/>
          <w:numId w:val="4"/>
        </w:numPr>
        <w:spacing w:line="540" w:lineRule="exact"/>
        <w:ind w:firstLine="480"/>
      </w:pPr>
      <w:r>
        <w:rPr>
          <w:rFonts w:hint="eastAsia"/>
        </w:rPr>
        <w:t>支持教学课程安排，通过教学日历进行排课，发起教学活动、进行签到统计、实时发我课件、提问、测试、实训等教学活动，满足有组织的在线教学</w:t>
      </w:r>
    </w:p>
    <w:p>
      <w:pPr>
        <w:numPr>
          <w:ilvl w:val="0"/>
          <w:numId w:val="4"/>
        </w:numPr>
        <w:spacing w:line="540" w:lineRule="exact"/>
        <w:ind w:firstLine="480"/>
      </w:pPr>
      <w:r>
        <w:rPr>
          <w:rFonts w:hint="eastAsia"/>
        </w:rPr>
        <w:t>课程支持教学管理，可对课程项目任务进行是否公开设置，查看任务完成人数统计、学习时间、学习次数、学习状态及评价、问答、笔记、纠错等互动活动统计。</w:t>
      </w:r>
    </w:p>
    <w:p>
      <w:pPr>
        <w:numPr>
          <w:ilvl w:val="0"/>
          <w:numId w:val="4"/>
        </w:numPr>
        <w:spacing w:line="540" w:lineRule="exact"/>
        <w:ind w:firstLine="480"/>
      </w:pPr>
      <w:r>
        <w:rPr>
          <w:rFonts w:hint="eastAsia"/>
        </w:rPr>
        <w:t>学习中心支持查看课程的所属学期、整体进度、参与人数、实训个数、作业个数。</w:t>
      </w:r>
    </w:p>
    <w:p>
      <w:pPr>
        <w:numPr>
          <w:ilvl w:val="0"/>
          <w:numId w:val="4"/>
        </w:numPr>
        <w:spacing w:line="540" w:lineRule="exact"/>
        <w:ind w:firstLine="480"/>
      </w:pPr>
      <w:r>
        <w:rPr>
          <w:rFonts w:hint="eastAsia"/>
        </w:rPr>
        <w:t>学习中心支持查看导学，方便把握课程整体情况、教学内容、课程目标等内容。</w:t>
      </w:r>
    </w:p>
    <w:p>
      <w:pPr>
        <w:numPr>
          <w:ilvl w:val="0"/>
          <w:numId w:val="4"/>
        </w:numPr>
        <w:spacing w:line="540" w:lineRule="exact"/>
        <w:ind w:firstLine="480"/>
      </w:pPr>
      <w:r>
        <w:rPr>
          <w:rFonts w:hint="eastAsia"/>
          <w:lang w:eastAsia="zh-CN"/>
        </w:rPr>
        <w:t>▲</w:t>
      </w:r>
      <w:r>
        <w:rPr>
          <w:rFonts w:hint="eastAsia"/>
        </w:rPr>
        <w:t>学习中心的学习资源，包含预习、测验等教学内容，显示任务记录和测试记录，满足学生自主学习。</w:t>
      </w:r>
    </w:p>
    <w:p>
      <w:pPr>
        <w:numPr>
          <w:ilvl w:val="0"/>
          <w:numId w:val="4"/>
        </w:numPr>
        <w:spacing w:line="540" w:lineRule="exact"/>
        <w:ind w:firstLine="480"/>
      </w:pPr>
      <w:r>
        <w:rPr>
          <w:rFonts w:hint="eastAsia"/>
        </w:rPr>
        <w:t>学习中心的作业和考试模块，应显示未开始、进行中、已结束三种状态，并能显示相应得分，能按状态和名称进行快速筛选。</w:t>
      </w:r>
    </w:p>
    <w:p>
      <w:pPr>
        <w:numPr>
          <w:ilvl w:val="0"/>
          <w:numId w:val="4"/>
        </w:numPr>
        <w:spacing w:line="540" w:lineRule="exact"/>
        <w:ind w:firstLine="480"/>
      </w:pPr>
      <w:r>
        <w:rPr>
          <w:rFonts w:hint="eastAsia"/>
        </w:rPr>
        <w:t>学习中心的成绩模块，应按课件学习、课堂活动、作业、考试进行统计汇总，涵盖学习行为和学习结果统计。</w:t>
      </w:r>
    </w:p>
    <w:bookmarkEnd w:id="0"/>
    <w:p>
      <w:pPr>
        <w:ind w:firstLine="482"/>
        <w:rPr>
          <w:b/>
          <w:bCs/>
        </w:rPr>
      </w:pPr>
      <w:bookmarkStart w:id="1" w:name="_Hlk148735999"/>
      <w:r>
        <w:rPr>
          <w:rFonts w:hint="eastAsia"/>
          <w:b/>
          <w:bCs/>
        </w:rPr>
        <w:t>三、税费核算和智能申报理实一体化软件</w:t>
      </w:r>
    </w:p>
    <w:p>
      <w:pPr>
        <w:spacing w:line="540" w:lineRule="exact"/>
        <w:ind w:firstLine="480"/>
      </w:pPr>
      <w:r>
        <w:rPr>
          <w:rFonts w:hint="eastAsia"/>
        </w:rPr>
        <w:t>平台立足专业能力和专业教学内容的要求，结合企业税务会计岗（群）的涉税事务办理、发票管理、税费计算及纳税申报等工作内容和要求，使学生掌握运用法律法规政策进行涉税事项判断和企业纳税申报处理，具有应用智慧化税控系统进行税费计算与申报、税务分析和检查的能力。</w:t>
      </w:r>
    </w:p>
    <w:p>
      <w:pPr>
        <w:ind w:firstLine="480"/>
      </w:pPr>
      <w:r>
        <w:rPr>
          <w:rFonts w:hint="eastAsia"/>
        </w:rPr>
        <w:t>（一）、内容要求</w:t>
      </w:r>
    </w:p>
    <w:p>
      <w:pPr>
        <w:numPr>
          <w:ilvl w:val="0"/>
          <w:numId w:val="5"/>
        </w:numPr>
        <w:spacing w:line="540" w:lineRule="exact"/>
        <w:ind w:firstLine="480" w:firstLineChars="0"/>
        <w:contextualSpacing w:val="0"/>
        <w:jc w:val="both"/>
      </w:pPr>
      <w:r>
        <w:rPr>
          <w:rFonts w:hint="eastAsia"/>
        </w:rPr>
        <w:t>系统应基于</w:t>
      </w:r>
      <w:r>
        <w:t>B/S架构设计，不需要安装客户端，通过浏览器访问，可支持基于校园网的应用</w:t>
      </w:r>
      <w:r>
        <w:rPr>
          <w:rFonts w:hint="eastAsia"/>
        </w:rPr>
        <w:t>，兼容火狐、谷歌等主流浏览器。</w:t>
      </w:r>
    </w:p>
    <w:p>
      <w:pPr>
        <w:numPr>
          <w:ilvl w:val="0"/>
          <w:numId w:val="5"/>
        </w:numPr>
        <w:spacing w:line="540" w:lineRule="exact"/>
        <w:ind w:firstLine="480"/>
        <w:contextualSpacing w:val="0"/>
        <w:jc w:val="both"/>
      </w:pPr>
      <w:r>
        <w:rPr>
          <w:rFonts w:hint="eastAsia"/>
          <w:lang w:eastAsia="zh-CN"/>
        </w:rPr>
        <w:t>▲</w:t>
      </w:r>
      <w:r>
        <w:rPr>
          <w:rFonts w:hint="eastAsia"/>
        </w:rPr>
        <w:t>对接专业教学标准，内容包含发票管理（开票信息维护、蓝字发票开具、红字发票开具、发票抵扣确认）、增值税计算与申报（销售业务增值税计算与填报、购进业务增值税计算与填报）、企业所得税计算与申报（企业所得税预缴、企业基础信息设置、企业收入类项目汇算、企业扣除类项目汇算、企业资产类项目汇算、亏损弥补及税收优惠项目汇算）、个人所得税及社会保险费申报等核心技能点及业务情景。</w:t>
      </w:r>
    </w:p>
    <w:p>
      <w:pPr>
        <w:numPr>
          <w:ilvl w:val="0"/>
          <w:numId w:val="5"/>
        </w:numPr>
        <w:spacing w:line="540" w:lineRule="exact"/>
        <w:ind w:firstLine="480"/>
        <w:contextualSpacing w:val="0"/>
        <w:jc w:val="both"/>
      </w:pPr>
      <w:r>
        <w:rPr>
          <w:rFonts w:hint="eastAsia"/>
          <w:lang w:eastAsia="zh-CN"/>
        </w:rPr>
        <w:t>▲</w:t>
      </w:r>
      <w:r>
        <w:rPr>
          <w:rFonts w:hint="eastAsia"/>
        </w:rPr>
        <w:t>课程实训任务涵盖增值税发票开票软件（增值税发票税控开票软件或</w:t>
      </w:r>
      <w:r>
        <w:rPr>
          <w:rFonts w:cs="宋体"/>
          <w:szCs w:val="24"/>
        </w:rPr>
        <w:t>国家税务总局电子发票服务平台</w:t>
      </w:r>
      <w:r>
        <w:rPr>
          <w:rFonts w:hint="eastAsia"/>
        </w:rPr>
        <w:t>）、国家税务总局电子税务局。</w:t>
      </w:r>
    </w:p>
    <w:p>
      <w:pPr>
        <w:numPr>
          <w:ilvl w:val="0"/>
          <w:numId w:val="5"/>
        </w:numPr>
        <w:spacing w:line="540" w:lineRule="exact"/>
        <w:ind w:firstLine="480"/>
        <w:contextualSpacing w:val="0"/>
        <w:jc w:val="both"/>
      </w:pPr>
      <w:r>
        <w:rPr>
          <w:rFonts w:hint="eastAsia"/>
          <w:lang w:eastAsia="zh-CN"/>
        </w:rPr>
        <w:t>▲</w:t>
      </w:r>
      <w:r>
        <w:rPr>
          <w:rFonts w:hint="eastAsia"/>
        </w:rPr>
        <w:t>课程包含综合实训，至少1</w:t>
      </w:r>
      <w:r>
        <w:t>0</w:t>
      </w:r>
      <w:r>
        <w:rPr>
          <w:rFonts w:hint="eastAsia"/>
        </w:rPr>
        <w:t>套试卷内容，覆盖</w:t>
      </w:r>
      <w:r>
        <w:rPr>
          <w:rFonts w:hint="eastAsia" w:cs="宋体"/>
          <w:kern w:val="0"/>
        </w:rPr>
        <w:t>纳税事务处理模块的开票信息维护、发票开具、发票抵扣勾选、增值税及附加税费申报、企业所得税月（季）度预缴纳税申报或企业所得税汇算清缴等</w:t>
      </w:r>
      <w:r>
        <w:rPr>
          <w:rFonts w:hint="eastAsia"/>
        </w:rPr>
        <w:t>主要内容。</w:t>
      </w:r>
    </w:p>
    <w:p>
      <w:pPr>
        <w:numPr>
          <w:ilvl w:val="0"/>
          <w:numId w:val="5"/>
        </w:numPr>
        <w:spacing w:line="540" w:lineRule="exact"/>
        <w:ind w:firstLine="480"/>
        <w:contextualSpacing w:val="0"/>
        <w:jc w:val="both"/>
      </w:pPr>
      <w:r>
        <w:rPr>
          <w:rFonts w:hint="eastAsia"/>
        </w:rPr>
        <w:t>课程的课程设计中包含课件、视频、案例、实训等资源，满足课程自主学习和技能训练。</w:t>
      </w:r>
    </w:p>
    <w:p>
      <w:pPr>
        <w:numPr>
          <w:ilvl w:val="0"/>
          <w:numId w:val="5"/>
        </w:numPr>
        <w:spacing w:line="540" w:lineRule="exact"/>
        <w:ind w:firstLine="480"/>
        <w:contextualSpacing w:val="0"/>
        <w:jc w:val="both"/>
      </w:pPr>
      <w:r>
        <w:rPr>
          <w:rFonts w:hint="eastAsia"/>
          <w:lang w:eastAsia="zh-CN"/>
        </w:rPr>
        <w:t>▲</w:t>
      </w:r>
      <w:r>
        <w:rPr>
          <w:rFonts w:hint="eastAsia"/>
        </w:rPr>
        <w:t>系统中实训任务应包任务目标、任务背景和任务分析，其中任务分析提供任务解题思路、所需的工具、方法等内容,配套看微课、看实操视频资源，方便学生自主学习。</w:t>
      </w:r>
    </w:p>
    <w:p>
      <w:pPr>
        <w:numPr>
          <w:ilvl w:val="0"/>
          <w:numId w:val="5"/>
        </w:numPr>
        <w:spacing w:line="540" w:lineRule="exact"/>
        <w:ind w:firstLine="480"/>
        <w:contextualSpacing w:val="0"/>
        <w:jc w:val="both"/>
      </w:pPr>
      <w:r>
        <w:rPr>
          <w:rFonts w:hint="eastAsia"/>
        </w:rPr>
        <w:t>每个实训任务包含任务详情、背景单据、操作平台，布局清晰，可分屏操作。</w:t>
      </w:r>
    </w:p>
    <w:p>
      <w:pPr>
        <w:numPr>
          <w:ilvl w:val="0"/>
          <w:numId w:val="5"/>
        </w:numPr>
        <w:tabs>
          <w:tab w:val="left" w:pos="0"/>
        </w:tabs>
        <w:spacing w:line="540" w:lineRule="exact"/>
        <w:ind w:firstLine="480"/>
      </w:pPr>
      <w:r>
        <w:rPr>
          <w:rFonts w:hint="eastAsia"/>
        </w:rPr>
        <w:t>任务模板基于丰富单据模板、印章库、字典库构建丰富的业务信息，采用业务单据、业务平台等多种形式展现，符合实际工作场景。</w:t>
      </w:r>
    </w:p>
    <w:p>
      <w:pPr>
        <w:numPr>
          <w:ilvl w:val="0"/>
          <w:numId w:val="5"/>
        </w:numPr>
        <w:spacing w:line="540" w:lineRule="exact"/>
        <w:ind w:firstLine="480"/>
      </w:pPr>
      <w:r>
        <w:rPr>
          <w:rFonts w:hint="eastAsia"/>
          <w:lang w:eastAsia="zh-CN"/>
        </w:rPr>
        <w:t>▲</w:t>
      </w:r>
      <w:r>
        <w:rPr>
          <w:rFonts w:hint="eastAsia"/>
        </w:rPr>
        <w:t>系统采用智能答案对比方式，包含日期、数值、字符等多种文本格式答案对比规则，以及关键字提取对比。答案对比自动标红标注错误内容，支持得分详情显示页面与答案显示页面一致，并回显正确答案，方便自我纠错。</w:t>
      </w:r>
      <w:bookmarkEnd w:id="1"/>
    </w:p>
    <w:bookmarkEnd w:id="2"/>
    <w:p>
      <w:pPr>
        <w:pStyle w:val="2"/>
        <w:ind w:left="480" w:firstLine="480"/>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EE84A"/>
    <w:multiLevelType w:val="singleLevel"/>
    <w:tmpl w:val="3F2EE84A"/>
    <w:lvl w:ilvl="0" w:tentative="0">
      <w:start w:val="1"/>
      <w:numFmt w:val="decimal"/>
      <w:suff w:val="nothing"/>
      <w:lvlText w:val="%1."/>
      <w:lvlJc w:val="left"/>
    </w:lvl>
  </w:abstractNum>
  <w:abstractNum w:abstractNumId="1">
    <w:nsid w:val="490070DA"/>
    <w:multiLevelType w:val="singleLevel"/>
    <w:tmpl w:val="490070DA"/>
    <w:lvl w:ilvl="0" w:tentative="0">
      <w:start w:val="1"/>
      <w:numFmt w:val="decimal"/>
      <w:suff w:val="nothing"/>
      <w:lvlText w:val="%1."/>
      <w:lvlJc w:val="left"/>
    </w:lvl>
  </w:abstractNum>
  <w:abstractNum w:abstractNumId="2">
    <w:nsid w:val="4B98434B"/>
    <w:multiLevelType w:val="singleLevel"/>
    <w:tmpl w:val="4B98434B"/>
    <w:lvl w:ilvl="0" w:tentative="0">
      <w:start w:val="1"/>
      <w:numFmt w:val="decimal"/>
      <w:suff w:val="nothing"/>
      <w:lvlText w:val="%1."/>
      <w:lvlJc w:val="left"/>
    </w:lvl>
  </w:abstractNum>
  <w:abstractNum w:abstractNumId="3">
    <w:nsid w:val="5A0655E1"/>
    <w:multiLevelType w:val="singleLevel"/>
    <w:tmpl w:val="5A0655E1"/>
    <w:lvl w:ilvl="0" w:tentative="0">
      <w:start w:val="1"/>
      <w:numFmt w:val="decimal"/>
      <w:suff w:val="nothing"/>
      <w:lvlText w:val="%1."/>
      <w:lvlJc w:val="left"/>
    </w:lvl>
  </w:abstractNum>
  <w:abstractNum w:abstractNumId="4">
    <w:nsid w:val="6A910D76"/>
    <w:multiLevelType w:val="singleLevel"/>
    <w:tmpl w:val="6A910D76"/>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NjFlNTAxZWQ3N2RiYjMzMDQyMmE4ZWRhOTRhNmYifQ=="/>
  </w:docVars>
  <w:rsids>
    <w:rsidRoot w:val="005344E2"/>
    <w:rsid w:val="000B795E"/>
    <w:rsid w:val="00301B8B"/>
    <w:rsid w:val="005344E2"/>
    <w:rsid w:val="006119AA"/>
    <w:rsid w:val="006405B2"/>
    <w:rsid w:val="008B0FDB"/>
    <w:rsid w:val="0095189F"/>
    <w:rsid w:val="009F3B0F"/>
    <w:rsid w:val="00BB3D22"/>
    <w:rsid w:val="00D34662"/>
    <w:rsid w:val="00D717AD"/>
    <w:rsid w:val="0D157114"/>
    <w:rsid w:val="425555BF"/>
    <w:rsid w:val="6A863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contextualSpacing/>
    </w:pPr>
    <w:rPr>
      <w:rFonts w:ascii="宋体" w:hAnsi="宋体" w:eastAsia="宋体" w:cstheme="minorBidi"/>
      <w:kern w:val="2"/>
      <w:sz w:val="24"/>
      <w:szCs w:val="21"/>
      <w:lang w:val="en-US" w:eastAsia="zh-CN" w:bidi="ar-SA"/>
      <w14:ligatures w14:val="standardContextual"/>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1"/>
    <w:autoRedefine/>
    <w:unhideWhenUsed/>
    <w:qFormat/>
    <w:uiPriority w:val="99"/>
    <w:pPr>
      <w:ind w:firstLine="420"/>
    </w:pPr>
  </w:style>
  <w:style w:type="paragraph" w:styleId="3">
    <w:name w:val="Body Text Indent"/>
    <w:basedOn w:val="1"/>
    <w:link w:val="10"/>
    <w:autoRedefine/>
    <w:semiHidden/>
    <w:unhideWhenUsed/>
    <w:qFormat/>
    <w:uiPriority w:val="99"/>
    <w:pPr>
      <w:spacing w:after="120"/>
      <w:ind w:left="420" w:leftChars="200"/>
    </w:pPr>
  </w:style>
  <w:style w:type="paragraph" w:styleId="4">
    <w:name w:val="footer"/>
    <w:basedOn w:val="1"/>
    <w:link w:val="9"/>
    <w:autoRedefine/>
    <w:unhideWhenUsed/>
    <w:qFormat/>
    <w:uiPriority w:val="99"/>
    <w:pPr>
      <w:tabs>
        <w:tab w:val="center" w:pos="4153"/>
        <w:tab w:val="right" w:pos="8306"/>
      </w:tabs>
      <w:snapToGrid w:val="0"/>
    </w:pPr>
    <w:rPr>
      <w:sz w:val="18"/>
      <w:szCs w:val="18"/>
    </w:rPr>
  </w:style>
  <w:style w:type="paragraph" w:styleId="5">
    <w:name w:val="header"/>
    <w:basedOn w:val="1"/>
    <w:link w:val="8"/>
    <w:autoRedefine/>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 w:type="character" w:customStyle="1" w:styleId="10">
    <w:name w:val="正文文本缩进 字符"/>
    <w:basedOn w:val="7"/>
    <w:link w:val="3"/>
    <w:autoRedefine/>
    <w:semiHidden/>
    <w:qFormat/>
    <w:uiPriority w:val="99"/>
    <w:rPr>
      <w:rFonts w:ascii="宋体" w:hAnsi="宋体" w:eastAsia="宋体"/>
      <w:sz w:val="24"/>
      <w:szCs w:val="21"/>
      <w14:ligatures w14:val="none"/>
    </w:rPr>
  </w:style>
  <w:style w:type="character" w:customStyle="1" w:styleId="11">
    <w:name w:val="正文文本首行缩进 2 字符"/>
    <w:basedOn w:val="10"/>
    <w:link w:val="2"/>
    <w:autoRedefine/>
    <w:qFormat/>
    <w:uiPriority w:val="99"/>
    <w:rPr>
      <w:rFonts w:ascii="宋体" w:hAnsi="宋体" w:eastAsia="宋体"/>
      <w:sz w:val="24"/>
      <w:szCs w:val="21"/>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953</Words>
  <Characters>5434</Characters>
  <Lines>45</Lines>
  <Paragraphs>12</Paragraphs>
  <TotalTime>0</TotalTime>
  <ScaleCrop>false</ScaleCrop>
  <LinksUpToDate>false</LinksUpToDate>
  <CharactersWithSpaces>6375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2024-03-11T03:47:00Z</dcterms:created>
  <dc:creator>hongjian hao</dc:creator>
  <cp:lastModifiedBy>橘子花开</cp:lastModifiedBy>
  <dcterms:modified xsi:type="dcterms:W3CDTF">2024-05-13T14:34:54Z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21B5989BB24E47B098702574F18076FF_13</vt:lpwstr>
  </property>
</Properties>
</file>