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360" w:lineRule="auto"/>
        <w:jc w:val="center"/>
        <w:rPr>
          <w:rFonts w:ascii="宋体" w:hAnsi="宋体" w:eastAsia="宋体" w:cs="宋体"/>
          <w:b/>
          <w:spacing w:val="20"/>
          <w:sz w:val="32"/>
          <w:szCs w:val="32"/>
        </w:rPr>
      </w:pPr>
      <w:r>
        <w:rPr>
          <w:rFonts w:hint="eastAsia" w:ascii="宋体" w:hAnsi="宋体" w:cs="宋体"/>
          <w:b/>
          <w:spacing w:val="20"/>
          <w:sz w:val="32"/>
          <w:szCs w:val="32"/>
          <w:lang w:eastAsia="zh-CN"/>
        </w:rPr>
        <w:t>工程量清单</w:t>
      </w:r>
      <w:r>
        <w:rPr>
          <w:rFonts w:hint="eastAsia" w:ascii="宋体" w:hAnsi="宋体" w:eastAsia="宋体" w:cs="宋体"/>
          <w:b/>
          <w:spacing w:val="20"/>
          <w:sz w:val="32"/>
          <w:szCs w:val="32"/>
        </w:rPr>
        <w:t>编制说明</w:t>
      </w:r>
    </w:p>
    <w:p>
      <w:pPr>
        <w:spacing w:line="360" w:lineRule="auto"/>
        <w:ind w:firstLine="480" w:firstLineChars="200"/>
        <w:rPr>
          <w:rFonts w:ascii="宋体" w:hAnsi="宋体" w:eastAsia="宋体" w:cs="宋体"/>
          <w:sz w:val="24"/>
        </w:rPr>
      </w:pPr>
      <w:r>
        <w:rPr>
          <w:rFonts w:hint="eastAsia" w:ascii="宋体" w:hAnsi="宋体" w:eastAsia="宋体" w:cs="宋体"/>
          <w:sz w:val="24"/>
        </w:rPr>
        <w:t>一、工程概况</w:t>
      </w:r>
    </w:p>
    <w:p>
      <w:pPr>
        <w:numPr>
          <w:ilvl w:val="0"/>
          <w:numId w:val="0"/>
        </w:numPr>
        <w:spacing w:line="360" w:lineRule="auto"/>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工程名称：</w:t>
      </w:r>
      <w:r>
        <w:rPr>
          <w:rFonts w:hint="eastAsia" w:ascii="宋体" w:hAnsi="宋体" w:cs="宋体"/>
          <w:color w:val="auto"/>
          <w:sz w:val="24"/>
          <w:lang w:val="en-US" w:eastAsia="zh-CN"/>
        </w:rPr>
        <w:t>四子王旗锡拉木伦庙消防工程</w:t>
      </w:r>
    </w:p>
    <w:p>
      <w:pPr>
        <w:numPr>
          <w:ilvl w:val="0"/>
          <w:numId w:val="0"/>
        </w:numPr>
        <w:spacing w:line="360" w:lineRule="auto"/>
        <w:ind w:firstLine="480" w:firstLineChars="200"/>
        <w:rPr>
          <w:rFonts w:hint="eastAsia" w:ascii="宋体" w:hAnsi="宋体" w:eastAsia="宋体" w:cs="宋体"/>
          <w:sz w:val="24"/>
        </w:rPr>
      </w:pPr>
      <w:r>
        <w:rPr>
          <w:rFonts w:hint="eastAsia" w:ascii="宋体" w:hAnsi="宋体" w:cs="宋体"/>
          <w:sz w:val="24"/>
          <w:lang w:val="en-US" w:eastAsia="zh-CN"/>
        </w:rPr>
        <w:t>二、</w:t>
      </w:r>
      <w:r>
        <w:rPr>
          <w:rFonts w:hint="eastAsia" w:ascii="宋体" w:hAnsi="宋体" w:eastAsia="宋体" w:cs="宋体"/>
          <w:sz w:val="24"/>
        </w:rPr>
        <w:t>编制依据</w:t>
      </w:r>
    </w:p>
    <w:p>
      <w:pPr>
        <w:numPr>
          <w:ilvl w:val="0"/>
          <w:numId w:val="1"/>
        </w:numPr>
        <w:spacing w:line="360" w:lineRule="auto"/>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本次招标范围内的施工图纸；</w:t>
      </w:r>
    </w:p>
    <w:p>
      <w:pPr>
        <w:numPr>
          <w:ilvl w:val="0"/>
          <w:numId w:val="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《工程造价咨询业务操作指导规程》（中价协[2002]16号）；</w:t>
      </w:r>
    </w:p>
    <w:p>
      <w:pPr>
        <w:numPr>
          <w:ilvl w:val="0"/>
          <w:numId w:val="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《工程造价咨询企业管理办法》（建设部令[2006]149号）；</w:t>
      </w:r>
    </w:p>
    <w:p>
      <w:pPr>
        <w:numPr>
          <w:ilvl w:val="0"/>
          <w:numId w:val="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《建设工程工程量清单计价规范》（GB 50500-2013）；</w:t>
      </w:r>
    </w:p>
    <w:p>
      <w:pPr>
        <w:numPr>
          <w:ilvl w:val="0"/>
          <w:numId w:val="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《关于调整内蒙古自治区建设工程计价依据增值税税率的通知》（内建标</w:t>
      </w:r>
      <w:r>
        <w:rPr>
          <w:rFonts w:hint="eastAsia" w:ascii="宋体" w:hAnsi="宋体" w:eastAsia="宋体" w:cs="宋体"/>
          <w:color w:val="auto"/>
          <w:sz w:val="24"/>
          <w:lang w:val="en-US" w:eastAsia="zh-CN"/>
        </w:rPr>
        <w:t>[</w:t>
      </w:r>
      <w:r>
        <w:rPr>
          <w:rFonts w:ascii="宋体" w:hAnsi="宋体" w:eastAsia="宋体" w:cs="宋体"/>
          <w:color w:val="auto"/>
          <w:sz w:val="24"/>
        </w:rPr>
        <w:t>201</w:t>
      </w:r>
      <w:r>
        <w:rPr>
          <w:rFonts w:hint="eastAsia" w:ascii="宋体" w:hAnsi="宋体" w:eastAsia="宋体" w:cs="宋体"/>
          <w:color w:val="auto"/>
          <w:sz w:val="24"/>
        </w:rPr>
        <w:t>9</w:t>
      </w:r>
      <w:r>
        <w:rPr>
          <w:rFonts w:hint="eastAsia" w:ascii="宋体" w:hAnsi="宋体" w:eastAsia="宋体" w:cs="宋体"/>
          <w:color w:val="auto"/>
          <w:sz w:val="24"/>
          <w:lang w:val="en-US" w:eastAsia="zh-CN"/>
        </w:rPr>
        <w:t>]</w:t>
      </w:r>
      <w:r>
        <w:rPr>
          <w:rFonts w:hint="eastAsia" w:ascii="宋体" w:hAnsi="宋体" w:eastAsia="宋体" w:cs="宋体"/>
          <w:color w:val="auto"/>
          <w:sz w:val="24"/>
        </w:rPr>
        <w:t>113号）</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税金按9%记取；</w:t>
      </w:r>
    </w:p>
    <w:p>
      <w:pPr>
        <w:numPr>
          <w:ilvl w:val="0"/>
          <w:numId w:val="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《关于印发&lt;2017内蒙古自治区建设工程计价依据宣贯辅导&gt;的通知》，（内建工</w:t>
      </w:r>
      <w:r>
        <w:rPr>
          <w:rFonts w:hint="eastAsia" w:ascii="宋体" w:hAnsi="宋体" w:eastAsia="宋体" w:cs="宋体"/>
          <w:color w:val="auto"/>
          <w:sz w:val="24"/>
          <w:lang w:val="en-US" w:eastAsia="zh-CN"/>
        </w:rPr>
        <w:t>[</w:t>
      </w:r>
      <w:r>
        <w:rPr>
          <w:rFonts w:hint="eastAsia" w:ascii="宋体" w:hAnsi="宋体" w:eastAsia="宋体" w:cs="宋体"/>
          <w:color w:val="auto"/>
          <w:sz w:val="24"/>
        </w:rPr>
        <w:t>2018</w:t>
      </w:r>
      <w:r>
        <w:rPr>
          <w:rFonts w:hint="eastAsia" w:ascii="宋体" w:hAnsi="宋体" w:eastAsia="宋体" w:cs="宋体"/>
          <w:color w:val="auto"/>
          <w:sz w:val="24"/>
          <w:lang w:val="en-US" w:eastAsia="zh-CN"/>
        </w:rPr>
        <w:t>]</w:t>
      </w:r>
      <w:r>
        <w:rPr>
          <w:rFonts w:hint="eastAsia" w:ascii="宋体" w:hAnsi="宋体" w:eastAsia="宋体" w:cs="宋体"/>
          <w:color w:val="auto"/>
          <w:sz w:val="24"/>
        </w:rPr>
        <w:t>174号）；</w:t>
      </w:r>
    </w:p>
    <w:p>
      <w:pPr>
        <w:numPr>
          <w:ilvl w:val="0"/>
          <w:numId w:val="1"/>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《关于发布&lt;内蒙古自治区建设工程计价依据（2017届）&gt;的通知》（内建工</w:t>
      </w:r>
      <w:r>
        <w:rPr>
          <w:rFonts w:hint="eastAsia" w:ascii="宋体" w:hAnsi="宋体" w:eastAsia="宋体" w:cs="宋体"/>
          <w:color w:val="auto"/>
          <w:sz w:val="24"/>
          <w:lang w:val="en-US" w:eastAsia="zh-CN"/>
        </w:rPr>
        <w:t>[</w:t>
      </w:r>
      <w:r>
        <w:rPr>
          <w:rFonts w:hint="eastAsia" w:ascii="宋体" w:hAnsi="宋体" w:eastAsia="宋体" w:cs="宋体"/>
          <w:color w:val="auto"/>
          <w:sz w:val="24"/>
        </w:rPr>
        <w:t>2017</w:t>
      </w:r>
      <w:r>
        <w:rPr>
          <w:rFonts w:hint="eastAsia" w:ascii="宋体" w:hAnsi="宋体" w:eastAsia="宋体" w:cs="宋体"/>
          <w:color w:val="auto"/>
          <w:sz w:val="24"/>
          <w:lang w:val="en-US" w:eastAsia="zh-CN"/>
        </w:rPr>
        <w:t>]</w:t>
      </w:r>
      <w:r>
        <w:rPr>
          <w:rFonts w:hint="eastAsia" w:ascii="宋体" w:hAnsi="宋体" w:eastAsia="宋体" w:cs="宋体"/>
          <w:color w:val="auto"/>
          <w:sz w:val="24"/>
        </w:rPr>
        <w:t>558号）；</w:t>
      </w:r>
    </w:p>
    <w:p>
      <w:pPr>
        <w:numPr>
          <w:ilvl w:val="0"/>
          <w:numId w:val="0"/>
        </w:num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8.</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内建标【2021】148号 内蒙古自治区住房和城乡建设厅关于调整内蒙古自治区建设工程现行预算定额人工费的通知</w:t>
      </w:r>
      <w:r>
        <w:rPr>
          <w:rFonts w:hint="eastAsia" w:ascii="宋体" w:hAnsi="宋体" w:eastAsia="宋体" w:cs="宋体"/>
          <w:color w:val="auto"/>
          <w:sz w:val="24"/>
          <w:lang w:eastAsia="zh-CN"/>
        </w:rPr>
        <w:t>》；</w:t>
      </w:r>
    </w:p>
    <w:p>
      <w:pPr>
        <w:numPr>
          <w:ilvl w:val="0"/>
          <w:numId w:val="0"/>
        </w:num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val="en-US" w:eastAsia="zh-CN"/>
        </w:rPr>
        <w:t>9.</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内建标函【2019】468号 关于调整内蒙古自治区建设工程计价依据规费中养老保险费率的通知</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养老保险按10.5%记取；</w:t>
      </w:r>
    </w:p>
    <w:p>
      <w:pPr>
        <w:numPr>
          <w:ilvl w:val="0"/>
          <w:numId w:val="0"/>
        </w:num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10.</w:t>
      </w:r>
      <w:r>
        <w:rPr>
          <w:rFonts w:hint="eastAsia" w:ascii="宋体" w:hAnsi="宋体" w:eastAsia="宋体" w:cs="宋体"/>
          <w:color w:val="auto"/>
          <w:sz w:val="24"/>
        </w:rPr>
        <w:t>《2017内蒙古自治区建设工程计价依据宣贯辅导》(ISBN 978-7-5160-2256-6）</w:t>
      </w:r>
      <w:r>
        <w:rPr>
          <w:rFonts w:hint="eastAsia" w:ascii="宋体" w:hAnsi="宋体" w:eastAsia="宋体" w:cs="宋体"/>
          <w:color w:val="auto"/>
          <w:sz w:val="24"/>
          <w:lang w:eastAsia="zh-CN"/>
        </w:rPr>
        <w:t>；</w:t>
      </w:r>
    </w:p>
    <w:p>
      <w:pPr>
        <w:numPr>
          <w:ilvl w:val="0"/>
          <w:numId w:val="0"/>
        </w:numPr>
        <w:spacing w:line="360" w:lineRule="auto"/>
        <w:ind w:firstLine="480" w:firstLineChars="200"/>
        <w:rPr>
          <w:rFonts w:hint="eastAsia" w:ascii="宋体" w:hAnsi="宋体" w:eastAsia="宋体" w:cs="宋体"/>
          <w:color w:val="auto"/>
          <w:sz w:val="24"/>
        </w:rPr>
      </w:pPr>
      <w:r>
        <w:rPr>
          <w:rFonts w:hint="eastAsia" w:ascii="宋体" w:hAnsi="宋体" w:cs="宋体"/>
          <w:color w:val="auto"/>
          <w:sz w:val="24"/>
          <w:lang w:val="en-US" w:eastAsia="zh-CN"/>
        </w:rPr>
        <w:t>11、</w:t>
      </w:r>
      <w:r>
        <w:rPr>
          <w:rFonts w:hint="eastAsia" w:ascii="宋体" w:hAnsi="宋体" w:eastAsia="宋体" w:cs="宋体"/>
          <w:color w:val="auto"/>
          <w:sz w:val="24"/>
        </w:rPr>
        <w:t>其他相关资料。</w:t>
      </w:r>
    </w:p>
    <w:p>
      <w:pPr>
        <w:pStyle w:val="10"/>
        <w:spacing w:line="360" w:lineRule="auto"/>
        <w:ind w:firstLine="240" w:firstLineChars="100"/>
        <w:rPr>
          <w:rFonts w:hint="eastAsia" w:ascii="宋体" w:hAnsi="宋体" w:cs="宋体"/>
          <w:b w:val="0"/>
          <w:bCs/>
          <w:sz w:val="24"/>
          <w:szCs w:val="24"/>
        </w:rPr>
      </w:pPr>
      <w:r>
        <w:rPr>
          <w:rFonts w:hint="eastAsia" w:ascii="宋体" w:hAnsi="宋体" w:cs="宋体"/>
          <w:b w:val="0"/>
          <w:bCs/>
          <w:sz w:val="24"/>
          <w:szCs w:val="24"/>
          <w:lang w:val="en-US" w:eastAsia="zh-CN"/>
        </w:rPr>
        <w:t>三</w:t>
      </w:r>
      <w:r>
        <w:rPr>
          <w:rFonts w:hint="eastAsia" w:ascii="宋体" w:hAnsi="宋体" w:cs="宋体"/>
          <w:b w:val="0"/>
          <w:bCs/>
          <w:sz w:val="24"/>
          <w:szCs w:val="24"/>
        </w:rPr>
        <w:t>、特殊说明</w:t>
      </w:r>
    </w:p>
    <w:p>
      <w:pPr>
        <w:spacing w:line="360" w:lineRule="auto"/>
        <w:ind w:firstLine="240" w:firstLineChars="100"/>
        <w:rPr>
          <w:rFonts w:hint="eastAsia" w:ascii="宋体" w:hAnsi="宋体" w:cs="宋体"/>
          <w:sz w:val="24"/>
          <w:szCs w:val="22"/>
        </w:rPr>
      </w:pPr>
      <w:r>
        <w:rPr>
          <w:rFonts w:hint="eastAsia" w:ascii="宋体" w:hAnsi="宋体" w:cs="宋体"/>
          <w:sz w:val="24"/>
          <w:szCs w:val="22"/>
        </w:rPr>
        <w:t>（1）施工现场和交通运输情况，以现场勘查为准。</w:t>
      </w:r>
    </w:p>
    <w:p>
      <w:pPr>
        <w:spacing w:line="360" w:lineRule="auto"/>
        <w:ind w:firstLine="240" w:firstLineChars="100"/>
        <w:rPr>
          <w:rFonts w:hint="eastAsia" w:ascii="宋体" w:hAnsi="宋体" w:cs="宋体"/>
          <w:sz w:val="24"/>
          <w:szCs w:val="22"/>
          <w:lang w:eastAsia="zh-CN"/>
        </w:rPr>
      </w:pPr>
      <w:r>
        <w:rPr>
          <w:rFonts w:hint="eastAsia" w:ascii="宋体" w:hAnsi="宋体" w:cs="宋体"/>
          <w:sz w:val="24"/>
          <w:szCs w:val="22"/>
        </w:rPr>
        <w:t>（2）自然地理条件：本工程位于</w:t>
      </w:r>
      <w:r>
        <w:rPr>
          <w:rFonts w:hint="eastAsia" w:ascii="宋体" w:hAnsi="宋体" w:cs="宋体"/>
          <w:sz w:val="24"/>
          <w:szCs w:val="22"/>
          <w:lang w:eastAsia="zh-CN"/>
        </w:rPr>
        <w:t>四子王旗</w:t>
      </w:r>
    </w:p>
    <w:p>
      <w:pPr>
        <w:spacing w:line="360" w:lineRule="auto"/>
        <w:ind w:firstLine="240" w:firstLineChars="100"/>
        <w:rPr>
          <w:rFonts w:hint="eastAsia" w:ascii="宋体" w:hAnsi="宋体" w:cs="宋体"/>
          <w:sz w:val="24"/>
          <w:szCs w:val="22"/>
        </w:rPr>
      </w:pPr>
      <w:r>
        <w:rPr>
          <w:rFonts w:hint="eastAsia" w:ascii="宋体" w:hAnsi="宋体" w:cs="宋体"/>
          <w:sz w:val="24"/>
          <w:szCs w:val="22"/>
        </w:rPr>
        <w:t>（3）环境保护要求：满足省、市及当地政府对环境保护的相关要求和规定。</w:t>
      </w:r>
    </w:p>
    <w:p>
      <w:pPr>
        <w:spacing w:line="360" w:lineRule="auto"/>
        <w:ind w:firstLine="240" w:firstLineChars="100"/>
        <w:rPr>
          <w:rFonts w:hint="eastAsia" w:ascii="宋体" w:hAnsi="宋体" w:cs="宋体"/>
          <w:sz w:val="24"/>
          <w:szCs w:val="22"/>
        </w:rPr>
      </w:pPr>
      <w:r>
        <w:rPr>
          <w:rFonts w:hint="eastAsia" w:ascii="宋体" w:hAnsi="宋体" w:cs="宋体"/>
          <w:sz w:val="24"/>
          <w:szCs w:val="22"/>
        </w:rPr>
        <w:t>（4）投标人编制施工方案应充分考虑施工现场周边的实际情况对施工的可能影响及其他风险因素，并作出报价</w:t>
      </w:r>
    </w:p>
    <w:p>
      <w:pPr>
        <w:spacing w:line="360" w:lineRule="auto"/>
        <w:ind w:firstLine="240" w:firstLineChars="100"/>
        <w:rPr>
          <w:rFonts w:hint="eastAsia" w:ascii="宋体" w:hAnsi="宋体" w:cs="宋体"/>
          <w:sz w:val="24"/>
          <w:szCs w:val="22"/>
        </w:rPr>
      </w:pPr>
      <w:r>
        <w:rPr>
          <w:rFonts w:hint="eastAsia" w:ascii="宋体" w:hAnsi="宋体" w:cs="宋体"/>
          <w:sz w:val="24"/>
          <w:szCs w:val="22"/>
        </w:rPr>
        <w:t>（5）本工程投标报价按《建设工程工程量清单计价规范》、《</w:t>
      </w:r>
      <w:r>
        <w:rPr>
          <w:rFonts w:hint="eastAsia" w:ascii="宋体" w:hAnsi="宋体" w:cs="宋体"/>
          <w:sz w:val="24"/>
          <w:szCs w:val="22"/>
          <w:lang w:val="en-US" w:eastAsia="zh-CN"/>
        </w:rPr>
        <w:t>房屋建筑与装饰</w:t>
      </w:r>
      <w:r>
        <w:rPr>
          <w:rFonts w:hint="eastAsia" w:ascii="宋体" w:hAnsi="宋体" w:cs="宋体"/>
          <w:sz w:val="24"/>
          <w:szCs w:val="22"/>
        </w:rPr>
        <w:t>工程工程量计算规范》</w:t>
      </w:r>
      <w:r>
        <w:rPr>
          <w:rFonts w:hint="eastAsia" w:ascii="宋体" w:hAnsi="宋体" w:cs="宋体"/>
          <w:sz w:val="24"/>
          <w:szCs w:val="22"/>
          <w:lang w:val="en-US" w:eastAsia="zh-CN"/>
        </w:rPr>
        <w:t>等</w:t>
      </w:r>
      <w:r>
        <w:rPr>
          <w:rFonts w:hint="eastAsia" w:ascii="宋体" w:hAnsi="宋体" w:cs="宋体"/>
          <w:sz w:val="24"/>
          <w:szCs w:val="22"/>
        </w:rPr>
        <w:t>规定及要求</w:t>
      </w:r>
      <w:bookmarkStart w:id="0" w:name="_GoBack"/>
      <w:bookmarkEnd w:id="0"/>
      <w:r>
        <w:rPr>
          <w:rFonts w:hint="eastAsia" w:ascii="宋体" w:hAnsi="宋体" w:cs="宋体"/>
          <w:sz w:val="24"/>
          <w:szCs w:val="22"/>
        </w:rPr>
        <w:t>，使用表格及格式按《建设工程工程量清单计价规范》的要求执行，有更正的以勘误和解释为准。</w:t>
      </w:r>
    </w:p>
    <w:p>
      <w:pPr>
        <w:spacing w:line="360" w:lineRule="auto"/>
        <w:ind w:firstLine="240" w:firstLineChars="100"/>
        <w:rPr>
          <w:rFonts w:hint="eastAsia" w:ascii="宋体" w:hAnsi="宋体" w:cs="宋体"/>
          <w:sz w:val="24"/>
          <w:szCs w:val="22"/>
        </w:rPr>
      </w:pPr>
      <w:r>
        <w:rPr>
          <w:rFonts w:hint="eastAsia" w:ascii="宋体" w:hAnsi="宋体" w:cs="宋体"/>
          <w:sz w:val="24"/>
          <w:szCs w:val="22"/>
        </w:rPr>
        <w:t>（6）本工程量清单中的分部分项工程量及措施项目工程量均是依据施工图，按照《建设工程工程量清单计价规范》、</w:t>
      </w:r>
      <w:r>
        <w:rPr>
          <w:rFonts w:hint="eastAsia" w:ascii="宋体" w:hAnsi="宋体" w:cs="宋体"/>
          <w:sz w:val="24"/>
          <w:szCs w:val="22"/>
          <w:lang w:val="en-US" w:eastAsia="zh-CN"/>
        </w:rPr>
        <w:t>房屋建筑与装饰</w:t>
      </w:r>
      <w:r>
        <w:rPr>
          <w:rFonts w:hint="eastAsia" w:ascii="宋体" w:hAnsi="宋体" w:cs="宋体"/>
          <w:sz w:val="24"/>
          <w:szCs w:val="22"/>
        </w:rPr>
        <w:t>工程工程量计算规范》</w:t>
      </w:r>
      <w:r>
        <w:rPr>
          <w:rFonts w:hint="eastAsia" w:ascii="宋体" w:hAnsi="宋体" w:cs="宋体"/>
          <w:sz w:val="24"/>
          <w:szCs w:val="22"/>
          <w:lang w:val="en-US" w:eastAsia="zh-CN"/>
        </w:rPr>
        <w:t>等</w:t>
      </w:r>
      <w:r>
        <w:rPr>
          <w:rFonts w:hint="eastAsia" w:ascii="宋体" w:hAnsi="宋体" w:cs="宋体"/>
          <w:sz w:val="24"/>
          <w:szCs w:val="22"/>
        </w:rPr>
        <w:t>进行计算的，仅作为施工企业投标报价的基础，不能作为最终结算的依据。</w:t>
      </w:r>
    </w:p>
    <w:p>
      <w:pPr>
        <w:pStyle w:val="10"/>
        <w:spacing w:line="560" w:lineRule="exact"/>
        <w:ind w:left="0" w:leftChars="0" w:firstLine="240" w:firstLineChars="100"/>
        <w:rPr>
          <w:sz w:val="24"/>
          <w:szCs w:val="24"/>
          <w:lang w:val="zh-CN"/>
        </w:rPr>
      </w:pPr>
      <w:r>
        <w:rPr>
          <w:rFonts w:hint="eastAsia" w:ascii="宋体" w:hAnsi="宋体" w:cs="宋体"/>
          <w:sz w:val="24"/>
          <w:szCs w:val="22"/>
        </w:rPr>
        <w:t>（7）工程量清单及其计价格式中的任何内容不得随意删除或涂改，如有错误在招标答疑时及时提出，以“补遗”资料为准</w:t>
      </w:r>
      <w:r>
        <w:rPr>
          <w:rFonts w:hint="eastAsia"/>
          <w:sz w:val="24"/>
          <w:szCs w:val="24"/>
          <w:lang w:val="zh-CN"/>
        </w:rPr>
        <w:t>。</w:t>
      </w:r>
    </w:p>
    <w:p>
      <w:pPr>
        <w:pStyle w:val="8"/>
      </w:pPr>
    </w:p>
    <w:p>
      <w:pPr>
        <w:numPr>
          <w:ilvl w:val="0"/>
          <w:numId w:val="0"/>
        </w:numPr>
        <w:spacing w:line="300" w:lineRule="auto"/>
        <w:ind w:firstLine="560" w:firstLineChars="200"/>
        <w:rPr>
          <w:rFonts w:hint="eastAsia" w:ascii="宋体" w:hAnsi="宋体" w:eastAsia="宋体" w:cs="宋体"/>
          <w:sz w:val="28"/>
          <w:szCs w:val="28"/>
          <w:lang w:val="en-US" w:eastAsia="zh-CN"/>
        </w:rPr>
      </w:pPr>
    </w:p>
    <w:p>
      <w:pPr>
        <w:numPr>
          <w:ilvl w:val="0"/>
          <w:numId w:val="0"/>
        </w:numPr>
        <w:spacing w:line="300" w:lineRule="auto"/>
        <w:ind w:firstLine="560" w:firstLineChars="200"/>
        <w:rPr>
          <w:rFonts w:hint="eastAsia" w:ascii="宋体" w:hAnsi="宋体" w:eastAsia="宋体" w:cs="宋体"/>
          <w:sz w:val="28"/>
          <w:szCs w:val="28"/>
          <w:lang w:val="en-US" w:eastAsia="zh-CN"/>
        </w:rPr>
      </w:pPr>
    </w:p>
    <w:p>
      <w:pPr>
        <w:numPr>
          <w:ilvl w:val="0"/>
          <w:numId w:val="0"/>
        </w:numPr>
        <w:spacing w:line="300" w:lineRule="auto"/>
        <w:ind w:firstLine="560" w:firstLineChars="200"/>
        <w:rPr>
          <w:rFonts w:hint="eastAsia" w:ascii="宋体" w:hAnsi="宋体" w:eastAsia="宋体" w:cs="宋体"/>
          <w:sz w:val="28"/>
          <w:szCs w:val="28"/>
          <w:lang w:val="en-US" w:eastAsia="zh-CN"/>
        </w:rPr>
      </w:pPr>
    </w:p>
    <w:p>
      <w:pPr>
        <w:numPr>
          <w:ilvl w:val="0"/>
          <w:numId w:val="0"/>
        </w:numPr>
        <w:spacing w:line="300" w:lineRule="auto"/>
        <w:ind w:firstLine="560" w:firstLineChars="200"/>
        <w:rPr>
          <w:rFonts w:hint="eastAsia" w:ascii="宋体" w:hAnsi="宋体" w:eastAsia="宋体" w:cs="宋体"/>
          <w:sz w:val="28"/>
          <w:szCs w:val="28"/>
          <w:lang w:val="en-US" w:eastAsia="zh-CN"/>
        </w:rPr>
      </w:pPr>
    </w:p>
    <w:p>
      <w:pPr>
        <w:numPr>
          <w:ilvl w:val="0"/>
          <w:numId w:val="0"/>
        </w:numPr>
        <w:spacing w:line="300" w:lineRule="auto"/>
        <w:ind w:firstLine="560" w:firstLineChars="200"/>
        <w:rPr>
          <w:rFonts w:hint="eastAsia" w:ascii="宋体" w:hAnsi="宋体" w:eastAsia="宋体" w:cs="宋体"/>
          <w:sz w:val="28"/>
          <w:szCs w:val="28"/>
          <w:lang w:val="en-US" w:eastAsia="zh-CN"/>
        </w:rPr>
      </w:pPr>
    </w:p>
    <w:p>
      <w:pPr>
        <w:numPr>
          <w:ilvl w:val="0"/>
          <w:numId w:val="0"/>
        </w:numPr>
        <w:spacing w:line="300" w:lineRule="auto"/>
        <w:ind w:firstLine="560" w:firstLineChars="200"/>
        <w:rPr>
          <w:rFonts w:hint="eastAsia" w:ascii="宋体" w:hAnsi="宋体" w:eastAsia="宋体" w:cs="宋体"/>
          <w:sz w:val="28"/>
          <w:szCs w:val="28"/>
          <w:lang w:val="en-US" w:eastAsia="zh-CN"/>
        </w:rPr>
      </w:pPr>
    </w:p>
    <w:p>
      <w:pPr>
        <w:numPr>
          <w:ilvl w:val="0"/>
          <w:numId w:val="0"/>
        </w:numPr>
        <w:spacing w:line="300" w:lineRule="auto"/>
        <w:ind w:firstLine="560" w:firstLineChars="200"/>
        <w:rPr>
          <w:rFonts w:hint="eastAsia" w:ascii="宋体" w:hAnsi="宋体" w:eastAsia="宋体" w:cs="宋体"/>
          <w:sz w:val="28"/>
          <w:szCs w:val="28"/>
          <w:lang w:val="en-US" w:eastAsia="zh-CN"/>
        </w:rPr>
      </w:pPr>
    </w:p>
    <w:p>
      <w:pPr>
        <w:numPr>
          <w:ilvl w:val="0"/>
          <w:numId w:val="0"/>
        </w:numPr>
        <w:spacing w:line="300" w:lineRule="auto"/>
        <w:ind w:firstLine="560" w:firstLineChars="200"/>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AD07AD"/>
    <w:multiLevelType w:val="singleLevel"/>
    <w:tmpl w:val="58AD07AD"/>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5NmRlYzEyMTUyMmQ5MDdhY2RmM2M1YTM2MjMwODkifQ=="/>
  </w:docVars>
  <w:rsids>
    <w:rsidRoot w:val="368842CD"/>
    <w:rsid w:val="00BA63FE"/>
    <w:rsid w:val="07FC27B1"/>
    <w:rsid w:val="08E57170"/>
    <w:rsid w:val="0A4C5DA3"/>
    <w:rsid w:val="0AF1798E"/>
    <w:rsid w:val="0D044784"/>
    <w:rsid w:val="0F98691A"/>
    <w:rsid w:val="140926C4"/>
    <w:rsid w:val="16C52103"/>
    <w:rsid w:val="16C87D93"/>
    <w:rsid w:val="170D47E9"/>
    <w:rsid w:val="18795327"/>
    <w:rsid w:val="1A1153A2"/>
    <w:rsid w:val="1BBF0ABA"/>
    <w:rsid w:val="1E9811D0"/>
    <w:rsid w:val="1EB40AA1"/>
    <w:rsid w:val="1F4A7E52"/>
    <w:rsid w:val="20B91D7A"/>
    <w:rsid w:val="210C06EF"/>
    <w:rsid w:val="243B5C31"/>
    <w:rsid w:val="24426E69"/>
    <w:rsid w:val="24D15899"/>
    <w:rsid w:val="25CB29CF"/>
    <w:rsid w:val="266B5177"/>
    <w:rsid w:val="26E4312D"/>
    <w:rsid w:val="28F92F82"/>
    <w:rsid w:val="2A0C2804"/>
    <w:rsid w:val="2A767B9B"/>
    <w:rsid w:val="2AE63036"/>
    <w:rsid w:val="2D483AF4"/>
    <w:rsid w:val="2F7C1ABC"/>
    <w:rsid w:val="2FE574A3"/>
    <w:rsid w:val="340D77B7"/>
    <w:rsid w:val="348F5DC3"/>
    <w:rsid w:val="35194461"/>
    <w:rsid w:val="35342E3F"/>
    <w:rsid w:val="35B922BE"/>
    <w:rsid w:val="368842CD"/>
    <w:rsid w:val="371A0454"/>
    <w:rsid w:val="37C37093"/>
    <w:rsid w:val="38863821"/>
    <w:rsid w:val="433676F0"/>
    <w:rsid w:val="47924B7D"/>
    <w:rsid w:val="4C0E781A"/>
    <w:rsid w:val="4C323A8C"/>
    <w:rsid w:val="4D707FB2"/>
    <w:rsid w:val="4D8613AF"/>
    <w:rsid w:val="5030348D"/>
    <w:rsid w:val="53D338E2"/>
    <w:rsid w:val="5DEB02DE"/>
    <w:rsid w:val="5F427DC1"/>
    <w:rsid w:val="62363078"/>
    <w:rsid w:val="62AF39D2"/>
    <w:rsid w:val="67CD057B"/>
    <w:rsid w:val="68236B65"/>
    <w:rsid w:val="68CD1E85"/>
    <w:rsid w:val="6FB35CA6"/>
    <w:rsid w:val="72270AD7"/>
    <w:rsid w:val="743C5C7E"/>
    <w:rsid w:val="74987A36"/>
    <w:rsid w:val="767548E4"/>
    <w:rsid w:val="783832A3"/>
    <w:rsid w:val="79056155"/>
    <w:rsid w:val="7A402E89"/>
    <w:rsid w:val="7B8C53EF"/>
    <w:rsid w:val="7DDD4A5B"/>
    <w:rsid w:val="7FA96E60"/>
    <w:rsid w:val="7FC72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2"/>
    <w:next w:val="1"/>
    <w:link w:val="9"/>
    <w:autoRedefine/>
    <w:semiHidden/>
    <w:unhideWhenUsed/>
    <w:qFormat/>
    <w:uiPriority w:val="0"/>
    <w:pPr>
      <w:spacing w:line="360" w:lineRule="auto"/>
      <w:ind w:left="0" w:leftChars="0"/>
      <w:jc w:val="left"/>
      <w:outlineLvl w:val="1"/>
    </w:pPr>
    <w:rPr>
      <w:rFonts w:ascii="Arial" w:hAnsi="Arial" w:eastAsia="宋体"/>
      <w:bCs/>
      <w:kern w:val="0"/>
      <w:sz w:val="28"/>
      <w:szCs w:val="32"/>
    </w:rPr>
  </w:style>
  <w:style w:type="character" w:default="1" w:styleId="7">
    <w:name w:val="Default Paragraph Font"/>
    <w:autoRedefine/>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宋体"/>
      <w:kern w:val="0"/>
      <w:sz w:val="28"/>
      <w:szCs w:val="20"/>
    </w:rPr>
  </w:style>
  <w:style w:type="table" w:styleId="6">
    <w:name w:val="Table Grid"/>
    <w:basedOn w:val="5"/>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8">
    <w:name w:val="正文文本 21"/>
    <w:basedOn w:val="1"/>
    <w:autoRedefine/>
    <w:qFormat/>
    <w:uiPriority w:val="0"/>
    <w:pPr>
      <w:spacing w:after="120" w:line="480" w:lineRule="auto"/>
    </w:pPr>
    <w:rPr>
      <w:sz w:val="28"/>
      <w:szCs w:val="28"/>
    </w:rPr>
  </w:style>
  <w:style w:type="character" w:customStyle="1" w:styleId="9">
    <w:name w:val="标题 2 Char"/>
    <w:basedOn w:val="7"/>
    <w:link w:val="3"/>
    <w:autoRedefine/>
    <w:qFormat/>
    <w:uiPriority w:val="0"/>
    <w:rPr>
      <w:rFonts w:ascii="Arial" w:hAnsi="Arial" w:eastAsia="宋体" w:cs="Times New Roman"/>
      <w:b/>
      <w:bCs/>
      <w:kern w:val="0"/>
      <w:sz w:val="28"/>
      <w:szCs w:val="32"/>
    </w:rPr>
  </w:style>
  <w:style w:type="paragraph" w:customStyle="1" w:styleId="10">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869</Words>
  <Characters>987</Characters>
  <Lines>0</Lines>
  <Paragraphs>0</Paragraphs>
  <TotalTime>2</TotalTime>
  <ScaleCrop>false</ScaleCrop>
  <LinksUpToDate>false</LinksUpToDate>
  <CharactersWithSpaces>991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2019-11-15T03:35:00Z</dcterms:created>
  <dc:creator>Administrator</dc:creator>
  <cp:lastModifiedBy>磊世苍穹</cp:lastModifiedBy>
  <dcterms:modified xsi:type="dcterms:W3CDTF">2024-05-16T04:13:42Z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4D3142D7A7D3478EBF24ED132CFD16DB_13</vt:lpwstr>
  </property>
</Properties>
</file>