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400" w:type="dxa"/>
        <w:tblInd w:w="-1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764"/>
        <w:gridCol w:w="9164"/>
        <w:gridCol w:w="982"/>
        <w:gridCol w:w="982"/>
        <w:gridCol w:w="982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序号</w:t>
            </w:r>
          </w:p>
        </w:tc>
        <w:tc>
          <w:tcPr>
            <w:tcW w:w="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名称</w:t>
            </w:r>
          </w:p>
        </w:tc>
        <w:tc>
          <w:tcPr>
            <w:tcW w:w="9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技术参数及配置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数量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b/>
                <w:bCs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8" w:hRule="atLeast"/>
        </w:trPr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/>
                <w:b/>
                <w:sz w:val="18"/>
                <w:szCs w:val="18"/>
              </w:rPr>
              <w:t>荧光定量PCR仪</w:t>
            </w:r>
            <w:bookmarkEnd w:id="0"/>
          </w:p>
        </w:tc>
        <w:tc>
          <w:tcPr>
            <w:tcW w:w="9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1．工作环境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1.1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工作温度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5-31℃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1.2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工作湿度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相对湿度≤80%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1.3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工作电源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100–240 VAC, 50–60HZ.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2．功能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可用于核酸定量、基因表达水平分析、基因突变检测、GMO检测及产物特异性分析等多种研究领域。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3．性能与技术要求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 1 主要性能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*3.1.1检测通道：≥六个检测通道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*3.1.2有动态温度梯度PCR功能，可以同时运行≥8个不同的温度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3.1.3完全试剂开放，各种科研和临床试剂适用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3.1.4适用于多种荧光方法，如Taqman，Molecular Beacon，FRET探针，SYBR Green I等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3.1.5 可独立运行，真正离线操作，无需连接电脑即可实时监控PCR荧光扩增曲线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3.1.6通过云平台无需将电脑与仪器进行连接即可提供远程设置、仪器运行监视和数据管理功能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3.1.7 单机无需外接存储设备即可存储1000次运行结果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3.1.8根据大型条状LED仪器状态指示灯显示仪器运行状态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 xml:space="preserve">3.2  主要技术要求 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3.2.1反应体系：1-50µl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3.2.2光源：长寿命LED光源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#3.2.3检测器：光敏检测器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#3.2.4升降温速度：5℃/秒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*3.2.5温控范围：0 -100℃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3.2.6温度准确性：±0.2℃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*3.2.7温度均一性：±0.3℃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3.2.8动态温度梯度功能：梯度温控范围：30 -100℃；梯度温差范围：1 - 24℃；梯度温度孵育时间：相同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3.2.9激发/发射波长范围：450-730nm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3.2.10灵敏度：能检测人类基因组中单拷贝基因S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3.2.11动态范围：10个数量级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4  必备附件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计算机及控制分析软件（包含绝对定量、相对定量、融解曲线分析、终点分析、t检验及方差分析、多板数据比较功能、中文版软件等）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6 耗材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细菌基因组DNA提取试剂盒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盒，真菌基因组DNA提取试剂盒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土壤基因组DNA提取试剂盒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盒，植物基因组DNA提取试剂盒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RNA提取试剂盒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盒，荧光定量PCR试剂盒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200T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高保真PCR试剂盒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1ml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盒，反转录PCR试剂盒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16S rDNA细菌菌种鉴定PCR试剂盒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20T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盒，普通DNA产物纯化试剂盒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50T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ab/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盒</w:t>
            </w:r>
          </w:p>
          <w:p>
            <w:pP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5 质量保证期</w:t>
            </w:r>
          </w:p>
          <w:p>
            <w:pPr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</w:rPr>
              <w:t>安装调试经用户验收合格起，质量保证期1年。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套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4ZjZjYmZkMTMwZDMxNzRiYzVmM2U4OGQ2MDU4YTEifQ=="/>
  </w:docVars>
  <w:rsids>
    <w:rsidRoot w:val="538D66E0"/>
    <w:rsid w:val="538D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2022-08-01T01:28:00Z</dcterms:created>
  <dc:creator>Administrator</dc:creator>
  <cp:lastModifiedBy>Administrator</cp:lastModifiedBy>
  <dcterms:modified xsi:type="dcterms:W3CDTF">2022-08-01T01:31:07Z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47F8523531E84AFE8E12442B78BA6D30</vt:lpwstr>
  </property>
</Properties>
</file>