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spacing w:line="360" w:lineRule="auto"/>
        <w:ind w:firstLine="0"/>
        <w:jc w:val="center"/>
        <w:rPr>
          <w:rFonts w:ascii="宋体" w:hAnsi="宋体" w:cs="宋体"/>
          <w:b/>
          <w:bCs/>
          <w:kern w:val="0"/>
          <w:sz w:val="32"/>
          <w:szCs w:val="32"/>
        </w:rPr>
      </w:pPr>
      <w:r>
        <w:rPr>
          <w:rFonts w:hint="eastAsia" w:ascii="宋体" w:hAnsi="宋体" w:cs="宋体"/>
          <w:b/>
          <w:bCs/>
          <w:sz w:val="32"/>
          <w:szCs w:val="32"/>
        </w:rPr>
        <w:t>大数据</w:t>
      </w:r>
      <w:r>
        <w:rPr>
          <w:rFonts w:hint="eastAsia" w:ascii="宋体" w:hAnsi="宋体" w:cs="宋体"/>
          <w:b/>
          <w:bCs/>
          <w:sz w:val="32"/>
          <w:szCs w:val="32"/>
          <w:lang w:eastAsia="zh-Hans"/>
        </w:rPr>
        <w:t>平台技术参数</w:t>
      </w:r>
    </w:p>
    <w:p>
      <w:pPr>
        <w:numPr>
          <w:ilvl w:val="0"/>
          <w:numId w:val="1"/>
        </w:numPr>
        <w:ind w:right="57" w:firstLine="643" w:firstLineChars="200"/>
        <w:jc w:val="left"/>
        <w:rPr>
          <w:rFonts w:ascii="宋体" w:hAnsi="宋体" w:cs="宋体"/>
          <w:b/>
          <w:bCs/>
          <w:sz w:val="32"/>
          <w:szCs w:val="32"/>
        </w:rPr>
      </w:pPr>
      <w:r>
        <w:rPr>
          <w:rFonts w:hint="eastAsia" w:ascii="宋体" w:hAnsi="宋体" w:cs="宋体"/>
          <w:b/>
          <w:bCs/>
          <w:sz w:val="32"/>
          <w:szCs w:val="32"/>
          <w:lang w:eastAsia="zh-Hans"/>
        </w:rPr>
        <w:t>软件</w:t>
      </w:r>
      <w:r>
        <w:rPr>
          <w:rFonts w:hint="eastAsia" w:ascii="宋体" w:hAnsi="宋体" w:cs="宋体"/>
          <w:b/>
          <w:bCs/>
          <w:sz w:val="32"/>
          <w:szCs w:val="32"/>
        </w:rPr>
        <w:t>及服务</w:t>
      </w:r>
      <w:r>
        <w:rPr>
          <w:rFonts w:hint="eastAsia" w:ascii="宋体" w:hAnsi="宋体" w:cs="宋体"/>
          <w:b/>
          <w:bCs/>
          <w:sz w:val="32"/>
          <w:szCs w:val="32"/>
          <w:lang w:eastAsia="zh-Hans"/>
        </w:rPr>
        <w:t>清单列</w:t>
      </w:r>
      <w:r>
        <w:rPr>
          <w:rFonts w:hint="eastAsia" w:ascii="宋体" w:hAnsi="宋体" w:cs="宋体"/>
          <w:b/>
          <w:bCs/>
          <w:sz w:val="32"/>
          <w:szCs w:val="32"/>
        </w:rPr>
        <w:t>表</w:t>
      </w:r>
    </w:p>
    <w:tbl>
      <w:tblPr>
        <w:tblStyle w:val="16"/>
        <w:tblW w:w="8364" w:type="dxa"/>
        <w:tblInd w:w="-5" w:type="dxa"/>
        <w:tblLayout w:type="autofit"/>
        <w:tblCellMar>
          <w:top w:w="0" w:type="dxa"/>
          <w:left w:w="108" w:type="dxa"/>
          <w:bottom w:w="0" w:type="dxa"/>
          <w:right w:w="108" w:type="dxa"/>
        </w:tblCellMar>
      </w:tblPr>
      <w:tblGrid>
        <w:gridCol w:w="680"/>
        <w:gridCol w:w="3020"/>
        <w:gridCol w:w="2820"/>
        <w:gridCol w:w="760"/>
        <w:gridCol w:w="1084"/>
      </w:tblGrid>
      <w:tr>
        <w:tblPrEx>
          <w:tblCellMar>
            <w:top w:w="0" w:type="dxa"/>
            <w:left w:w="108" w:type="dxa"/>
            <w:bottom w:w="0" w:type="dxa"/>
            <w:right w:w="108" w:type="dxa"/>
          </w:tblCellMar>
        </w:tblPrEx>
        <w:trPr>
          <w:trHeight w:val="288"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序号</w:t>
            </w:r>
          </w:p>
        </w:tc>
        <w:tc>
          <w:tcPr>
            <w:tcW w:w="30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设备名称</w:t>
            </w:r>
          </w:p>
        </w:tc>
        <w:tc>
          <w:tcPr>
            <w:tcW w:w="28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技术参数及配置要求</w:t>
            </w:r>
          </w:p>
        </w:tc>
        <w:tc>
          <w:tcPr>
            <w:tcW w:w="7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数量</w:t>
            </w:r>
          </w:p>
        </w:tc>
        <w:tc>
          <w:tcPr>
            <w:tcW w:w="108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单位</w:t>
            </w:r>
          </w:p>
        </w:tc>
      </w:tr>
      <w:tr>
        <w:tblPrEx>
          <w:tblCellMar>
            <w:top w:w="0" w:type="dxa"/>
            <w:left w:w="108" w:type="dxa"/>
            <w:bottom w:w="0" w:type="dxa"/>
            <w:right w:w="108" w:type="dxa"/>
          </w:tblCellMar>
        </w:tblPrEx>
        <w:trPr>
          <w:trHeight w:val="288"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22"/>
                <w:szCs w:val="22"/>
              </w:rPr>
            </w:pPr>
            <w:bookmarkStart w:id="0" w:name="RANGE!A2"/>
            <w:r>
              <w:rPr>
                <w:rFonts w:hint="eastAsia" w:ascii="宋体" w:hAnsi="宋体"/>
                <w:sz w:val="22"/>
                <w:szCs w:val="22"/>
              </w:rPr>
              <w:t>1</w:t>
            </w:r>
            <w:bookmarkEnd w:id="0"/>
          </w:p>
        </w:tc>
        <w:tc>
          <w:tcPr>
            <w:tcW w:w="30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大数据计算平台</w:t>
            </w:r>
          </w:p>
        </w:tc>
        <w:tc>
          <w:tcPr>
            <w:tcW w:w="28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技术参数详见附表1</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w:t>
            </w:r>
          </w:p>
        </w:tc>
        <w:tc>
          <w:tcPr>
            <w:tcW w:w="1084"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套</w:t>
            </w:r>
          </w:p>
        </w:tc>
      </w:tr>
      <w:tr>
        <w:tblPrEx>
          <w:tblCellMar>
            <w:top w:w="0" w:type="dxa"/>
            <w:left w:w="108" w:type="dxa"/>
            <w:bottom w:w="0" w:type="dxa"/>
            <w:right w:w="108" w:type="dxa"/>
          </w:tblCellMar>
        </w:tblPrEx>
        <w:trPr>
          <w:trHeight w:val="288"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2</w:t>
            </w:r>
          </w:p>
        </w:tc>
        <w:tc>
          <w:tcPr>
            <w:tcW w:w="30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数据采集平台</w:t>
            </w:r>
          </w:p>
        </w:tc>
        <w:tc>
          <w:tcPr>
            <w:tcW w:w="28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技术参数详见附表2</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w:t>
            </w:r>
          </w:p>
        </w:tc>
        <w:tc>
          <w:tcPr>
            <w:tcW w:w="1084"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套</w:t>
            </w:r>
          </w:p>
        </w:tc>
      </w:tr>
      <w:tr>
        <w:tblPrEx>
          <w:tblCellMar>
            <w:top w:w="0" w:type="dxa"/>
            <w:left w:w="108" w:type="dxa"/>
            <w:bottom w:w="0" w:type="dxa"/>
            <w:right w:w="108" w:type="dxa"/>
          </w:tblCellMar>
        </w:tblPrEx>
        <w:trPr>
          <w:trHeight w:val="288"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3</w:t>
            </w:r>
          </w:p>
        </w:tc>
        <w:tc>
          <w:tcPr>
            <w:tcW w:w="30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数据集成开发平台</w:t>
            </w:r>
          </w:p>
        </w:tc>
        <w:tc>
          <w:tcPr>
            <w:tcW w:w="28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技术参数详见附表3</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w:t>
            </w:r>
          </w:p>
        </w:tc>
        <w:tc>
          <w:tcPr>
            <w:tcW w:w="1084"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套</w:t>
            </w:r>
          </w:p>
        </w:tc>
      </w:tr>
      <w:tr>
        <w:tblPrEx>
          <w:tblCellMar>
            <w:top w:w="0" w:type="dxa"/>
            <w:left w:w="108" w:type="dxa"/>
            <w:bottom w:w="0" w:type="dxa"/>
            <w:right w:w="108" w:type="dxa"/>
          </w:tblCellMar>
        </w:tblPrEx>
        <w:trPr>
          <w:trHeight w:val="288"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4</w:t>
            </w:r>
          </w:p>
        </w:tc>
        <w:tc>
          <w:tcPr>
            <w:tcW w:w="30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数据治理运营平台</w:t>
            </w:r>
          </w:p>
        </w:tc>
        <w:tc>
          <w:tcPr>
            <w:tcW w:w="28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技术参数详见附表4</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w:t>
            </w:r>
          </w:p>
        </w:tc>
        <w:tc>
          <w:tcPr>
            <w:tcW w:w="1084"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套</w:t>
            </w:r>
          </w:p>
        </w:tc>
      </w:tr>
      <w:tr>
        <w:tblPrEx>
          <w:tblCellMar>
            <w:top w:w="0" w:type="dxa"/>
            <w:left w:w="108" w:type="dxa"/>
            <w:bottom w:w="0" w:type="dxa"/>
            <w:right w:w="108" w:type="dxa"/>
          </w:tblCellMar>
        </w:tblPrEx>
        <w:trPr>
          <w:trHeight w:val="288"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5</w:t>
            </w:r>
          </w:p>
        </w:tc>
        <w:tc>
          <w:tcPr>
            <w:tcW w:w="30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数据服务能力平台</w:t>
            </w:r>
          </w:p>
        </w:tc>
        <w:tc>
          <w:tcPr>
            <w:tcW w:w="28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技术参数详见附表5</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w:t>
            </w:r>
          </w:p>
        </w:tc>
        <w:tc>
          <w:tcPr>
            <w:tcW w:w="1084"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套</w:t>
            </w:r>
          </w:p>
        </w:tc>
      </w:tr>
      <w:tr>
        <w:tblPrEx>
          <w:tblCellMar>
            <w:top w:w="0" w:type="dxa"/>
            <w:left w:w="108" w:type="dxa"/>
            <w:bottom w:w="0" w:type="dxa"/>
            <w:right w:w="108" w:type="dxa"/>
          </w:tblCellMar>
        </w:tblPrEx>
        <w:trPr>
          <w:trHeight w:val="288"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6</w:t>
            </w:r>
          </w:p>
        </w:tc>
        <w:tc>
          <w:tcPr>
            <w:tcW w:w="30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大数据平台租户系统</w:t>
            </w:r>
          </w:p>
        </w:tc>
        <w:tc>
          <w:tcPr>
            <w:tcW w:w="28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技术参数详见附表6</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6</w:t>
            </w:r>
          </w:p>
        </w:tc>
        <w:tc>
          <w:tcPr>
            <w:tcW w:w="1084"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套</w:t>
            </w:r>
          </w:p>
        </w:tc>
      </w:tr>
      <w:tr>
        <w:tblPrEx>
          <w:tblCellMar>
            <w:top w:w="0" w:type="dxa"/>
            <w:left w:w="108" w:type="dxa"/>
            <w:bottom w:w="0" w:type="dxa"/>
            <w:right w:w="108" w:type="dxa"/>
          </w:tblCellMar>
        </w:tblPrEx>
        <w:trPr>
          <w:trHeight w:val="288"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7</w:t>
            </w:r>
          </w:p>
        </w:tc>
        <w:tc>
          <w:tcPr>
            <w:tcW w:w="30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数据资产管理平台</w:t>
            </w:r>
          </w:p>
        </w:tc>
        <w:tc>
          <w:tcPr>
            <w:tcW w:w="28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技术参数详见附表7</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w:t>
            </w:r>
          </w:p>
        </w:tc>
        <w:tc>
          <w:tcPr>
            <w:tcW w:w="1084"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套</w:t>
            </w:r>
          </w:p>
        </w:tc>
      </w:tr>
      <w:tr>
        <w:tblPrEx>
          <w:tblCellMar>
            <w:top w:w="0" w:type="dxa"/>
            <w:left w:w="108" w:type="dxa"/>
            <w:bottom w:w="0" w:type="dxa"/>
            <w:right w:w="108" w:type="dxa"/>
          </w:tblCellMar>
        </w:tblPrEx>
        <w:trPr>
          <w:trHeight w:val="288"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8</w:t>
            </w:r>
          </w:p>
        </w:tc>
        <w:tc>
          <w:tcPr>
            <w:tcW w:w="30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公共信息资源开放平台</w:t>
            </w:r>
          </w:p>
        </w:tc>
        <w:tc>
          <w:tcPr>
            <w:tcW w:w="28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技术参数详见附表8</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w:t>
            </w:r>
          </w:p>
        </w:tc>
        <w:tc>
          <w:tcPr>
            <w:tcW w:w="1084"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套</w:t>
            </w:r>
          </w:p>
        </w:tc>
      </w:tr>
      <w:tr>
        <w:tblPrEx>
          <w:tblCellMar>
            <w:top w:w="0" w:type="dxa"/>
            <w:left w:w="108" w:type="dxa"/>
            <w:bottom w:w="0" w:type="dxa"/>
            <w:right w:w="108" w:type="dxa"/>
          </w:tblCellMar>
        </w:tblPrEx>
        <w:trPr>
          <w:trHeight w:val="288"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9</w:t>
            </w:r>
          </w:p>
        </w:tc>
        <w:tc>
          <w:tcPr>
            <w:tcW w:w="30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领导驾驶舱</w:t>
            </w:r>
          </w:p>
        </w:tc>
        <w:tc>
          <w:tcPr>
            <w:tcW w:w="28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技术参数详见附表9</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w:t>
            </w:r>
          </w:p>
        </w:tc>
        <w:tc>
          <w:tcPr>
            <w:tcW w:w="1084"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套</w:t>
            </w:r>
          </w:p>
        </w:tc>
      </w:tr>
      <w:tr>
        <w:tblPrEx>
          <w:tblCellMar>
            <w:top w:w="0" w:type="dxa"/>
            <w:left w:w="108" w:type="dxa"/>
            <w:bottom w:w="0" w:type="dxa"/>
            <w:right w:w="108" w:type="dxa"/>
          </w:tblCellMar>
        </w:tblPrEx>
        <w:trPr>
          <w:trHeight w:val="288"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10</w:t>
            </w:r>
          </w:p>
        </w:tc>
        <w:tc>
          <w:tcPr>
            <w:tcW w:w="30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生态环境全要素一张图</w:t>
            </w:r>
          </w:p>
        </w:tc>
        <w:tc>
          <w:tcPr>
            <w:tcW w:w="28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技术参数详见附表10</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w:t>
            </w:r>
          </w:p>
        </w:tc>
        <w:tc>
          <w:tcPr>
            <w:tcW w:w="1084"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套</w:t>
            </w:r>
          </w:p>
        </w:tc>
      </w:tr>
      <w:tr>
        <w:tblPrEx>
          <w:tblCellMar>
            <w:top w:w="0" w:type="dxa"/>
            <w:left w:w="108" w:type="dxa"/>
            <w:bottom w:w="0" w:type="dxa"/>
            <w:right w:w="108" w:type="dxa"/>
          </w:tblCellMar>
        </w:tblPrEx>
        <w:trPr>
          <w:trHeight w:val="288"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11</w:t>
            </w:r>
          </w:p>
        </w:tc>
        <w:tc>
          <w:tcPr>
            <w:tcW w:w="30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指标管理引擎</w:t>
            </w:r>
          </w:p>
        </w:tc>
        <w:tc>
          <w:tcPr>
            <w:tcW w:w="28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技术参数详见附表11</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w:t>
            </w:r>
          </w:p>
        </w:tc>
        <w:tc>
          <w:tcPr>
            <w:tcW w:w="1084"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套</w:t>
            </w:r>
          </w:p>
        </w:tc>
      </w:tr>
      <w:tr>
        <w:tblPrEx>
          <w:tblCellMar>
            <w:top w:w="0" w:type="dxa"/>
            <w:left w:w="108" w:type="dxa"/>
            <w:bottom w:w="0" w:type="dxa"/>
            <w:right w:w="108" w:type="dxa"/>
          </w:tblCellMar>
        </w:tblPrEx>
        <w:trPr>
          <w:trHeight w:val="288"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12</w:t>
            </w:r>
          </w:p>
        </w:tc>
        <w:tc>
          <w:tcPr>
            <w:tcW w:w="30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数据调研</w:t>
            </w:r>
          </w:p>
        </w:tc>
        <w:tc>
          <w:tcPr>
            <w:tcW w:w="28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技术参数详见附表12</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w:t>
            </w:r>
          </w:p>
        </w:tc>
        <w:tc>
          <w:tcPr>
            <w:tcW w:w="1084"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套</w:t>
            </w:r>
          </w:p>
        </w:tc>
      </w:tr>
      <w:tr>
        <w:tblPrEx>
          <w:tblCellMar>
            <w:top w:w="0" w:type="dxa"/>
            <w:left w:w="108" w:type="dxa"/>
            <w:bottom w:w="0" w:type="dxa"/>
            <w:right w:w="108" w:type="dxa"/>
          </w:tblCellMar>
        </w:tblPrEx>
        <w:trPr>
          <w:trHeight w:val="288"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13</w:t>
            </w:r>
          </w:p>
        </w:tc>
        <w:tc>
          <w:tcPr>
            <w:tcW w:w="30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数据接入</w:t>
            </w:r>
          </w:p>
        </w:tc>
        <w:tc>
          <w:tcPr>
            <w:tcW w:w="28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技术参数详见附表13</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w:t>
            </w:r>
          </w:p>
        </w:tc>
        <w:tc>
          <w:tcPr>
            <w:tcW w:w="1084"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套</w:t>
            </w:r>
          </w:p>
        </w:tc>
      </w:tr>
      <w:tr>
        <w:tblPrEx>
          <w:tblCellMar>
            <w:top w:w="0" w:type="dxa"/>
            <w:left w:w="108" w:type="dxa"/>
            <w:bottom w:w="0" w:type="dxa"/>
            <w:right w:w="108" w:type="dxa"/>
          </w:tblCellMar>
        </w:tblPrEx>
        <w:trPr>
          <w:trHeight w:val="288"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14</w:t>
            </w:r>
          </w:p>
        </w:tc>
        <w:tc>
          <w:tcPr>
            <w:tcW w:w="30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资源库</w:t>
            </w:r>
          </w:p>
        </w:tc>
        <w:tc>
          <w:tcPr>
            <w:tcW w:w="28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技术参数详见附表14</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w:t>
            </w:r>
          </w:p>
        </w:tc>
        <w:tc>
          <w:tcPr>
            <w:tcW w:w="1084"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套</w:t>
            </w:r>
          </w:p>
        </w:tc>
      </w:tr>
      <w:tr>
        <w:tblPrEx>
          <w:tblCellMar>
            <w:top w:w="0" w:type="dxa"/>
            <w:left w:w="108" w:type="dxa"/>
            <w:bottom w:w="0" w:type="dxa"/>
            <w:right w:w="108" w:type="dxa"/>
          </w:tblCellMar>
        </w:tblPrEx>
        <w:trPr>
          <w:trHeight w:val="288"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15</w:t>
            </w:r>
          </w:p>
        </w:tc>
        <w:tc>
          <w:tcPr>
            <w:tcW w:w="30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基础库-人口库</w:t>
            </w:r>
          </w:p>
        </w:tc>
        <w:tc>
          <w:tcPr>
            <w:tcW w:w="28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技术参数详见附表15</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w:t>
            </w:r>
          </w:p>
        </w:tc>
        <w:tc>
          <w:tcPr>
            <w:tcW w:w="1084"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套</w:t>
            </w:r>
          </w:p>
        </w:tc>
      </w:tr>
      <w:tr>
        <w:tblPrEx>
          <w:tblCellMar>
            <w:top w:w="0" w:type="dxa"/>
            <w:left w:w="108" w:type="dxa"/>
            <w:bottom w:w="0" w:type="dxa"/>
            <w:right w:w="108" w:type="dxa"/>
          </w:tblCellMar>
        </w:tblPrEx>
        <w:trPr>
          <w:trHeight w:val="288"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16</w:t>
            </w:r>
          </w:p>
        </w:tc>
        <w:tc>
          <w:tcPr>
            <w:tcW w:w="30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基础库-法人库</w:t>
            </w:r>
          </w:p>
        </w:tc>
        <w:tc>
          <w:tcPr>
            <w:tcW w:w="28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技术参数详见附表16</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w:t>
            </w:r>
          </w:p>
        </w:tc>
        <w:tc>
          <w:tcPr>
            <w:tcW w:w="1084"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套</w:t>
            </w:r>
          </w:p>
        </w:tc>
      </w:tr>
      <w:tr>
        <w:tblPrEx>
          <w:tblCellMar>
            <w:top w:w="0" w:type="dxa"/>
            <w:left w:w="108" w:type="dxa"/>
            <w:bottom w:w="0" w:type="dxa"/>
            <w:right w:w="108" w:type="dxa"/>
          </w:tblCellMar>
        </w:tblPrEx>
        <w:trPr>
          <w:trHeight w:val="288"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17</w:t>
            </w:r>
          </w:p>
        </w:tc>
        <w:tc>
          <w:tcPr>
            <w:tcW w:w="30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基础库-信用库</w:t>
            </w:r>
          </w:p>
        </w:tc>
        <w:tc>
          <w:tcPr>
            <w:tcW w:w="28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技术参数详见附表17</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w:t>
            </w:r>
          </w:p>
        </w:tc>
        <w:tc>
          <w:tcPr>
            <w:tcW w:w="1084"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套</w:t>
            </w:r>
          </w:p>
        </w:tc>
      </w:tr>
      <w:tr>
        <w:tblPrEx>
          <w:tblCellMar>
            <w:top w:w="0" w:type="dxa"/>
            <w:left w:w="108" w:type="dxa"/>
            <w:bottom w:w="0" w:type="dxa"/>
            <w:right w:w="108" w:type="dxa"/>
          </w:tblCellMar>
        </w:tblPrEx>
        <w:trPr>
          <w:trHeight w:val="288"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18</w:t>
            </w:r>
          </w:p>
        </w:tc>
        <w:tc>
          <w:tcPr>
            <w:tcW w:w="30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婚姻主题库</w:t>
            </w:r>
          </w:p>
        </w:tc>
        <w:tc>
          <w:tcPr>
            <w:tcW w:w="28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技术参数详见附表18</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w:t>
            </w:r>
          </w:p>
        </w:tc>
        <w:tc>
          <w:tcPr>
            <w:tcW w:w="1084"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套</w:t>
            </w:r>
          </w:p>
        </w:tc>
      </w:tr>
      <w:tr>
        <w:tblPrEx>
          <w:tblCellMar>
            <w:top w:w="0" w:type="dxa"/>
            <w:left w:w="108" w:type="dxa"/>
            <w:bottom w:w="0" w:type="dxa"/>
            <w:right w:w="108" w:type="dxa"/>
          </w:tblCellMar>
        </w:tblPrEx>
        <w:trPr>
          <w:trHeight w:val="288"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19</w:t>
            </w:r>
          </w:p>
        </w:tc>
        <w:tc>
          <w:tcPr>
            <w:tcW w:w="30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死亡主题库</w:t>
            </w:r>
          </w:p>
        </w:tc>
        <w:tc>
          <w:tcPr>
            <w:tcW w:w="28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技术参数详见附表19</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w:t>
            </w:r>
          </w:p>
        </w:tc>
        <w:tc>
          <w:tcPr>
            <w:tcW w:w="1084"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套</w:t>
            </w:r>
          </w:p>
        </w:tc>
      </w:tr>
      <w:tr>
        <w:tblPrEx>
          <w:tblCellMar>
            <w:top w:w="0" w:type="dxa"/>
            <w:left w:w="108" w:type="dxa"/>
            <w:bottom w:w="0" w:type="dxa"/>
            <w:right w:w="108" w:type="dxa"/>
          </w:tblCellMar>
        </w:tblPrEx>
        <w:trPr>
          <w:trHeight w:val="288"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20</w:t>
            </w:r>
          </w:p>
        </w:tc>
        <w:tc>
          <w:tcPr>
            <w:tcW w:w="30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投资审批主题库</w:t>
            </w:r>
          </w:p>
        </w:tc>
        <w:tc>
          <w:tcPr>
            <w:tcW w:w="28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技术参数详见附表20</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w:t>
            </w:r>
          </w:p>
        </w:tc>
        <w:tc>
          <w:tcPr>
            <w:tcW w:w="1084"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套</w:t>
            </w:r>
          </w:p>
        </w:tc>
      </w:tr>
      <w:tr>
        <w:tblPrEx>
          <w:tblCellMar>
            <w:top w:w="0" w:type="dxa"/>
            <w:left w:w="108" w:type="dxa"/>
            <w:bottom w:w="0" w:type="dxa"/>
            <w:right w:w="108" w:type="dxa"/>
          </w:tblCellMar>
        </w:tblPrEx>
        <w:trPr>
          <w:trHeight w:val="288"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21</w:t>
            </w:r>
          </w:p>
        </w:tc>
        <w:tc>
          <w:tcPr>
            <w:tcW w:w="30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行政执法主题库</w:t>
            </w:r>
          </w:p>
        </w:tc>
        <w:tc>
          <w:tcPr>
            <w:tcW w:w="28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技术参数详见附表21</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w:t>
            </w:r>
          </w:p>
        </w:tc>
        <w:tc>
          <w:tcPr>
            <w:tcW w:w="1084"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套</w:t>
            </w:r>
          </w:p>
        </w:tc>
      </w:tr>
      <w:tr>
        <w:tblPrEx>
          <w:tblCellMar>
            <w:top w:w="0" w:type="dxa"/>
            <w:left w:w="108" w:type="dxa"/>
            <w:bottom w:w="0" w:type="dxa"/>
            <w:right w:w="108" w:type="dxa"/>
          </w:tblCellMar>
        </w:tblPrEx>
        <w:trPr>
          <w:trHeight w:val="288"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22</w:t>
            </w:r>
          </w:p>
        </w:tc>
        <w:tc>
          <w:tcPr>
            <w:tcW w:w="30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全民健康主题库</w:t>
            </w:r>
          </w:p>
        </w:tc>
        <w:tc>
          <w:tcPr>
            <w:tcW w:w="282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技术参数详见附表22</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w:t>
            </w:r>
          </w:p>
        </w:tc>
        <w:tc>
          <w:tcPr>
            <w:tcW w:w="1084" w:type="dxa"/>
            <w:tcBorders>
              <w:top w:val="nil"/>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套</w:t>
            </w:r>
          </w:p>
        </w:tc>
      </w:tr>
      <w:tr>
        <w:tblPrEx>
          <w:tblCellMar>
            <w:top w:w="0" w:type="dxa"/>
            <w:left w:w="108" w:type="dxa"/>
            <w:bottom w:w="0" w:type="dxa"/>
            <w:right w:w="108" w:type="dxa"/>
          </w:tblCellMar>
        </w:tblPrEx>
        <w:trPr>
          <w:trHeight w:val="288"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23</w:t>
            </w:r>
          </w:p>
        </w:tc>
        <w:tc>
          <w:tcPr>
            <w:tcW w:w="30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社会保障主题库</w:t>
            </w:r>
          </w:p>
        </w:tc>
        <w:tc>
          <w:tcPr>
            <w:tcW w:w="28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技术参数详见附表23</w:t>
            </w:r>
          </w:p>
        </w:tc>
        <w:tc>
          <w:tcPr>
            <w:tcW w:w="7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1</w:t>
            </w:r>
          </w:p>
        </w:tc>
        <w:tc>
          <w:tcPr>
            <w:tcW w:w="108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sz w:val="22"/>
                <w:szCs w:val="22"/>
              </w:rPr>
            </w:pPr>
            <w:r>
              <w:rPr>
                <w:rFonts w:hint="eastAsia" w:ascii="宋体" w:hAnsi="宋体"/>
                <w:sz w:val="22"/>
                <w:szCs w:val="22"/>
              </w:rPr>
              <w:t>套</w:t>
            </w:r>
          </w:p>
        </w:tc>
      </w:tr>
    </w:tbl>
    <w:p>
      <w:pPr>
        <w:pStyle w:val="2"/>
      </w:pPr>
    </w:p>
    <w:p>
      <w:pPr>
        <w:widowControl/>
        <w:jc w:val="left"/>
      </w:pPr>
      <w:r>
        <w:br w:type="page"/>
      </w:r>
    </w:p>
    <w:p>
      <w:pPr>
        <w:pStyle w:val="7"/>
        <w:rPr>
          <w:rFonts w:ascii="宋体" w:hAnsi="宋体"/>
        </w:rPr>
      </w:pPr>
      <w:r>
        <w:rPr>
          <w:rFonts w:hint="eastAsia" w:ascii="宋体" w:hAnsi="宋体"/>
        </w:rPr>
        <w:t>附表</w:t>
      </w:r>
      <w:r>
        <w:rPr>
          <w:rFonts w:ascii="宋体" w:hAnsi="宋体"/>
        </w:rPr>
        <w:t xml:space="preserve">1 </w:t>
      </w:r>
      <w:r>
        <w:rPr>
          <w:rFonts w:hint="eastAsia" w:ascii="宋体" w:hAnsi="宋体"/>
        </w:rPr>
        <w:t>大数据计算平台技术参数和性能指标</w:t>
      </w:r>
    </w:p>
    <w:tbl>
      <w:tblPr>
        <w:tblStyle w:val="16"/>
        <w:tblW w:w="901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92"/>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widowControl/>
              <w:rPr>
                <w:rFonts w:ascii="宋体" w:hAnsi="宋体"/>
                <w:b/>
                <w:bCs/>
                <w:kern w:val="0"/>
                <w:sz w:val="24"/>
              </w:rPr>
            </w:pPr>
            <w:r>
              <w:rPr>
                <w:rFonts w:hint="eastAsia" w:ascii="宋体" w:hAnsi="宋体" w:cs="宋体"/>
                <w:b/>
                <w:bCs/>
                <w:kern w:val="0"/>
                <w:sz w:val="24"/>
              </w:rPr>
              <w:t>编号</w:t>
            </w:r>
          </w:p>
        </w:tc>
        <w:tc>
          <w:tcPr>
            <w:tcW w:w="992" w:type="dxa"/>
            <w:vAlign w:val="center"/>
          </w:tcPr>
          <w:p>
            <w:pPr>
              <w:widowControl/>
              <w:rPr>
                <w:rFonts w:ascii="宋体" w:hAnsi="宋体"/>
                <w:b/>
                <w:bCs/>
                <w:kern w:val="0"/>
                <w:sz w:val="24"/>
              </w:rPr>
            </w:pPr>
            <w:r>
              <w:rPr>
                <w:rFonts w:hint="eastAsia" w:ascii="宋体" w:hAnsi="宋体"/>
                <w:sz w:val="24"/>
              </w:rPr>
              <w:t>软件产品名称</w:t>
            </w:r>
          </w:p>
        </w:tc>
        <w:tc>
          <w:tcPr>
            <w:tcW w:w="7498" w:type="dxa"/>
            <w:vAlign w:val="center"/>
          </w:tcPr>
          <w:p>
            <w:pPr>
              <w:widowControl/>
              <w:ind w:firstLine="458" w:firstLineChars="190"/>
              <w:jc w:val="center"/>
              <w:rPr>
                <w:rFonts w:ascii="宋体" w:hAnsi="宋体"/>
                <w:b/>
                <w:bCs/>
                <w:kern w:val="0"/>
                <w:sz w:val="24"/>
              </w:rPr>
            </w:pPr>
            <w:r>
              <w:rPr>
                <w:rFonts w:hint="eastAsia" w:ascii="宋体" w:hAnsi="宋体" w:cs="宋体"/>
                <w:b/>
                <w:bCs/>
                <w:kern w:val="0"/>
                <w:sz w:val="24"/>
              </w:rPr>
              <w:t>技术</w:t>
            </w:r>
            <w:r>
              <w:rPr>
                <w:rFonts w:hint="eastAsia" w:ascii="宋体" w:hAnsi="宋体" w:cs="宋体"/>
                <w:b/>
                <w:bCs/>
                <w:sz w:val="24"/>
              </w:rPr>
              <w:t>参数和性能</w:t>
            </w:r>
            <w:r>
              <w:rPr>
                <w:rFonts w:hint="eastAsia" w:ascii="宋体" w:hAnsi="宋体" w:cs="宋体"/>
                <w:b/>
                <w:bCs/>
                <w:kern w:val="0"/>
                <w:sz w:val="24"/>
              </w:rPr>
              <w:t>指标</w:t>
            </w:r>
            <w:r>
              <w:rPr>
                <w:rFonts w:ascii="宋体" w:hAnsi="宋体" w:cs="宋体"/>
                <w:b/>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pStyle w:val="27"/>
              <w:widowControl/>
              <w:numPr>
                <w:ilvl w:val="0"/>
                <w:numId w:val="2"/>
              </w:numPr>
              <w:ind w:firstLineChars="0"/>
              <w:jc w:val="left"/>
              <w:rPr>
                <w:rFonts w:ascii="宋体" w:hAnsi="宋体"/>
                <w:kern w:val="0"/>
                <w:sz w:val="24"/>
              </w:rPr>
            </w:pPr>
          </w:p>
        </w:tc>
        <w:tc>
          <w:tcPr>
            <w:tcW w:w="992" w:type="dxa"/>
            <w:vAlign w:val="center"/>
          </w:tcPr>
          <w:p>
            <w:pPr>
              <w:widowControl/>
              <w:jc w:val="left"/>
            </w:pPr>
            <w:r>
              <w:rPr>
                <w:rFonts w:hint="eastAsia" w:ascii="宋体" w:hAnsi="宋体"/>
              </w:rPr>
              <w:t>大数据计算平台</w:t>
            </w:r>
          </w:p>
        </w:tc>
        <w:tc>
          <w:tcPr>
            <w:tcW w:w="7498" w:type="dxa"/>
          </w:tcPr>
          <w:p>
            <w:pPr>
              <w:pStyle w:val="38"/>
              <w:numPr>
                <w:ilvl w:val="0"/>
                <w:numId w:val="3"/>
              </w:numPr>
              <w:ind w:firstLineChars="0"/>
            </w:pPr>
            <w:r>
              <w:rPr>
                <w:rFonts w:hint="eastAsia"/>
              </w:rPr>
              <w:t>具备多副本高可靠的分布式文件存储能力，具备结构化、半结构化、非结构化文件，具有高吞吐量和低延时的访问能力</w:t>
            </w:r>
          </w:p>
          <w:p>
            <w:pPr>
              <w:pStyle w:val="38"/>
              <w:numPr>
                <w:ilvl w:val="0"/>
                <w:numId w:val="3"/>
              </w:numPr>
              <w:ind w:firstLineChars="0"/>
            </w:pPr>
            <w:r>
              <w:rPr>
                <w:rFonts w:hint="eastAsia"/>
              </w:rPr>
              <w:t>具备PB/TB的分布式离线数据仓库服务能力，支持结构化数据列式存储，通过分布式内存计算实现OLAP分析处理能力</w:t>
            </w:r>
          </w:p>
          <w:p>
            <w:pPr>
              <w:pStyle w:val="38"/>
              <w:numPr>
                <w:ilvl w:val="0"/>
                <w:numId w:val="3"/>
              </w:numPr>
              <w:ind w:firstLineChars="0"/>
            </w:pPr>
            <w:r>
              <w:rPr>
                <w:rFonts w:hint="eastAsia"/>
              </w:rPr>
              <w:t>具备分布式、高吞吐、高可扩展性消息队列服务能力，可以实时发布、订阅、存储和处理数据流，具备高吞吐、高可靠、低延时特点</w:t>
            </w:r>
          </w:p>
          <w:p>
            <w:pPr>
              <w:pStyle w:val="38"/>
              <w:numPr>
                <w:ilvl w:val="0"/>
                <w:numId w:val="3"/>
              </w:numPr>
              <w:ind w:firstLineChars="0"/>
            </w:pPr>
            <w:r>
              <w:rPr>
                <w:rFonts w:hint="eastAsia"/>
              </w:rPr>
              <w:t>具备key-value型的宽列分布式NoSQL数据库能力，具备海量半结构/非结构化数据下的实时存储、高并发吞吐、点搜索等能力</w:t>
            </w:r>
          </w:p>
          <w:p>
            <w:pPr>
              <w:pStyle w:val="38"/>
              <w:numPr>
                <w:ilvl w:val="0"/>
                <w:numId w:val="3"/>
              </w:numPr>
              <w:ind w:firstLineChars="0"/>
            </w:pPr>
            <w:r>
              <w:rPr>
                <w:rFonts w:hint="eastAsia"/>
              </w:rPr>
              <w:t>具备全文搜索服务能力，基于分布式全文搜索引擎，支持PB级别数据量实时分析和检索</w:t>
            </w:r>
          </w:p>
          <w:p>
            <w:pPr>
              <w:pStyle w:val="38"/>
              <w:numPr>
                <w:ilvl w:val="0"/>
                <w:numId w:val="3"/>
              </w:numPr>
              <w:ind w:firstLineChars="0"/>
            </w:pPr>
            <w:r>
              <w:rPr>
                <w:rFonts w:hint="eastAsia"/>
              </w:rPr>
              <w:t>支持基于内存迭代计算架构，提供多种批数据处理接口，快速实现TB/PB级别大数据分布式并行计算；提供map reduce计算模型和图计算模型能力；</w:t>
            </w:r>
          </w:p>
          <w:p>
            <w:pPr>
              <w:pStyle w:val="38"/>
              <w:numPr>
                <w:ilvl w:val="0"/>
                <w:numId w:val="3"/>
              </w:numPr>
              <w:ind w:firstLineChars="0"/>
            </w:pPr>
            <w:r>
              <w:rPr>
                <w:rFonts w:hint="eastAsia"/>
              </w:rPr>
              <w:t>支持基于SQL的批数据处理模式，内置丰富的函数库，具备包括数学函数、字符串函数、日期函数和窗口函数等高级数据分析功能</w:t>
            </w:r>
          </w:p>
          <w:p>
            <w:pPr>
              <w:pStyle w:val="38"/>
              <w:numPr>
                <w:ilvl w:val="0"/>
                <w:numId w:val="3"/>
              </w:numPr>
              <w:ind w:firstLineChars="0"/>
            </w:pPr>
            <w:r>
              <w:rPr>
                <w:rFonts w:hint="eastAsia"/>
              </w:rPr>
              <w:t>支持用户创建自定义函数，满足不同的计算需求</w:t>
            </w:r>
          </w:p>
          <w:p>
            <w:pPr>
              <w:pStyle w:val="38"/>
              <w:numPr>
                <w:ilvl w:val="0"/>
                <w:numId w:val="3"/>
              </w:numPr>
              <w:ind w:firstLineChars="0"/>
            </w:pPr>
            <w:r>
              <w:rPr>
                <w:rFonts w:hint="eastAsia"/>
              </w:rPr>
              <w:t>具备实时数据处理引擎功能，可对流式数据进行实时分析和处理，快速实现分布式并行实时计算</w:t>
            </w:r>
          </w:p>
          <w:p>
            <w:pPr>
              <w:pStyle w:val="38"/>
              <w:numPr>
                <w:ilvl w:val="0"/>
                <w:numId w:val="3"/>
              </w:numPr>
              <w:ind w:firstLineChars="0"/>
            </w:pPr>
            <w:r>
              <w:rPr>
                <w:rFonts w:hint="eastAsia"/>
              </w:rPr>
              <w:t>具备实时计算任务的智能运维能力，通过多维指标分析快速发现潜在异常信息，降低运维压力和门槛</w:t>
            </w:r>
          </w:p>
          <w:p>
            <w:pPr>
              <w:pStyle w:val="38"/>
              <w:numPr>
                <w:ilvl w:val="0"/>
                <w:numId w:val="3"/>
              </w:numPr>
              <w:ind w:firstLineChars="0"/>
            </w:pPr>
            <w:r>
              <w:rPr>
                <w:rFonts w:hint="eastAsia"/>
              </w:rPr>
              <w:t>具备多种类型的数据源和数据库之间实时数据管理能力，如Kafka、MySQL、GaussDB、Oracle等</w:t>
            </w:r>
          </w:p>
          <w:p>
            <w:pPr>
              <w:pStyle w:val="38"/>
              <w:numPr>
                <w:ilvl w:val="0"/>
                <w:numId w:val="3"/>
              </w:numPr>
              <w:ind w:firstLineChars="0"/>
            </w:pPr>
            <w:r>
              <w:rPr>
                <w:rFonts w:hint="eastAsia"/>
              </w:rPr>
              <w:t>具备记录数据的操作审计日志功能，为事后审计提供数据支撑</w:t>
            </w:r>
          </w:p>
          <w:p>
            <w:pPr>
              <w:pStyle w:val="38"/>
              <w:numPr>
                <w:ilvl w:val="0"/>
                <w:numId w:val="3"/>
              </w:numPr>
              <w:ind w:firstLineChars="0"/>
            </w:pPr>
            <w:r>
              <w:rPr>
                <w:rFonts w:hint="eastAsia"/>
              </w:rPr>
              <w:t>具备将物理资源划分为逻辑资源池的功能，防止资源抢占，提升资源使用效率</w:t>
            </w:r>
          </w:p>
          <w:p>
            <w:pPr>
              <w:pStyle w:val="38"/>
              <w:numPr>
                <w:ilvl w:val="0"/>
                <w:numId w:val="3"/>
              </w:numPr>
              <w:ind w:firstLineChars="0"/>
            </w:pPr>
            <w:r>
              <w:rPr>
                <w:rFonts w:hint="eastAsia"/>
              </w:rPr>
              <w:t>具备运维大盘功能，能够直观的展示运维平台当前的运行状况，包括但不限于集群服务器数量、集群磁盘使用率、集群内存使用率、集群CPU使用率、集群服务组件在各主机上的分布概况，同时提供集群服务状态趋势信息展示，包括集群CPU趋势，集群内存趋势，集群负载趋势等信息</w:t>
            </w:r>
          </w:p>
          <w:p>
            <w:pPr>
              <w:pStyle w:val="38"/>
              <w:numPr>
                <w:ilvl w:val="0"/>
                <w:numId w:val="3"/>
              </w:numPr>
              <w:ind w:firstLineChars="0"/>
            </w:pPr>
            <w:r>
              <w:rPr>
                <w:rFonts w:hint="eastAsia"/>
              </w:rPr>
              <w:t>具备集群管理功能，能够监控集群中主机各状态信息，包括但不限于CPU使用率、磁盘使用率、内存使用率等</w:t>
            </w:r>
          </w:p>
          <w:p>
            <w:pPr>
              <w:pStyle w:val="38"/>
              <w:numPr>
                <w:ilvl w:val="0"/>
                <w:numId w:val="3"/>
              </w:numPr>
              <w:ind w:firstLineChars="0"/>
            </w:pPr>
            <w:r>
              <w:rPr>
                <w:rFonts w:hint="eastAsia"/>
              </w:rPr>
              <w:t>具备对底层分布式文件系统、资源调度系统等服务监控功能</w:t>
            </w:r>
          </w:p>
          <w:p>
            <w:pPr>
              <w:pStyle w:val="38"/>
              <w:numPr>
                <w:ilvl w:val="0"/>
                <w:numId w:val="3"/>
              </w:numPr>
              <w:ind w:firstLineChars="0"/>
            </w:pPr>
            <w:r>
              <w:rPr>
                <w:rFonts w:hint="eastAsia"/>
              </w:rPr>
              <w:t>具备服务管理功能，支持服务配置修改、服务启动关闭和服务日志查看操作</w:t>
            </w:r>
          </w:p>
          <w:p>
            <w:pPr>
              <w:pStyle w:val="38"/>
              <w:numPr>
                <w:ilvl w:val="0"/>
                <w:numId w:val="3"/>
              </w:numPr>
              <w:ind w:firstLineChars="0"/>
            </w:pPr>
            <w:r>
              <w:rPr>
                <w:rFonts w:hint="eastAsia"/>
              </w:rPr>
              <w:t>支持冒烟测试，便于集群安装完成后的基本功能验证</w:t>
            </w:r>
          </w:p>
          <w:p>
            <w:pPr>
              <w:pStyle w:val="38"/>
              <w:numPr>
                <w:ilvl w:val="0"/>
                <w:numId w:val="3"/>
              </w:numPr>
              <w:ind w:firstLineChars="0"/>
            </w:pPr>
            <w:r>
              <w:rPr>
                <w:rFonts w:hint="eastAsia"/>
              </w:rPr>
              <w:t>具备主机和服务告警功能，可通过邮件发送告警信息</w:t>
            </w:r>
          </w:p>
          <w:p>
            <w:pPr>
              <w:pStyle w:val="38"/>
              <w:numPr>
                <w:ilvl w:val="0"/>
                <w:numId w:val="3"/>
              </w:numPr>
              <w:ind w:firstLineChars="0"/>
            </w:pPr>
            <w:r>
              <w:rPr>
                <w:rFonts w:hint="eastAsia"/>
              </w:rPr>
              <w:t>具备消息队列引擎的多集群运维、管控、指标统计分析能力</w:t>
            </w:r>
          </w:p>
          <w:p>
            <w:pPr>
              <w:pStyle w:val="38"/>
              <w:numPr>
                <w:ilvl w:val="0"/>
                <w:numId w:val="3"/>
              </w:numPr>
              <w:ind w:firstLineChars="0"/>
            </w:pPr>
            <w:r>
              <w:rPr>
                <w:rFonts w:hint="eastAsia"/>
              </w:rPr>
              <w:t>具备全文搜索引擎的多集群运维、管控、指标统计分析能力</w:t>
            </w:r>
          </w:p>
          <w:p>
            <w:pPr>
              <w:pStyle w:val="38"/>
              <w:numPr>
                <w:ilvl w:val="0"/>
                <w:numId w:val="3"/>
              </w:numPr>
              <w:ind w:firstLineChars="0"/>
            </w:pPr>
            <w:r>
              <w:rPr>
                <w:rFonts w:hint="eastAsia"/>
              </w:rPr>
              <w:t>大数据计算平台采用全冗余架构，无单点故障，保障服务高可靠性</w:t>
            </w:r>
          </w:p>
          <w:p>
            <w:pPr>
              <w:pStyle w:val="38"/>
              <w:numPr>
                <w:ilvl w:val="0"/>
                <w:numId w:val="3"/>
              </w:numPr>
              <w:ind w:firstLineChars="0"/>
            </w:pPr>
            <w:r>
              <w:rPr>
                <w:rFonts w:hint="eastAsia"/>
              </w:rPr>
              <w:t>大数据计算平台底层采用三副本数据存储，不同副本数据分布在不同的计算节点，保障数据高可靠性具备快速扩容功能，支持计算能力和存储容量可同步线性扩展；具备支持独立扩容(Kerberos)管控节点、HBase服务节点、ES服务节点、Kafka服务节点、计算服务节点，提升集群整体稳定性。</w:t>
            </w:r>
          </w:p>
          <w:p>
            <w:pPr>
              <w:pStyle w:val="38"/>
              <w:numPr>
                <w:ilvl w:val="0"/>
                <w:numId w:val="3"/>
              </w:numPr>
              <w:ind w:firstLineChars="0"/>
            </w:pPr>
            <w:r>
              <w:rPr>
                <w:rFonts w:hint="eastAsia"/>
              </w:rPr>
              <w:t>采用的软件产品应具备国家版权局颁发的软件著作权证书（提供证书复印件）</w:t>
            </w:r>
          </w:p>
        </w:tc>
      </w:tr>
    </w:tbl>
    <w:p/>
    <w:p>
      <w:pPr>
        <w:pStyle w:val="2"/>
      </w:pPr>
    </w:p>
    <w:p>
      <w:pPr>
        <w:pStyle w:val="2"/>
      </w:pPr>
    </w:p>
    <w:p>
      <w:pPr>
        <w:pStyle w:val="7"/>
        <w:rPr>
          <w:rFonts w:ascii="宋体" w:hAnsi="宋体"/>
        </w:rPr>
      </w:pPr>
      <w:r>
        <w:rPr>
          <w:rFonts w:hint="eastAsia" w:ascii="宋体" w:hAnsi="宋体"/>
        </w:rPr>
        <w:t>附表</w:t>
      </w:r>
      <w:r>
        <w:rPr>
          <w:rFonts w:ascii="宋体" w:hAnsi="宋体"/>
        </w:rPr>
        <w:t>2</w:t>
      </w:r>
      <w:r>
        <w:rPr>
          <w:rFonts w:hint="eastAsia" w:ascii="宋体" w:hAnsi="宋体"/>
        </w:rPr>
        <w:t>数据采集平台技术参数和性能指标</w:t>
      </w:r>
    </w:p>
    <w:tbl>
      <w:tblPr>
        <w:tblStyle w:val="16"/>
        <w:tblW w:w="901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92"/>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widowControl/>
              <w:rPr>
                <w:rFonts w:ascii="宋体" w:hAnsi="宋体"/>
                <w:b/>
                <w:bCs/>
                <w:kern w:val="0"/>
                <w:sz w:val="24"/>
              </w:rPr>
            </w:pPr>
            <w:r>
              <w:rPr>
                <w:rFonts w:hint="eastAsia" w:ascii="宋体" w:hAnsi="宋体" w:cs="宋体"/>
                <w:b/>
                <w:bCs/>
                <w:kern w:val="0"/>
                <w:sz w:val="24"/>
              </w:rPr>
              <w:t>编号</w:t>
            </w:r>
          </w:p>
        </w:tc>
        <w:tc>
          <w:tcPr>
            <w:tcW w:w="992" w:type="dxa"/>
            <w:vAlign w:val="center"/>
          </w:tcPr>
          <w:p>
            <w:pPr>
              <w:widowControl/>
              <w:rPr>
                <w:rFonts w:ascii="宋体" w:hAnsi="宋体"/>
                <w:b/>
                <w:bCs/>
                <w:kern w:val="0"/>
                <w:sz w:val="24"/>
              </w:rPr>
            </w:pPr>
            <w:r>
              <w:rPr>
                <w:rFonts w:hint="eastAsia" w:ascii="宋体" w:hAnsi="宋体"/>
                <w:sz w:val="24"/>
              </w:rPr>
              <w:t>软件产品名称</w:t>
            </w:r>
          </w:p>
        </w:tc>
        <w:tc>
          <w:tcPr>
            <w:tcW w:w="7498" w:type="dxa"/>
            <w:vAlign w:val="center"/>
          </w:tcPr>
          <w:p>
            <w:pPr>
              <w:widowControl/>
              <w:ind w:firstLine="458" w:firstLineChars="190"/>
              <w:jc w:val="center"/>
              <w:rPr>
                <w:rFonts w:ascii="宋体" w:hAnsi="宋体"/>
                <w:b/>
                <w:bCs/>
                <w:kern w:val="0"/>
                <w:sz w:val="24"/>
              </w:rPr>
            </w:pPr>
            <w:r>
              <w:rPr>
                <w:rFonts w:hint="eastAsia" w:ascii="宋体" w:hAnsi="宋体" w:cs="宋体"/>
                <w:b/>
                <w:bCs/>
                <w:kern w:val="0"/>
                <w:sz w:val="24"/>
              </w:rPr>
              <w:t>技术</w:t>
            </w:r>
            <w:r>
              <w:rPr>
                <w:rFonts w:hint="eastAsia" w:ascii="宋体" w:hAnsi="宋体" w:cs="宋体"/>
                <w:b/>
                <w:bCs/>
                <w:sz w:val="24"/>
              </w:rPr>
              <w:t>参数和性能</w:t>
            </w:r>
            <w:r>
              <w:rPr>
                <w:rFonts w:hint="eastAsia" w:ascii="宋体" w:hAnsi="宋体" w:cs="宋体"/>
                <w:b/>
                <w:bCs/>
                <w:kern w:val="0"/>
                <w:sz w:val="24"/>
              </w:rPr>
              <w:t>指标</w:t>
            </w:r>
            <w:r>
              <w:rPr>
                <w:rFonts w:ascii="宋体" w:hAnsi="宋体" w:cs="宋体"/>
                <w:b/>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pStyle w:val="27"/>
              <w:widowControl/>
              <w:ind w:firstLine="0" w:firstLineChars="0"/>
              <w:jc w:val="left"/>
              <w:rPr>
                <w:rFonts w:ascii="宋体" w:hAnsi="宋体"/>
                <w:kern w:val="0"/>
                <w:sz w:val="24"/>
              </w:rPr>
            </w:pPr>
            <w:r>
              <w:rPr>
                <w:rFonts w:hint="eastAsia" w:ascii="宋体" w:hAnsi="宋体"/>
                <w:kern w:val="0"/>
                <w:sz w:val="24"/>
              </w:rPr>
              <w:t>1</w:t>
            </w:r>
          </w:p>
        </w:tc>
        <w:tc>
          <w:tcPr>
            <w:tcW w:w="992" w:type="dxa"/>
            <w:vAlign w:val="center"/>
          </w:tcPr>
          <w:p>
            <w:pPr>
              <w:widowControl/>
              <w:jc w:val="left"/>
            </w:pPr>
            <w:r>
              <w:rPr>
                <w:rFonts w:hint="eastAsia" w:ascii="宋体" w:hAnsi="宋体"/>
              </w:rPr>
              <w:t>数据采集平台</w:t>
            </w:r>
          </w:p>
        </w:tc>
        <w:tc>
          <w:tcPr>
            <w:tcW w:w="7498" w:type="dxa"/>
          </w:tcPr>
          <w:p>
            <w:pPr>
              <w:pStyle w:val="38"/>
              <w:numPr>
                <w:ilvl w:val="0"/>
                <w:numId w:val="4"/>
              </w:numPr>
              <w:ind w:firstLineChars="0"/>
            </w:pPr>
            <w:r>
              <w:rPr>
                <w:rFonts w:hint="eastAsia"/>
              </w:rPr>
              <w:t>支持适配各种关系型数据接入，包括Oracle、MySQL、SQL Server、PostgreSQL、MongoDB、Sybase、Teradata和DM、GBase、GaussDB、kingbase；</w:t>
            </w:r>
            <w:r>
              <w:t xml:space="preserve"> </w:t>
            </w:r>
          </w:p>
          <w:p>
            <w:pPr>
              <w:pStyle w:val="38"/>
              <w:numPr>
                <w:ilvl w:val="0"/>
                <w:numId w:val="4"/>
              </w:numPr>
              <w:ind w:firstLineChars="0"/>
            </w:pPr>
            <w:r>
              <w:rPr>
                <w:rFonts w:hint="eastAsia"/>
              </w:rPr>
              <w:t>适配兼容主流大数据平台，包括但不限于Hadoop、华为大数据平台（FusionInsight）、阿里MaxCompute等三种及以上主流大数据平台</w:t>
            </w:r>
          </w:p>
          <w:p>
            <w:pPr>
              <w:pStyle w:val="38"/>
              <w:numPr>
                <w:ilvl w:val="0"/>
                <w:numId w:val="4"/>
              </w:numPr>
              <w:ind w:firstLineChars="0"/>
            </w:pPr>
            <w:r>
              <w:rPr>
                <w:rFonts w:hint="eastAsia"/>
              </w:rPr>
              <w:t>支持文件搬移与文件解析功能；支持文件夹或目录增量同步功能；支持针对文件夹的子文件夹及文件增、删、改操作的实时增量同步功能。</w:t>
            </w:r>
          </w:p>
          <w:p>
            <w:pPr>
              <w:pStyle w:val="38"/>
              <w:numPr>
                <w:ilvl w:val="0"/>
                <w:numId w:val="4"/>
              </w:numPr>
              <w:ind w:firstLineChars="0"/>
            </w:pPr>
            <w:r>
              <w:rPr>
                <w:rFonts w:hint="eastAsia"/>
              </w:rPr>
              <w:t>支持流式数据接入，如kafka</w:t>
            </w:r>
          </w:p>
          <w:p>
            <w:pPr>
              <w:pStyle w:val="38"/>
              <w:numPr>
                <w:ilvl w:val="0"/>
                <w:numId w:val="4"/>
              </w:numPr>
              <w:ind w:firstLineChars="0"/>
            </w:pPr>
            <w:r>
              <w:rPr>
                <w:rFonts w:hint="eastAsia"/>
              </w:rPr>
              <w:t>支持空间数据接入，包括但不限于PostGIS、 ArcGIS、Oracle Spatial。</w:t>
            </w:r>
          </w:p>
          <w:p>
            <w:pPr>
              <w:pStyle w:val="38"/>
              <w:numPr>
                <w:ilvl w:val="0"/>
                <w:numId w:val="4"/>
              </w:numPr>
              <w:ind w:firstLineChars="0"/>
            </w:pPr>
            <w:r>
              <w:rPr>
                <w:rFonts w:hint="eastAsia"/>
              </w:rPr>
              <w:t>▲支持基于日志的数据库实时增量数据抽取功能，包括Oracle、MySQL;支持基于日志的Oracle PDB可插拔数据库的实时增量数据抽取功能；支持基于日志的分布式数据库增量同步功能。对于此项功能应提供具有CMA标识或CNAS标识的测试报告关键页（含首页、盖章页及相应功能描述页），投标人承诺或项目需求偏离表的响应不予认定。</w:t>
            </w:r>
          </w:p>
          <w:p>
            <w:pPr>
              <w:pStyle w:val="38"/>
              <w:numPr>
                <w:ilvl w:val="0"/>
                <w:numId w:val="4"/>
              </w:numPr>
              <w:ind w:firstLineChars="0"/>
            </w:pPr>
            <w:r>
              <w:rPr>
                <w:rFonts w:hint="eastAsia"/>
              </w:rPr>
              <w:t>支持实时、周期性自定义频率的任务调度</w:t>
            </w:r>
          </w:p>
          <w:p>
            <w:pPr>
              <w:pStyle w:val="38"/>
              <w:numPr>
                <w:ilvl w:val="0"/>
                <w:numId w:val="4"/>
              </w:numPr>
              <w:ind w:firstLineChars="0"/>
            </w:pPr>
            <w:r>
              <w:rPr>
                <w:rFonts w:hint="eastAsia"/>
              </w:rPr>
              <w:t>支持批量创建作业功能；支持在ETL任务同步时，批量作业通过一个任务管理多张表的数据同步；支持同步至目的库时增加入库时间</w:t>
            </w:r>
          </w:p>
          <w:p>
            <w:pPr>
              <w:pStyle w:val="38"/>
              <w:numPr>
                <w:ilvl w:val="0"/>
                <w:numId w:val="4"/>
              </w:numPr>
              <w:ind w:firstLineChars="0"/>
            </w:pPr>
            <w:r>
              <w:rPr>
                <w:rFonts w:hint="eastAsia"/>
              </w:rPr>
              <w:t>支持邮件告警、短信告警功能，支持自定义条件来发送邮件或短信告警</w:t>
            </w:r>
          </w:p>
          <w:p>
            <w:pPr>
              <w:pStyle w:val="38"/>
              <w:numPr>
                <w:ilvl w:val="0"/>
                <w:numId w:val="4"/>
              </w:numPr>
              <w:ind w:firstLineChars="0"/>
            </w:pPr>
            <w:r>
              <w:rPr>
                <w:rFonts w:hint="eastAsia"/>
              </w:rPr>
              <w:t>支持用户管理、角色管理、白名单管理功能，支持自定义角色权限</w:t>
            </w:r>
          </w:p>
          <w:p>
            <w:pPr>
              <w:pStyle w:val="38"/>
              <w:numPr>
                <w:ilvl w:val="0"/>
                <w:numId w:val="4"/>
              </w:numPr>
              <w:ind w:firstLineChars="0"/>
            </w:pPr>
            <w:r>
              <w:rPr>
                <w:rFonts w:hint="eastAsia"/>
              </w:rPr>
              <w:t>ETL组件库支持数据抽取、关联、排序、脱敏、清洗转换、聚合、装载等功能</w:t>
            </w:r>
          </w:p>
          <w:p>
            <w:pPr>
              <w:pStyle w:val="38"/>
              <w:numPr>
                <w:ilvl w:val="0"/>
                <w:numId w:val="4"/>
              </w:numPr>
              <w:ind w:firstLineChars="0"/>
            </w:pPr>
            <w:r>
              <w:rPr>
                <w:rFonts w:hint="eastAsia"/>
              </w:rPr>
              <w:t>对海量文件（10000+以上文件），支持批量操作功能，支持批量选择传输文件，自动进行文件传输的功能。</w:t>
            </w:r>
          </w:p>
          <w:p>
            <w:pPr>
              <w:pStyle w:val="38"/>
              <w:numPr>
                <w:ilvl w:val="0"/>
                <w:numId w:val="4"/>
              </w:numPr>
              <w:ind w:firstLineChars="0"/>
            </w:pPr>
            <w:r>
              <w:rPr>
                <w:rFonts w:hint="eastAsia"/>
              </w:rPr>
              <w:t>支持Web页面的拖拉拽式数据交换管理</w:t>
            </w:r>
          </w:p>
          <w:p>
            <w:pPr>
              <w:pStyle w:val="38"/>
              <w:numPr>
                <w:ilvl w:val="0"/>
                <w:numId w:val="4"/>
              </w:numPr>
              <w:ind w:firstLineChars="0"/>
            </w:pPr>
            <w:r>
              <w:rPr>
                <w:rFonts w:hint="eastAsia"/>
              </w:rPr>
              <w:t>支持系统配置导入和导出功能</w:t>
            </w:r>
          </w:p>
          <w:p>
            <w:pPr>
              <w:pStyle w:val="38"/>
              <w:numPr>
                <w:ilvl w:val="0"/>
                <w:numId w:val="4"/>
              </w:numPr>
              <w:ind w:firstLineChars="0"/>
            </w:pPr>
            <w:r>
              <w:rPr>
                <w:rFonts w:hint="eastAsia"/>
              </w:rPr>
              <w:t>▲支持异构数据库在无目的表的情况下自动建表功能。对于此项功能应提供具有CMA标识或CNAS标识的测试报告关键页（含首页、盖章页及相应功能描述页），投标人承诺或项目需求偏离表的响应不予认定。</w:t>
            </w:r>
          </w:p>
          <w:p>
            <w:pPr>
              <w:pStyle w:val="38"/>
              <w:numPr>
                <w:ilvl w:val="0"/>
                <w:numId w:val="4"/>
              </w:numPr>
              <w:ind w:firstLineChars="0"/>
            </w:pPr>
            <w:r>
              <w:rPr>
                <w:rFonts w:hint="eastAsia"/>
              </w:rPr>
              <w:t>▲支持自动断点续传功能.当遇到网络故障或服务器故障修复时，自动重启中断的交换任务，从故障点续传数据。对于此项功能应提供具有CMA标识或CNAS标识的测试报告关键页（含首页、盖章页及相应功能描述页），投标人承诺或项目需求偏离表的响应不予认定。</w:t>
            </w:r>
          </w:p>
          <w:p>
            <w:pPr>
              <w:pStyle w:val="38"/>
              <w:numPr>
                <w:ilvl w:val="0"/>
                <w:numId w:val="4"/>
              </w:numPr>
              <w:ind w:firstLineChars="0"/>
            </w:pPr>
            <w:r>
              <w:rPr>
                <w:rFonts w:hint="eastAsia"/>
              </w:rPr>
              <w:t>结构化小数据（单行200字节），至少支持一种关系型数据库之间的传输速度不低于100MB/s，每秒传输数据速度达到60万行以上；</w:t>
            </w:r>
            <w:r>
              <w:t xml:space="preserve"> </w:t>
            </w:r>
          </w:p>
          <w:p>
            <w:pPr>
              <w:pStyle w:val="38"/>
              <w:numPr>
                <w:ilvl w:val="0"/>
                <w:numId w:val="4"/>
              </w:numPr>
              <w:ind w:firstLineChars="0"/>
            </w:pPr>
            <w:r>
              <w:rPr>
                <w:rFonts w:hint="eastAsia"/>
              </w:rPr>
              <w:t>支持加密传输功能：支持数据AES、SM2、SM4交换功能，能够实现数据加解密；支持数据日期类型、 INT类型等非字符串类型字段的数据加解密；支持数据传输通道加密功能(SSL)。</w:t>
            </w:r>
          </w:p>
          <w:p>
            <w:pPr>
              <w:pStyle w:val="38"/>
              <w:numPr>
                <w:ilvl w:val="0"/>
                <w:numId w:val="4"/>
              </w:numPr>
              <w:ind w:firstLineChars="0"/>
            </w:pPr>
            <w:r>
              <w:rPr>
                <w:rFonts w:hint="eastAsia"/>
              </w:rPr>
              <w:t>▲采用的软件产品需能兼容国产芯片，需提供与龙芯、众志、神威等任意一个国产芯片兼容性互认证明材料（要求提供相关认证证书复印件）</w:t>
            </w:r>
          </w:p>
          <w:p>
            <w:pPr>
              <w:pStyle w:val="38"/>
              <w:numPr>
                <w:ilvl w:val="0"/>
                <w:numId w:val="4"/>
              </w:numPr>
              <w:ind w:firstLineChars="0"/>
            </w:pPr>
            <w:r>
              <w:rPr>
                <w:rFonts w:hint="eastAsia"/>
              </w:rPr>
              <w:t>具备多租户（工作空间）管理功能，租户内的资源共享，租户间的资源隔离，租户内的成员可独立分配权限</w:t>
            </w:r>
          </w:p>
          <w:p>
            <w:pPr>
              <w:pStyle w:val="38"/>
              <w:numPr>
                <w:ilvl w:val="0"/>
                <w:numId w:val="4"/>
              </w:numPr>
              <w:ind w:firstLineChars="0"/>
            </w:pPr>
            <w:r>
              <w:rPr>
                <w:rFonts w:hint="eastAsia"/>
              </w:rPr>
              <w:t>采用的软件产品应具备国家版权局颁发的软件著作权证书（提供证书复印件）</w:t>
            </w:r>
          </w:p>
        </w:tc>
      </w:tr>
    </w:tbl>
    <w:p>
      <w:pPr>
        <w:widowControl/>
        <w:jc w:val="left"/>
        <w:rPr>
          <w:rFonts w:ascii="宋体" w:hAnsi="宋体"/>
          <w:kern w:val="0"/>
          <w:sz w:val="24"/>
        </w:rPr>
      </w:pPr>
    </w:p>
    <w:p>
      <w:pPr>
        <w:pStyle w:val="7"/>
        <w:rPr>
          <w:rFonts w:hint="eastAsia" w:ascii="宋体" w:hAnsi="宋体"/>
        </w:rPr>
        <w:sectPr>
          <w:pgSz w:w="11906" w:h="16838"/>
          <w:pgMar w:top="1440" w:right="1800" w:bottom="1440" w:left="1800" w:header="851" w:footer="992" w:gutter="0"/>
          <w:cols w:space="720" w:num="1"/>
          <w:docGrid w:type="lines" w:linePitch="312" w:charSpace="0"/>
        </w:sectPr>
      </w:pPr>
    </w:p>
    <w:p>
      <w:pPr>
        <w:pStyle w:val="7"/>
        <w:rPr>
          <w:rFonts w:ascii="宋体" w:hAnsi="宋体"/>
        </w:rPr>
      </w:pPr>
      <w:r>
        <w:rPr>
          <w:rFonts w:hint="eastAsia" w:ascii="宋体" w:hAnsi="宋体"/>
        </w:rPr>
        <w:t>附表</w:t>
      </w:r>
      <w:r>
        <w:rPr>
          <w:rFonts w:ascii="宋体" w:hAnsi="宋体"/>
        </w:rPr>
        <w:t xml:space="preserve">3 </w:t>
      </w:r>
      <w:r>
        <w:rPr>
          <w:rFonts w:hint="eastAsia" w:ascii="宋体" w:hAnsi="宋体"/>
        </w:rPr>
        <w:t>数据集成开发平台技术参数和性能指标</w:t>
      </w:r>
    </w:p>
    <w:tbl>
      <w:tblPr>
        <w:tblStyle w:val="16"/>
        <w:tblW w:w="901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92"/>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widowControl/>
              <w:rPr>
                <w:rFonts w:ascii="宋体" w:hAnsi="宋体"/>
                <w:b/>
                <w:bCs/>
                <w:kern w:val="0"/>
                <w:sz w:val="24"/>
              </w:rPr>
            </w:pPr>
            <w:r>
              <w:rPr>
                <w:rFonts w:hint="eastAsia" w:ascii="宋体" w:hAnsi="宋体" w:cs="宋体"/>
                <w:b/>
                <w:bCs/>
                <w:kern w:val="0"/>
                <w:sz w:val="24"/>
              </w:rPr>
              <w:t>编号</w:t>
            </w:r>
          </w:p>
        </w:tc>
        <w:tc>
          <w:tcPr>
            <w:tcW w:w="992" w:type="dxa"/>
            <w:vAlign w:val="center"/>
          </w:tcPr>
          <w:p>
            <w:pPr>
              <w:widowControl/>
              <w:rPr>
                <w:rFonts w:ascii="宋体" w:hAnsi="宋体"/>
                <w:b/>
                <w:bCs/>
                <w:kern w:val="0"/>
                <w:sz w:val="24"/>
              </w:rPr>
            </w:pPr>
            <w:r>
              <w:rPr>
                <w:rFonts w:hint="eastAsia" w:ascii="宋体" w:hAnsi="宋体"/>
                <w:sz w:val="24"/>
              </w:rPr>
              <w:t>软件产品名称</w:t>
            </w:r>
          </w:p>
        </w:tc>
        <w:tc>
          <w:tcPr>
            <w:tcW w:w="7498" w:type="dxa"/>
            <w:vAlign w:val="center"/>
          </w:tcPr>
          <w:p>
            <w:pPr>
              <w:widowControl/>
              <w:ind w:firstLine="458" w:firstLineChars="190"/>
              <w:jc w:val="center"/>
              <w:rPr>
                <w:rFonts w:ascii="宋体" w:hAnsi="宋体"/>
                <w:b/>
                <w:bCs/>
                <w:kern w:val="0"/>
                <w:sz w:val="24"/>
              </w:rPr>
            </w:pPr>
            <w:r>
              <w:rPr>
                <w:rFonts w:hint="eastAsia" w:ascii="宋体" w:hAnsi="宋体" w:cs="宋体"/>
                <w:b/>
                <w:bCs/>
                <w:kern w:val="0"/>
                <w:sz w:val="24"/>
              </w:rPr>
              <w:t>技术</w:t>
            </w:r>
            <w:r>
              <w:rPr>
                <w:rFonts w:hint="eastAsia" w:ascii="宋体" w:hAnsi="宋体" w:cs="宋体"/>
                <w:b/>
                <w:bCs/>
                <w:sz w:val="24"/>
              </w:rPr>
              <w:t>参数和性能</w:t>
            </w:r>
            <w:r>
              <w:rPr>
                <w:rFonts w:hint="eastAsia" w:ascii="宋体" w:hAnsi="宋体" w:cs="宋体"/>
                <w:b/>
                <w:bCs/>
                <w:kern w:val="0"/>
                <w:sz w:val="24"/>
              </w:rPr>
              <w:t>指标</w:t>
            </w:r>
            <w:r>
              <w:rPr>
                <w:rFonts w:ascii="宋体" w:hAnsi="宋体" w:cs="宋体"/>
                <w:b/>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pStyle w:val="27"/>
              <w:widowControl/>
              <w:ind w:firstLine="0" w:firstLineChars="0"/>
              <w:jc w:val="left"/>
              <w:rPr>
                <w:rFonts w:ascii="宋体" w:hAnsi="宋体"/>
                <w:kern w:val="0"/>
                <w:sz w:val="24"/>
              </w:rPr>
            </w:pPr>
            <w:r>
              <w:rPr>
                <w:rFonts w:hint="eastAsia" w:ascii="宋体" w:hAnsi="宋体"/>
                <w:kern w:val="0"/>
                <w:sz w:val="24"/>
              </w:rPr>
              <w:t>1</w:t>
            </w:r>
          </w:p>
        </w:tc>
        <w:tc>
          <w:tcPr>
            <w:tcW w:w="992" w:type="dxa"/>
            <w:vAlign w:val="center"/>
          </w:tcPr>
          <w:p>
            <w:pPr>
              <w:widowControl/>
              <w:jc w:val="left"/>
            </w:pPr>
            <w:r>
              <w:rPr>
                <w:rFonts w:hint="eastAsia" w:ascii="宋体" w:hAnsi="宋体"/>
              </w:rPr>
              <w:t>数据集成开发平台</w:t>
            </w:r>
          </w:p>
        </w:tc>
        <w:tc>
          <w:tcPr>
            <w:tcW w:w="7498" w:type="dxa"/>
          </w:tcPr>
          <w:p>
            <w:pPr>
              <w:numPr>
                <w:ilvl w:val="0"/>
                <w:numId w:val="5"/>
              </w:numPr>
              <w:rPr>
                <w:rFonts w:ascii="Cambria" w:hAnsi="Cambria"/>
                <w:szCs w:val="22"/>
              </w:rPr>
            </w:pPr>
            <w:r>
              <w:rPr>
                <w:rFonts w:hint="eastAsia" w:ascii="Cambria" w:hAnsi="Cambria"/>
                <w:szCs w:val="22"/>
              </w:rPr>
              <w:t>提供一站式集成开发环境，满足大数据环境下的开发、调度、运维等需求</w:t>
            </w:r>
          </w:p>
          <w:p>
            <w:pPr>
              <w:numPr>
                <w:ilvl w:val="0"/>
                <w:numId w:val="5"/>
              </w:numPr>
              <w:rPr>
                <w:rFonts w:ascii="Cambria" w:hAnsi="Cambria"/>
                <w:szCs w:val="22"/>
              </w:rPr>
            </w:pPr>
            <w:r>
              <w:rPr>
                <w:rFonts w:hint="eastAsia" w:ascii="Cambria" w:hAnsi="Cambria"/>
                <w:szCs w:val="22"/>
              </w:rPr>
              <w:t>支持开发、生产空间隔离，可以对空间中数据、资源、代码和配置进行隔离</w:t>
            </w:r>
          </w:p>
          <w:p>
            <w:pPr>
              <w:numPr>
                <w:ilvl w:val="0"/>
                <w:numId w:val="5"/>
              </w:numPr>
              <w:rPr>
                <w:rFonts w:ascii="Cambria" w:hAnsi="Cambria"/>
                <w:szCs w:val="22"/>
              </w:rPr>
            </w:pPr>
            <w:r>
              <w:rPr>
                <w:rFonts w:hint="eastAsia" w:ascii="Cambria" w:hAnsi="Cambria"/>
                <w:szCs w:val="22"/>
              </w:rPr>
              <w:t>支持团队协同开发，具备代码版本管理、多人协同模式下的代码锁管理和冲突检测机制</w:t>
            </w:r>
          </w:p>
          <w:p>
            <w:pPr>
              <w:numPr>
                <w:ilvl w:val="0"/>
                <w:numId w:val="5"/>
              </w:numPr>
              <w:rPr>
                <w:rFonts w:ascii="Cambria" w:hAnsi="Cambria"/>
                <w:szCs w:val="22"/>
              </w:rPr>
            </w:pPr>
            <w:r>
              <w:rPr>
                <w:rFonts w:hint="eastAsia" w:ascii="Cambria" w:hAnsi="Cambria"/>
                <w:szCs w:val="22"/>
              </w:rPr>
              <w:t>支持通过图形化的拖拉拽方式、零编码交互完成数据的转换、过滤以及工作流开发，便于自主管理作业的部署以及生产监控运维</w:t>
            </w:r>
          </w:p>
          <w:p>
            <w:pPr>
              <w:numPr>
                <w:ilvl w:val="0"/>
                <w:numId w:val="5"/>
              </w:numPr>
              <w:rPr>
                <w:rFonts w:ascii="Cambria" w:hAnsi="Cambria"/>
                <w:szCs w:val="22"/>
              </w:rPr>
            </w:pPr>
            <w:r>
              <w:rPr>
                <w:rFonts w:hint="eastAsia" w:ascii="Cambria" w:hAnsi="Cambria"/>
                <w:szCs w:val="22"/>
              </w:rPr>
              <w:t>适配MaxCompute、FusionInsight HD、TDH等大数据平台引擎，支持SparkSQL、Spark、数据清洗、SubWorkflow等数据开发类型节点</w:t>
            </w:r>
          </w:p>
          <w:p>
            <w:pPr>
              <w:numPr>
                <w:ilvl w:val="0"/>
                <w:numId w:val="5"/>
              </w:numPr>
              <w:rPr>
                <w:rFonts w:ascii="Cambria" w:hAnsi="Cambria"/>
                <w:szCs w:val="22"/>
              </w:rPr>
            </w:pPr>
            <w:r>
              <w:rPr>
                <w:rFonts w:hint="eastAsia" w:ascii="Cambria" w:hAnsi="Cambria"/>
                <w:szCs w:val="22"/>
              </w:rPr>
              <w:t>支持工作节点开发，包括但不限于集成类型节点、数据开发类型节点、算法开发类型节点、数据清洗类型节点</w:t>
            </w:r>
          </w:p>
          <w:p>
            <w:pPr>
              <w:numPr>
                <w:ilvl w:val="0"/>
                <w:numId w:val="5"/>
              </w:numPr>
              <w:rPr>
                <w:rFonts w:ascii="Cambria" w:hAnsi="Cambria"/>
                <w:szCs w:val="22"/>
              </w:rPr>
            </w:pPr>
            <w:r>
              <w:rPr>
                <w:rFonts w:hint="eastAsia" w:ascii="Cambria" w:hAnsi="Cambria"/>
                <w:szCs w:val="22"/>
              </w:rPr>
              <w:t>支持工作流运行管理，能够管理工作流执行路径，包括但不限于串行、并行、分支条件，并应具有从此处开始运行功能</w:t>
            </w:r>
          </w:p>
          <w:p>
            <w:pPr>
              <w:numPr>
                <w:ilvl w:val="0"/>
                <w:numId w:val="5"/>
              </w:numPr>
              <w:rPr>
                <w:rFonts w:ascii="Cambria" w:hAnsi="Cambria"/>
                <w:szCs w:val="22"/>
              </w:rPr>
            </w:pPr>
            <w:r>
              <w:rPr>
                <w:rFonts w:hint="eastAsia" w:ascii="Cambria" w:hAnsi="Cambria"/>
                <w:szCs w:val="22"/>
              </w:rPr>
              <w:t>支持智能化依赖推荐，能够基于工作节点的输入输出表，自动推荐上下游依赖关系</w:t>
            </w:r>
            <w:r>
              <w:rPr>
                <w:rFonts w:ascii="Cambria" w:hAnsi="Cambria"/>
                <w:szCs w:val="22"/>
              </w:rPr>
              <w:t>。</w:t>
            </w:r>
          </w:p>
          <w:p>
            <w:pPr>
              <w:numPr>
                <w:ilvl w:val="0"/>
                <w:numId w:val="5"/>
              </w:numPr>
              <w:rPr>
                <w:rFonts w:ascii="Cambria" w:hAnsi="Cambria"/>
                <w:szCs w:val="22"/>
              </w:rPr>
            </w:pPr>
            <w:r>
              <w:rPr>
                <w:rFonts w:hint="eastAsia" w:ascii="Cambria" w:hAnsi="Cambria"/>
                <w:szCs w:val="22"/>
              </w:rPr>
              <w:t xml:space="preserve">▲支持清洗规则智能推荐、自动配置。智能清洗规则应包括但不限于：是否允许为空输出空值过滤，值域为字典表推荐出字典标准化，值域为日期推荐出日期标准化，身份证数据元推荐出身份证标准化等 </w:t>
            </w:r>
            <w:r>
              <w:rPr>
                <w:rFonts w:ascii="Cambria" w:hAnsi="Cambria"/>
                <w:szCs w:val="22"/>
              </w:rPr>
              <w:t>。</w:t>
            </w:r>
            <w:r>
              <w:rPr>
                <w:rFonts w:hint="eastAsia"/>
              </w:rPr>
              <w:t>对于此项功能应提供具有CMA标识或CNAS标识的测试报告关键页（含首页、盖章页及相应功能描述页），投标人承诺或项目需求偏离表的响应不予认定。</w:t>
            </w:r>
          </w:p>
          <w:p>
            <w:pPr>
              <w:numPr>
                <w:ilvl w:val="0"/>
                <w:numId w:val="5"/>
              </w:numPr>
              <w:rPr>
                <w:rFonts w:ascii="Cambria" w:hAnsi="Cambria"/>
                <w:szCs w:val="22"/>
              </w:rPr>
            </w:pPr>
            <w:r>
              <w:rPr>
                <w:rFonts w:hint="eastAsia" w:ascii="Cambria" w:hAnsi="Cambria"/>
                <w:szCs w:val="22"/>
              </w:rPr>
              <w:t>支持数据质量监控，具备数据质量监控配置功能，发现问题可实时报警</w:t>
            </w:r>
            <w:r>
              <w:rPr>
                <w:rFonts w:ascii="Cambria" w:hAnsi="Cambria"/>
                <w:szCs w:val="22"/>
              </w:rPr>
              <w:t>。</w:t>
            </w:r>
          </w:p>
          <w:p>
            <w:pPr>
              <w:numPr>
                <w:ilvl w:val="0"/>
                <w:numId w:val="5"/>
              </w:numPr>
              <w:rPr>
                <w:rFonts w:ascii="Cambria" w:hAnsi="Cambria"/>
                <w:szCs w:val="22"/>
              </w:rPr>
            </w:pPr>
            <w:r>
              <w:rPr>
                <w:rFonts w:hint="eastAsia" w:ascii="Cambria" w:hAnsi="Cambria"/>
                <w:szCs w:val="22"/>
              </w:rPr>
              <w:t>支持工作流的导入导出操作，包括但不限于工作流、自定义函数、资源文件和模型等，可实现离线备份和异地发布</w:t>
            </w:r>
          </w:p>
          <w:p>
            <w:pPr>
              <w:numPr>
                <w:ilvl w:val="0"/>
                <w:numId w:val="5"/>
              </w:numPr>
              <w:rPr>
                <w:rFonts w:ascii="Cambria" w:hAnsi="Cambria"/>
                <w:szCs w:val="22"/>
              </w:rPr>
            </w:pPr>
            <w:r>
              <w:rPr>
                <w:rFonts w:hint="eastAsia" w:ascii="Cambria" w:hAnsi="Cambria"/>
                <w:szCs w:val="22"/>
              </w:rPr>
              <w:t>支持版本管理功能，能提供工作流和工作节点的版本查看及版本回滚</w:t>
            </w:r>
          </w:p>
          <w:p>
            <w:pPr>
              <w:numPr>
                <w:ilvl w:val="0"/>
                <w:numId w:val="5"/>
              </w:numPr>
              <w:rPr>
                <w:rFonts w:ascii="Cambria" w:hAnsi="Cambria"/>
                <w:szCs w:val="22"/>
              </w:rPr>
            </w:pPr>
            <w:r>
              <w:rPr>
                <w:rFonts w:hint="eastAsia" w:ascii="Cambria" w:hAnsi="Cambria"/>
                <w:szCs w:val="22"/>
              </w:rPr>
              <w:t>可对已删除的工作节点或工作流进行恢复</w:t>
            </w:r>
          </w:p>
          <w:p>
            <w:pPr>
              <w:numPr>
                <w:ilvl w:val="0"/>
                <w:numId w:val="5"/>
              </w:numPr>
              <w:rPr>
                <w:rFonts w:ascii="Cambria" w:hAnsi="Cambria"/>
                <w:szCs w:val="22"/>
              </w:rPr>
            </w:pPr>
            <w:r>
              <w:rPr>
                <w:rFonts w:hint="eastAsia" w:ascii="Cambria" w:hAnsi="Cambria"/>
                <w:szCs w:val="22"/>
              </w:rPr>
              <w:t>支持实时开发，能处理Kafka源数据，支持Oracle、华为GaussDB，Mysql，DM，Kafka输出</w:t>
            </w:r>
          </w:p>
          <w:p>
            <w:pPr>
              <w:numPr>
                <w:ilvl w:val="0"/>
                <w:numId w:val="5"/>
              </w:numPr>
              <w:rPr>
                <w:rFonts w:ascii="Cambria" w:hAnsi="Cambria"/>
                <w:szCs w:val="22"/>
              </w:rPr>
            </w:pPr>
            <w:r>
              <w:rPr>
                <w:rFonts w:hint="eastAsia" w:ascii="Cambria" w:hAnsi="Cambria"/>
                <w:szCs w:val="22"/>
              </w:rPr>
              <w:t>支持实时数据运维功能，支持查看Flink SQL和application的任务状态；可以查看任务运行实时指标，可自定义运维指标。</w:t>
            </w:r>
          </w:p>
          <w:p>
            <w:pPr>
              <w:numPr>
                <w:ilvl w:val="0"/>
                <w:numId w:val="5"/>
              </w:numPr>
              <w:rPr>
                <w:rFonts w:ascii="Cambria" w:hAnsi="Cambria"/>
                <w:szCs w:val="22"/>
              </w:rPr>
            </w:pPr>
            <w:r>
              <w:rPr>
                <w:rFonts w:hint="eastAsia" w:ascii="Cambria" w:hAnsi="Cambria"/>
                <w:szCs w:val="22"/>
              </w:rPr>
              <w:t>支持实时开发工作台，能提供基于FlinkSQL的可视化SQL编辑器，应支持实时SQL任务的管理、启动、暂停、取消等操作</w:t>
            </w:r>
          </w:p>
          <w:p>
            <w:pPr>
              <w:numPr>
                <w:ilvl w:val="0"/>
                <w:numId w:val="5"/>
              </w:numPr>
              <w:rPr>
                <w:rFonts w:ascii="Cambria" w:hAnsi="Cambria"/>
                <w:szCs w:val="22"/>
              </w:rPr>
            </w:pPr>
            <w:r>
              <w:rPr>
                <w:rFonts w:hint="eastAsia" w:ascii="Cambria" w:hAnsi="Cambria"/>
                <w:szCs w:val="22"/>
              </w:rPr>
              <w:t>▲支持实时清洗，能够完成实时数据清洗过滤、实时数据转换、内置规则组件调用、自定义清洗规则、配置问题数据处理方式、清洗流程试运行</w:t>
            </w:r>
            <w:r>
              <w:rPr>
                <w:rFonts w:ascii="Cambria" w:hAnsi="Cambria"/>
                <w:szCs w:val="22"/>
              </w:rPr>
              <w:t>。</w:t>
            </w:r>
            <w:r>
              <w:rPr>
                <w:rFonts w:hint="eastAsia"/>
              </w:rPr>
              <w:t>对于此项功能应提供具有CMA标识或CNAS标识的测试报告关键页（含首页、盖章页及相应功能描述页），投标人承诺或项目需求偏离表的响应不予认定。</w:t>
            </w:r>
          </w:p>
          <w:p>
            <w:pPr>
              <w:numPr>
                <w:ilvl w:val="0"/>
                <w:numId w:val="5"/>
              </w:numPr>
              <w:rPr>
                <w:rFonts w:ascii="Cambria" w:hAnsi="Cambria"/>
                <w:szCs w:val="22"/>
              </w:rPr>
            </w:pPr>
            <w:r>
              <w:rPr>
                <w:rFonts w:hint="eastAsia" w:ascii="Cambria" w:hAnsi="Cambria"/>
                <w:szCs w:val="22"/>
              </w:rPr>
              <w:t>支持调度管理，包括一次性调度与周期性调度，其中周期性调度应支持按分钟、小时、日、周、月、年调度，工作流可跨周期依赖</w:t>
            </w:r>
          </w:p>
          <w:p>
            <w:pPr>
              <w:numPr>
                <w:ilvl w:val="0"/>
                <w:numId w:val="5"/>
              </w:numPr>
              <w:rPr>
                <w:rFonts w:ascii="Cambria" w:hAnsi="Cambria"/>
                <w:szCs w:val="22"/>
              </w:rPr>
            </w:pPr>
            <w:r>
              <w:rPr>
                <w:rFonts w:hint="eastAsia" w:ascii="Cambria" w:hAnsi="Cambria"/>
                <w:szCs w:val="22"/>
              </w:rPr>
              <w:t>支持启停功能，支持工作流重跑；支持补数据，可通过设置工作流运行的起止时间，来达到导入历史数据的目的</w:t>
            </w:r>
          </w:p>
          <w:p>
            <w:pPr>
              <w:numPr>
                <w:ilvl w:val="0"/>
                <w:numId w:val="5"/>
              </w:numPr>
              <w:rPr>
                <w:rFonts w:ascii="Cambria" w:hAnsi="Cambria"/>
                <w:szCs w:val="22"/>
              </w:rPr>
            </w:pPr>
            <w:r>
              <w:rPr>
                <w:rFonts w:hint="eastAsia" w:ascii="Cambria" w:hAnsi="Cambria"/>
                <w:szCs w:val="22"/>
              </w:rPr>
              <w:t>支持数据运维大盘，能够直观的展示各空间工作流运行情况，包括但不限于任务运行情况、任务出错排行和空间任务数量排行等，从各个维度展示系统的过去一段时间内的运行情况</w:t>
            </w:r>
          </w:p>
          <w:p>
            <w:pPr>
              <w:numPr>
                <w:ilvl w:val="0"/>
                <w:numId w:val="5"/>
              </w:numPr>
              <w:rPr>
                <w:rFonts w:ascii="Cambria" w:hAnsi="Cambria"/>
                <w:szCs w:val="22"/>
              </w:rPr>
            </w:pPr>
            <w:r>
              <w:rPr>
                <w:rFonts w:hint="eastAsia" w:ascii="Cambria" w:hAnsi="Cambria"/>
                <w:szCs w:val="22"/>
              </w:rPr>
              <w:t>支持作业管理，能实现作业状态查询、启停操作，并支持引擎告警和工作流告警策略配置，可通过邮件方式发送告警</w:t>
            </w:r>
          </w:p>
          <w:p>
            <w:pPr>
              <w:numPr>
                <w:ilvl w:val="0"/>
                <w:numId w:val="5"/>
              </w:numPr>
              <w:rPr>
                <w:rFonts w:ascii="Cambria" w:hAnsi="Cambria"/>
                <w:szCs w:val="22"/>
              </w:rPr>
            </w:pPr>
            <w:r>
              <w:rPr>
                <w:rFonts w:hint="eastAsia" w:ascii="Cambria" w:hAnsi="Cambria"/>
                <w:szCs w:val="22"/>
              </w:rPr>
              <w:t>支持数据接入任务运维，管理任务实例、状态、关联工作流，支持查看数据抽取、写入数据量等指标；支持对接多套数据集成环境</w:t>
            </w:r>
          </w:p>
          <w:p>
            <w:pPr>
              <w:numPr>
                <w:ilvl w:val="0"/>
                <w:numId w:val="5"/>
              </w:numPr>
              <w:rPr>
                <w:rFonts w:ascii="Cambria" w:hAnsi="Cambria"/>
                <w:szCs w:val="22"/>
              </w:rPr>
            </w:pPr>
            <w:r>
              <w:rPr>
                <w:rFonts w:hint="eastAsia" w:ascii="Cambria" w:hAnsi="Cambria"/>
                <w:szCs w:val="22"/>
              </w:rPr>
              <w:t>应具备内置的数据清洗和过滤组件。数据过滤组件应包括但不限于长度过滤、正则过滤、标准值域过滤、空值过滤、比较过滤；数据清洗组件包括但不限于字典标准化、身份证校验转换、JS自定义清洗</w:t>
            </w:r>
          </w:p>
          <w:p>
            <w:pPr>
              <w:numPr>
                <w:ilvl w:val="0"/>
                <w:numId w:val="5"/>
              </w:numPr>
              <w:rPr>
                <w:rFonts w:ascii="Cambria" w:hAnsi="Cambria"/>
                <w:szCs w:val="22"/>
              </w:rPr>
            </w:pPr>
            <w:r>
              <w:rPr>
                <w:rFonts w:hint="eastAsia" w:ascii="Cambria" w:hAnsi="Cambria"/>
                <w:szCs w:val="22"/>
              </w:rPr>
              <w:t>支持规则库，能提供去除空白、空值过滤、全角半角转换、正则校验、长度校验、去重等内置规则，并支持规则自定义</w:t>
            </w:r>
          </w:p>
          <w:p>
            <w:pPr>
              <w:numPr>
                <w:ilvl w:val="0"/>
                <w:numId w:val="5"/>
              </w:numPr>
              <w:rPr>
                <w:rFonts w:ascii="Cambria" w:hAnsi="Cambria"/>
                <w:szCs w:val="22"/>
              </w:rPr>
            </w:pPr>
            <w:r>
              <w:rPr>
                <w:rFonts w:hint="eastAsia" w:ascii="Cambria" w:hAnsi="Cambria"/>
                <w:szCs w:val="22"/>
              </w:rPr>
              <w:t>▲支持智能清洗，能够智能推荐清洗规则，实现自动配置</w:t>
            </w:r>
            <w:r>
              <w:rPr>
                <w:rFonts w:ascii="Cambria" w:hAnsi="Cambria"/>
                <w:szCs w:val="22"/>
              </w:rPr>
              <w:t>。</w:t>
            </w:r>
            <w:r>
              <w:rPr>
                <w:rFonts w:hint="eastAsia"/>
              </w:rPr>
              <w:t>对于此项功能应提供具有CMA标识或CNAS标识的测试报告关键页（含首页、盖章页及相应功能描述页），投标人承诺或项目需求偏离表的响应不予认定。</w:t>
            </w:r>
          </w:p>
          <w:p>
            <w:pPr>
              <w:numPr>
                <w:ilvl w:val="0"/>
                <w:numId w:val="5"/>
              </w:numPr>
              <w:rPr>
                <w:rFonts w:ascii="Cambria" w:hAnsi="Cambria"/>
                <w:szCs w:val="22"/>
              </w:rPr>
            </w:pPr>
            <w:r>
              <w:rPr>
                <w:rFonts w:hint="eastAsia" w:ascii="Cambria" w:hAnsi="Cambria"/>
                <w:szCs w:val="22"/>
              </w:rPr>
              <w:t>支持用户角色权限控制，包括系统管理员、空间拥有者、空间管理员、开发人员和测试人员，不同的角色拥有不同的运维权限，用户只能查看到自己拥有权限的空间相关的运维信息</w:t>
            </w:r>
          </w:p>
          <w:p>
            <w:pPr>
              <w:numPr>
                <w:ilvl w:val="0"/>
                <w:numId w:val="5"/>
              </w:numPr>
              <w:rPr>
                <w:rFonts w:ascii="Cambria" w:hAnsi="Cambria"/>
                <w:szCs w:val="22"/>
              </w:rPr>
            </w:pPr>
            <w:r>
              <w:rPr>
                <w:rFonts w:hint="eastAsia" w:ascii="Cambria" w:hAnsi="Cambria"/>
                <w:szCs w:val="22"/>
              </w:rPr>
              <w:t>支持SQL工作节点加密</w:t>
            </w:r>
            <w:r>
              <w:rPr>
                <w:rFonts w:ascii="Cambria" w:hAnsi="Cambria"/>
                <w:szCs w:val="22"/>
              </w:rPr>
              <w:t>。</w:t>
            </w:r>
          </w:p>
          <w:p>
            <w:pPr>
              <w:numPr>
                <w:ilvl w:val="0"/>
                <w:numId w:val="5"/>
              </w:numPr>
              <w:rPr>
                <w:rFonts w:ascii="Cambria" w:hAnsi="Cambria"/>
                <w:szCs w:val="22"/>
              </w:rPr>
            </w:pPr>
            <w:r>
              <w:rPr>
                <w:rFonts w:hint="eastAsia" w:ascii="Cambria" w:hAnsi="Cambria"/>
                <w:szCs w:val="22"/>
              </w:rPr>
              <w:t>采用多点部署方式，具备弹性扩容能力，能避免单点故障导致整个系统不可用，保证系统的高可靠性</w:t>
            </w:r>
          </w:p>
          <w:p>
            <w:pPr>
              <w:numPr>
                <w:ilvl w:val="0"/>
                <w:numId w:val="5"/>
              </w:numPr>
              <w:rPr>
                <w:rFonts w:ascii="Cambria" w:hAnsi="Cambria"/>
                <w:szCs w:val="22"/>
              </w:rPr>
            </w:pPr>
            <w:r>
              <w:rPr>
                <w:rFonts w:hint="eastAsia" w:ascii="Cambria" w:hAnsi="Cambria"/>
                <w:szCs w:val="22"/>
              </w:rPr>
              <w:t>采用的软件产品应具备国家版权局颁发的软件著作权证书（提供证书复印件）</w:t>
            </w:r>
          </w:p>
        </w:tc>
      </w:tr>
    </w:tbl>
    <w:p>
      <w:pPr>
        <w:widowControl/>
        <w:jc w:val="left"/>
        <w:rPr>
          <w:rFonts w:ascii="宋体" w:hAnsi="宋体"/>
          <w:kern w:val="0"/>
          <w:sz w:val="24"/>
        </w:rPr>
      </w:pPr>
    </w:p>
    <w:p>
      <w:pPr>
        <w:rPr>
          <w:rFonts w:hint="eastAsia" w:ascii="宋体" w:hAnsi="宋体"/>
        </w:rPr>
      </w:pPr>
      <w:r>
        <w:rPr>
          <w:rFonts w:hint="eastAsia" w:ascii="宋体" w:hAnsi="宋体"/>
        </w:rPr>
        <w:br w:type="page"/>
      </w:r>
    </w:p>
    <w:p>
      <w:pPr>
        <w:pStyle w:val="7"/>
        <w:rPr>
          <w:rFonts w:ascii="宋体" w:hAnsi="宋体"/>
        </w:rPr>
      </w:pPr>
      <w:r>
        <w:rPr>
          <w:rFonts w:hint="eastAsia" w:ascii="宋体" w:hAnsi="宋体"/>
        </w:rPr>
        <w:t>附表</w:t>
      </w:r>
      <w:r>
        <w:rPr>
          <w:rFonts w:ascii="宋体" w:hAnsi="宋体"/>
        </w:rPr>
        <w:t xml:space="preserve">4 </w:t>
      </w:r>
      <w:r>
        <w:rPr>
          <w:rFonts w:hint="eastAsia" w:ascii="宋体" w:hAnsi="宋体"/>
        </w:rPr>
        <w:t>数据治理运营平台技术参数和性能指标</w:t>
      </w:r>
    </w:p>
    <w:tbl>
      <w:tblPr>
        <w:tblStyle w:val="16"/>
        <w:tblW w:w="901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92"/>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widowControl/>
              <w:rPr>
                <w:rFonts w:ascii="宋体" w:hAnsi="宋体"/>
                <w:b/>
                <w:bCs/>
                <w:kern w:val="0"/>
                <w:sz w:val="24"/>
              </w:rPr>
            </w:pPr>
            <w:r>
              <w:rPr>
                <w:rFonts w:hint="eastAsia" w:ascii="宋体" w:hAnsi="宋体" w:cs="宋体"/>
                <w:b/>
                <w:bCs/>
                <w:kern w:val="0"/>
                <w:sz w:val="24"/>
              </w:rPr>
              <w:t>编号</w:t>
            </w:r>
          </w:p>
        </w:tc>
        <w:tc>
          <w:tcPr>
            <w:tcW w:w="992" w:type="dxa"/>
            <w:vAlign w:val="center"/>
          </w:tcPr>
          <w:p>
            <w:pPr>
              <w:widowControl/>
              <w:rPr>
                <w:rFonts w:ascii="宋体" w:hAnsi="宋体"/>
                <w:b/>
                <w:bCs/>
                <w:kern w:val="0"/>
                <w:sz w:val="24"/>
              </w:rPr>
            </w:pPr>
            <w:r>
              <w:rPr>
                <w:rFonts w:hint="eastAsia" w:ascii="宋体" w:hAnsi="宋体" w:cs="宋体"/>
                <w:b/>
                <w:bCs/>
                <w:kern w:val="0"/>
                <w:sz w:val="24"/>
              </w:rPr>
              <w:t>技术指标名称</w:t>
            </w:r>
          </w:p>
        </w:tc>
        <w:tc>
          <w:tcPr>
            <w:tcW w:w="7498" w:type="dxa"/>
            <w:vAlign w:val="center"/>
          </w:tcPr>
          <w:p>
            <w:pPr>
              <w:widowControl/>
              <w:ind w:firstLine="458" w:firstLineChars="190"/>
              <w:jc w:val="center"/>
              <w:rPr>
                <w:rFonts w:ascii="宋体" w:hAnsi="宋体"/>
                <w:b/>
                <w:bCs/>
                <w:kern w:val="0"/>
                <w:sz w:val="24"/>
              </w:rPr>
            </w:pPr>
            <w:r>
              <w:rPr>
                <w:rFonts w:hint="eastAsia" w:ascii="宋体" w:hAnsi="宋体" w:cs="宋体"/>
                <w:b/>
                <w:bCs/>
                <w:kern w:val="0"/>
                <w:sz w:val="24"/>
              </w:rPr>
              <w:t>技术</w:t>
            </w:r>
            <w:r>
              <w:rPr>
                <w:rFonts w:hint="eastAsia" w:ascii="宋体" w:hAnsi="宋体" w:cs="宋体"/>
                <w:b/>
                <w:bCs/>
                <w:sz w:val="24"/>
              </w:rPr>
              <w:t>参数和性能</w:t>
            </w:r>
            <w:r>
              <w:rPr>
                <w:rFonts w:hint="eastAsia" w:ascii="宋体" w:hAnsi="宋体" w:cs="宋体"/>
                <w:b/>
                <w:bCs/>
                <w:kern w:val="0"/>
                <w:sz w:val="24"/>
              </w:rPr>
              <w:t>指标</w:t>
            </w:r>
            <w:r>
              <w:rPr>
                <w:rFonts w:ascii="宋体" w:hAnsi="宋体" w:cs="宋体"/>
                <w:b/>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pStyle w:val="27"/>
              <w:widowControl/>
              <w:ind w:firstLine="0" w:firstLineChars="0"/>
              <w:jc w:val="left"/>
              <w:rPr>
                <w:rFonts w:ascii="宋体" w:hAnsi="宋体"/>
                <w:kern w:val="0"/>
                <w:sz w:val="24"/>
              </w:rPr>
            </w:pPr>
            <w:r>
              <w:rPr>
                <w:rFonts w:hint="eastAsia" w:ascii="宋体" w:hAnsi="宋体"/>
                <w:kern w:val="0"/>
                <w:sz w:val="24"/>
              </w:rPr>
              <w:t>1</w:t>
            </w:r>
          </w:p>
        </w:tc>
        <w:tc>
          <w:tcPr>
            <w:tcW w:w="992" w:type="dxa"/>
            <w:vAlign w:val="center"/>
          </w:tcPr>
          <w:p>
            <w:pPr>
              <w:widowControl/>
              <w:jc w:val="left"/>
            </w:pPr>
            <w:r>
              <w:rPr>
                <w:rFonts w:hint="eastAsia" w:ascii="宋体" w:hAnsi="宋体"/>
              </w:rPr>
              <w:t>数据治理运营平台</w:t>
            </w:r>
          </w:p>
        </w:tc>
        <w:tc>
          <w:tcPr>
            <w:tcW w:w="7498" w:type="dxa"/>
          </w:tcPr>
          <w:p>
            <w:pPr>
              <w:pStyle w:val="38"/>
              <w:numPr>
                <w:ilvl w:val="0"/>
                <w:numId w:val="6"/>
              </w:numPr>
              <w:ind w:firstLineChars="0"/>
            </w:pPr>
            <w:r>
              <w:rPr>
                <w:rFonts w:hint="eastAsia"/>
              </w:rPr>
              <w:t>支持以部门为单位，展示部门内项目空间、数据表、数据连接、任务等信息的数目，其他统计信息包括但不限于部门管理统计信息、数据表统计信息、数据标准统计信息、数据质量统计信息等</w:t>
            </w:r>
          </w:p>
          <w:p>
            <w:pPr>
              <w:pStyle w:val="38"/>
              <w:numPr>
                <w:ilvl w:val="0"/>
                <w:numId w:val="6"/>
              </w:numPr>
              <w:ind w:firstLineChars="0"/>
            </w:pPr>
            <w:r>
              <w:rPr>
                <w:rFonts w:hint="eastAsia"/>
              </w:rPr>
              <w:t>支持各种主流类型的数据存储和处理平台，包括但不限于MySQL、Hive、Oracle，GaussDB、KingbaseES、DM等，支持元数据信息动态更新和元数据信息展示功能。</w:t>
            </w:r>
          </w:p>
          <w:p>
            <w:pPr>
              <w:pStyle w:val="38"/>
              <w:numPr>
                <w:ilvl w:val="0"/>
                <w:numId w:val="6"/>
              </w:numPr>
              <w:ind w:firstLineChars="0"/>
            </w:pPr>
            <w:r>
              <w:rPr>
                <w:rFonts w:hint="eastAsia"/>
              </w:rPr>
              <w:t>支持元数据版本管理，记录元数据历史版本、差异比较</w:t>
            </w:r>
          </w:p>
          <w:p>
            <w:pPr>
              <w:pStyle w:val="38"/>
              <w:numPr>
                <w:ilvl w:val="0"/>
                <w:numId w:val="6"/>
              </w:numPr>
              <w:ind w:firstLineChars="0"/>
            </w:pPr>
            <w:r>
              <w:rPr>
                <w:rFonts w:hint="eastAsia"/>
              </w:rPr>
              <w:t>支持元数据变化通知，通知内容应包括变更的具体内容</w:t>
            </w:r>
          </w:p>
          <w:p>
            <w:pPr>
              <w:pStyle w:val="38"/>
              <w:numPr>
                <w:ilvl w:val="0"/>
                <w:numId w:val="6"/>
              </w:numPr>
              <w:ind w:firstLineChars="0"/>
            </w:pPr>
            <w:r>
              <w:rPr>
                <w:rFonts w:hint="eastAsia"/>
              </w:rPr>
              <w:t>支持元数据继承，可进行克隆表、接入转换任务配置</w:t>
            </w:r>
          </w:p>
          <w:p>
            <w:pPr>
              <w:pStyle w:val="38"/>
              <w:numPr>
                <w:ilvl w:val="0"/>
                <w:numId w:val="6"/>
              </w:numPr>
              <w:ind w:firstLineChars="0"/>
            </w:pPr>
            <w:r>
              <w:rPr>
                <w:rFonts w:hint="eastAsia"/>
              </w:rPr>
              <w:t>▲支持全链路数据血缘生成、查看、分析功能，支持提供包含采集、加工、共享分发全流程的数据血缘；支持展示细粒度的数据血缘关系，包括数据库级、数据表级、字段级数据血缘关系展示。对于此项功能应提供具有CMA标识或CNAS标识的测试报告关键页（含首页、盖章页及相应功能描述页），投标人承诺或项目需求偏离表的响应不予认定。</w:t>
            </w:r>
          </w:p>
          <w:p>
            <w:pPr>
              <w:pStyle w:val="38"/>
              <w:numPr>
                <w:ilvl w:val="0"/>
                <w:numId w:val="6"/>
              </w:numPr>
              <w:ind w:firstLineChars="0"/>
            </w:pPr>
            <w:r>
              <w:rPr>
                <w:rFonts w:hint="eastAsia"/>
              </w:rPr>
              <w:t>支持自动数据血缘生成功能，包括但不限于数据集成、清洗、SQL加工、数据共享的自动血缘生成。</w:t>
            </w:r>
          </w:p>
          <w:p>
            <w:pPr>
              <w:pStyle w:val="38"/>
              <w:numPr>
                <w:ilvl w:val="0"/>
                <w:numId w:val="6"/>
              </w:numPr>
              <w:ind w:firstLineChars="0"/>
            </w:pPr>
            <w:r>
              <w:rPr>
                <w:rFonts w:hint="eastAsia"/>
              </w:rPr>
              <w:t>支持多种建表方式，包括但不限于可视化建表、DDL建表</w:t>
            </w:r>
          </w:p>
          <w:p>
            <w:pPr>
              <w:pStyle w:val="38"/>
              <w:numPr>
                <w:ilvl w:val="0"/>
                <w:numId w:val="6"/>
              </w:numPr>
              <w:ind w:firstLineChars="0"/>
            </w:pPr>
            <w:r>
              <w:rPr>
                <w:rFonts w:hint="eastAsia"/>
              </w:rPr>
              <w:t>支持以目录形式对数据表进行管理，支持收藏数据表</w:t>
            </w:r>
          </w:p>
          <w:p>
            <w:pPr>
              <w:pStyle w:val="38"/>
              <w:numPr>
                <w:ilvl w:val="0"/>
                <w:numId w:val="6"/>
              </w:numPr>
              <w:ind w:firstLineChars="0"/>
            </w:pPr>
            <w:r>
              <w:rPr>
                <w:rFonts w:hint="eastAsia"/>
              </w:rPr>
              <w:t>支持按照多种条件组合查询数据表，查询条件包括但不限于数据表描述、业务标签、创建者、生命周期、大小、项目空间名称、分区表属性等</w:t>
            </w:r>
          </w:p>
          <w:p>
            <w:pPr>
              <w:pStyle w:val="38"/>
              <w:numPr>
                <w:ilvl w:val="0"/>
                <w:numId w:val="6"/>
              </w:numPr>
              <w:ind w:firstLineChars="0"/>
            </w:pPr>
            <w:r>
              <w:rPr>
                <w:rFonts w:hint="eastAsia"/>
              </w:rPr>
              <w:t>支持表信息查看，包括但不限于表的元数据信息，例如主键信息、分区信息，表数据预览，表血缘详细信息</w:t>
            </w:r>
          </w:p>
          <w:p>
            <w:pPr>
              <w:pStyle w:val="38"/>
              <w:numPr>
                <w:ilvl w:val="0"/>
                <w:numId w:val="6"/>
              </w:numPr>
              <w:ind w:firstLineChars="0"/>
            </w:pPr>
            <w:r>
              <w:rPr>
                <w:rFonts w:hint="eastAsia"/>
              </w:rPr>
              <w:t>支持管理数据元、字典表、限定词</w:t>
            </w:r>
          </w:p>
          <w:p>
            <w:pPr>
              <w:pStyle w:val="38"/>
              <w:numPr>
                <w:ilvl w:val="0"/>
                <w:numId w:val="6"/>
              </w:numPr>
              <w:ind w:firstLineChars="0"/>
            </w:pPr>
            <w:r>
              <w:rPr>
                <w:rFonts w:hint="eastAsia"/>
              </w:rPr>
              <w:t>▲支持数据台账导出，能够展示数据从接入、治理、编目、对外应用支撑、应用使用各个环节的全景，支持定制展示环节以及每个环节展示的属性列表。对于此项功能应提供具有CMA标识或CNAS标识的测试报告关键页（含首页、盖章页及相应功能描述页），投标人承诺或项目需求偏离表的响应不予认定。</w:t>
            </w:r>
          </w:p>
          <w:p>
            <w:pPr>
              <w:pStyle w:val="38"/>
              <w:numPr>
                <w:ilvl w:val="0"/>
                <w:numId w:val="6"/>
              </w:numPr>
              <w:ind w:firstLineChars="0"/>
            </w:pPr>
            <w:r>
              <w:rPr>
                <w:rFonts w:hint="eastAsia"/>
              </w:rPr>
              <w:t>支持智能对标，能通过机器学习推荐的方式建立数据元和表字段的数据关联。</w:t>
            </w:r>
          </w:p>
          <w:p>
            <w:pPr>
              <w:pStyle w:val="38"/>
              <w:numPr>
                <w:ilvl w:val="0"/>
                <w:numId w:val="6"/>
              </w:numPr>
              <w:ind w:firstLineChars="0"/>
            </w:pPr>
            <w:r>
              <w:rPr>
                <w:rFonts w:hint="eastAsia"/>
              </w:rPr>
              <w:t>▲数据标准支持多租户（工作空间）实例，每租户实例可以使用独立的数据标准模板。对于此项功能应提供具有CMA标识或CNAS标识的测试报告关键页（含首页、盖章页及相应功能描述页），投标人承诺或项目需求偏离表的响应不予认定。</w:t>
            </w:r>
          </w:p>
          <w:p>
            <w:pPr>
              <w:pStyle w:val="38"/>
              <w:numPr>
                <w:ilvl w:val="0"/>
                <w:numId w:val="6"/>
              </w:numPr>
              <w:ind w:firstLineChars="0"/>
            </w:pPr>
            <w:r>
              <w:rPr>
                <w:rFonts w:hint="eastAsia"/>
              </w:rPr>
              <w:t>支持定制多行业标准模板。系统支持预置行业模板，并支持用户自定义扩展</w:t>
            </w:r>
          </w:p>
          <w:p>
            <w:pPr>
              <w:pStyle w:val="38"/>
              <w:numPr>
                <w:ilvl w:val="0"/>
                <w:numId w:val="6"/>
              </w:numPr>
              <w:ind w:firstLineChars="0"/>
            </w:pPr>
            <w:r>
              <w:rPr>
                <w:rFonts w:hint="eastAsia"/>
              </w:rPr>
              <w:t>支持按照标准的发布状态进行数据元版本管理，版本变更支持在线审批。</w:t>
            </w:r>
          </w:p>
          <w:p>
            <w:pPr>
              <w:pStyle w:val="38"/>
              <w:numPr>
                <w:ilvl w:val="0"/>
                <w:numId w:val="6"/>
              </w:numPr>
              <w:ind w:firstLineChars="0"/>
            </w:pPr>
            <w:r>
              <w:rPr>
                <w:rFonts w:hint="eastAsia"/>
              </w:rPr>
              <w:t>支持批量导入和导出数据标准定义。</w:t>
            </w:r>
          </w:p>
          <w:p>
            <w:pPr>
              <w:pStyle w:val="38"/>
              <w:numPr>
                <w:ilvl w:val="0"/>
                <w:numId w:val="6"/>
              </w:numPr>
              <w:ind w:firstLineChars="0"/>
            </w:pPr>
            <w:r>
              <w:rPr>
                <w:rFonts w:hint="eastAsia"/>
              </w:rPr>
              <w:t>支持在线建模；能够以在线的方式管理逻辑模型和物理模型，并支持对不同模型基于主题域实现分组、编目管理</w:t>
            </w:r>
          </w:p>
          <w:p>
            <w:pPr>
              <w:pStyle w:val="38"/>
              <w:numPr>
                <w:ilvl w:val="0"/>
                <w:numId w:val="6"/>
              </w:numPr>
              <w:ind w:firstLineChars="0"/>
            </w:pPr>
            <w:r>
              <w:rPr>
                <w:rFonts w:hint="eastAsia"/>
              </w:rPr>
              <w:t>支持逻辑模型和物理模型的联动，能够实现增量更新；支持物理模型一键建表</w:t>
            </w:r>
          </w:p>
          <w:p>
            <w:pPr>
              <w:pStyle w:val="38"/>
              <w:numPr>
                <w:ilvl w:val="0"/>
                <w:numId w:val="6"/>
              </w:numPr>
              <w:ind w:firstLineChars="0"/>
            </w:pPr>
            <w:r>
              <w:rPr>
                <w:rFonts w:hint="eastAsia"/>
              </w:rPr>
              <w:t>支持可视化建模，应具有数据模型管理、模型加工任务管理功能，能支持在线进行物理模型来源数据映射配置，并自动生成数据加工任务，配置方式包括但不限垂直拆分、水平拆分、多表联合、多表连接、自定义映射、多表权威去重等。</w:t>
            </w:r>
          </w:p>
          <w:p>
            <w:pPr>
              <w:pStyle w:val="38"/>
              <w:numPr>
                <w:ilvl w:val="0"/>
                <w:numId w:val="6"/>
              </w:numPr>
              <w:ind w:firstLineChars="0"/>
            </w:pPr>
            <w:r>
              <w:rPr>
                <w:rFonts w:hint="eastAsia"/>
              </w:rPr>
              <w:t>支持批量导入和导出逻辑模型</w:t>
            </w:r>
          </w:p>
          <w:p>
            <w:pPr>
              <w:pStyle w:val="38"/>
              <w:numPr>
                <w:ilvl w:val="0"/>
                <w:numId w:val="6"/>
              </w:numPr>
              <w:ind w:firstLineChars="0"/>
            </w:pPr>
            <w:r>
              <w:rPr>
                <w:rFonts w:hint="eastAsia"/>
              </w:rPr>
              <w:t>支持加密，提供加密工具，支持将逻辑模型及加工逻辑加密存储，支持逻辑模型加密导入</w:t>
            </w:r>
          </w:p>
          <w:p>
            <w:pPr>
              <w:pStyle w:val="38"/>
              <w:numPr>
                <w:ilvl w:val="0"/>
                <w:numId w:val="6"/>
              </w:numPr>
              <w:ind w:firstLineChars="0"/>
            </w:pPr>
            <w:r>
              <w:rPr>
                <w:rFonts w:hint="eastAsia"/>
              </w:rPr>
              <w:t>支持质量评估任务管理功能，包含但不限于空值核验、唯一性核验、值域核验、数据格式核验、注释完整性检测等，并可对质量评估结果生成质量评估报告</w:t>
            </w:r>
          </w:p>
          <w:p>
            <w:pPr>
              <w:pStyle w:val="38"/>
              <w:numPr>
                <w:ilvl w:val="0"/>
                <w:numId w:val="6"/>
              </w:numPr>
              <w:ind w:firstLineChars="0"/>
            </w:pPr>
            <w:r>
              <w:rPr>
                <w:rFonts w:hint="eastAsia"/>
              </w:rPr>
              <w:t>支持自定义规则模板能力，可以通过SQL、JS等形式，自定义质量检测规则。对系统预置规则，自定义规则，可以以相同的方式配置。质量模块可以自动执行系统预置规则、自定义规则，并输出统一的质量检测。</w:t>
            </w:r>
          </w:p>
          <w:p>
            <w:pPr>
              <w:pStyle w:val="38"/>
              <w:numPr>
                <w:ilvl w:val="0"/>
                <w:numId w:val="6"/>
              </w:numPr>
              <w:ind w:firstLineChars="0"/>
            </w:pPr>
            <w:r>
              <w:rPr>
                <w:rFonts w:hint="eastAsia"/>
              </w:rPr>
              <w:t>支持质量评估，能够批量配置评估对象和评估规则，定期输出评估报告，且评估报告支持Word、Excel格式</w:t>
            </w:r>
          </w:p>
          <w:p>
            <w:pPr>
              <w:pStyle w:val="38"/>
              <w:numPr>
                <w:ilvl w:val="0"/>
                <w:numId w:val="6"/>
              </w:numPr>
              <w:ind w:firstLineChars="0"/>
            </w:pPr>
            <w:r>
              <w:rPr>
                <w:rFonts w:hint="eastAsia"/>
              </w:rPr>
              <w:t>支持质量工单流程管理，质量工单能够指定责任人进行派发</w:t>
            </w:r>
          </w:p>
          <w:p>
            <w:pPr>
              <w:pStyle w:val="38"/>
              <w:numPr>
                <w:ilvl w:val="0"/>
                <w:numId w:val="6"/>
              </w:numPr>
              <w:ind w:firstLineChars="0"/>
            </w:pPr>
            <w:r>
              <w:rPr>
                <w:rFonts w:hint="eastAsia"/>
              </w:rPr>
              <w:t>质量工单支持数据比对功能，能够根据数据标准对问题数据进行数据比对，定位数据问题</w:t>
            </w:r>
          </w:p>
          <w:p>
            <w:pPr>
              <w:pStyle w:val="38"/>
              <w:numPr>
                <w:ilvl w:val="0"/>
                <w:numId w:val="6"/>
              </w:numPr>
              <w:ind w:firstLineChars="0"/>
            </w:pPr>
            <w:r>
              <w:rPr>
                <w:rFonts w:hint="eastAsia"/>
              </w:rPr>
              <w:t>支持在数据清洗全流程中嵌入质量监控流程，支持监控结果超阈值时阻断或放行清洗流程，出现质量问题后可触发告警。</w:t>
            </w:r>
          </w:p>
          <w:p>
            <w:pPr>
              <w:pStyle w:val="38"/>
              <w:numPr>
                <w:ilvl w:val="0"/>
                <w:numId w:val="6"/>
              </w:numPr>
              <w:ind w:firstLineChars="0"/>
            </w:pPr>
            <w:r>
              <w:rPr>
                <w:rFonts w:hint="eastAsia"/>
              </w:rPr>
              <w:t>▲支持对检测对象进行自动的分布式切片，分布式执行，检测性能支持弹性扩容。质量检测性能指标应能够随分配资源的增加，基本呈现线性增加。对于此项功能应提供具有CMA标识或CNAS标识的测试报告关键页（含首页、盖章页及相应功能描述页），投标人承诺或项目需求偏离表的响应不予认定。</w:t>
            </w:r>
          </w:p>
          <w:p>
            <w:pPr>
              <w:pStyle w:val="38"/>
              <w:numPr>
                <w:ilvl w:val="0"/>
                <w:numId w:val="6"/>
              </w:numPr>
              <w:ind w:firstLineChars="0"/>
            </w:pPr>
            <w:r>
              <w:rPr>
                <w:rFonts w:hint="eastAsia"/>
              </w:rPr>
              <w:t>支持对结构、空间形态的数据进行数据质量检测的功能，能够对结构化、非结构化数据进行检测。</w:t>
            </w:r>
          </w:p>
          <w:p>
            <w:pPr>
              <w:pStyle w:val="38"/>
              <w:numPr>
                <w:ilvl w:val="0"/>
                <w:numId w:val="6"/>
              </w:numPr>
              <w:ind w:firstLineChars="0"/>
            </w:pPr>
            <w:r>
              <w:rPr>
                <w:rFonts w:hint="eastAsia"/>
              </w:rPr>
              <w:t>支持清洗规则智能推荐、自动配置。智能清洗规则应包括但不限于：是否允许为空输出空值过滤，值域为字典表推荐出字典标准化，值域为日期推荐出日期标准化，身份证数据元推荐出身份证标准化等 。</w:t>
            </w:r>
          </w:p>
          <w:p>
            <w:pPr>
              <w:pStyle w:val="38"/>
              <w:numPr>
                <w:ilvl w:val="0"/>
                <w:numId w:val="6"/>
              </w:numPr>
              <w:ind w:firstLineChars="0"/>
            </w:pPr>
            <w:r>
              <w:rPr>
                <w:rFonts w:hint="eastAsia"/>
              </w:rPr>
              <w:t>支持各种主流类型的数据存储和处理平台，包括但不限于MySQL、MaxCompute、Hive、Oracle，GaussDB、KingbaseES、DM、PostgreSQL等</w:t>
            </w:r>
          </w:p>
          <w:p>
            <w:pPr>
              <w:pStyle w:val="38"/>
              <w:numPr>
                <w:ilvl w:val="0"/>
                <w:numId w:val="6"/>
              </w:numPr>
              <w:ind w:firstLineChars="0"/>
            </w:pPr>
            <w:r>
              <w:rPr>
                <w:rFonts w:hint="eastAsia"/>
              </w:rPr>
              <w:t>支持多租户（工作空间）功能，能够为不同业务部门提供独立的数据管理租户（工作空间）</w:t>
            </w:r>
          </w:p>
          <w:p>
            <w:pPr>
              <w:pStyle w:val="38"/>
              <w:numPr>
                <w:ilvl w:val="0"/>
                <w:numId w:val="6"/>
              </w:numPr>
              <w:ind w:firstLineChars="0"/>
            </w:pPr>
            <w:r>
              <w:rPr>
                <w:rFonts w:hint="eastAsia"/>
              </w:rPr>
              <w:t>采用的软件产品应具备国家版权局颁发的软件著作权证书（提供证书复印件）</w:t>
            </w:r>
          </w:p>
        </w:tc>
      </w:tr>
    </w:tbl>
    <w:p>
      <w:pPr>
        <w:widowControl/>
        <w:jc w:val="left"/>
        <w:rPr>
          <w:rFonts w:ascii="宋体" w:hAnsi="宋体"/>
          <w:kern w:val="0"/>
          <w:sz w:val="24"/>
        </w:rPr>
      </w:pPr>
    </w:p>
    <w:p>
      <w:pPr>
        <w:rPr>
          <w:rFonts w:hint="eastAsia" w:ascii="宋体" w:hAnsi="宋体"/>
        </w:rPr>
      </w:pPr>
      <w:r>
        <w:rPr>
          <w:rFonts w:hint="eastAsia" w:ascii="宋体" w:hAnsi="宋体"/>
        </w:rPr>
        <w:br w:type="page"/>
      </w:r>
    </w:p>
    <w:p>
      <w:pPr>
        <w:pStyle w:val="7"/>
        <w:rPr>
          <w:rFonts w:ascii="宋体" w:hAnsi="宋体"/>
        </w:rPr>
      </w:pPr>
      <w:r>
        <w:rPr>
          <w:rFonts w:hint="eastAsia" w:ascii="宋体" w:hAnsi="宋体"/>
        </w:rPr>
        <w:t>附表</w:t>
      </w:r>
      <w:r>
        <w:rPr>
          <w:rFonts w:ascii="宋体" w:hAnsi="宋体"/>
        </w:rPr>
        <w:t xml:space="preserve">5 </w:t>
      </w:r>
      <w:r>
        <w:rPr>
          <w:rFonts w:hint="eastAsia" w:ascii="宋体" w:hAnsi="宋体"/>
        </w:rPr>
        <w:t>数据服务能力平台技术参数和性能指标</w:t>
      </w:r>
    </w:p>
    <w:tbl>
      <w:tblPr>
        <w:tblStyle w:val="16"/>
        <w:tblW w:w="901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92"/>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widowControl/>
              <w:rPr>
                <w:rFonts w:ascii="宋体" w:hAnsi="宋体"/>
                <w:b/>
                <w:bCs/>
                <w:kern w:val="0"/>
                <w:sz w:val="24"/>
              </w:rPr>
            </w:pPr>
            <w:r>
              <w:rPr>
                <w:rFonts w:hint="eastAsia" w:ascii="宋体" w:hAnsi="宋体" w:cs="宋体"/>
                <w:b/>
                <w:bCs/>
                <w:kern w:val="0"/>
                <w:sz w:val="24"/>
              </w:rPr>
              <w:t>编号</w:t>
            </w:r>
          </w:p>
        </w:tc>
        <w:tc>
          <w:tcPr>
            <w:tcW w:w="992" w:type="dxa"/>
            <w:vAlign w:val="center"/>
          </w:tcPr>
          <w:p>
            <w:pPr>
              <w:widowControl/>
              <w:rPr>
                <w:rFonts w:ascii="宋体" w:hAnsi="宋体"/>
                <w:b/>
                <w:bCs/>
                <w:kern w:val="0"/>
                <w:sz w:val="24"/>
              </w:rPr>
            </w:pPr>
            <w:r>
              <w:rPr>
                <w:rFonts w:hint="eastAsia" w:ascii="宋体" w:hAnsi="宋体" w:cs="宋体"/>
                <w:b/>
                <w:bCs/>
                <w:kern w:val="0"/>
                <w:sz w:val="24"/>
              </w:rPr>
              <w:t>技术指标名称</w:t>
            </w:r>
          </w:p>
        </w:tc>
        <w:tc>
          <w:tcPr>
            <w:tcW w:w="7498" w:type="dxa"/>
            <w:vAlign w:val="center"/>
          </w:tcPr>
          <w:p>
            <w:pPr>
              <w:widowControl/>
              <w:ind w:firstLine="458" w:firstLineChars="190"/>
              <w:jc w:val="center"/>
              <w:rPr>
                <w:rFonts w:ascii="宋体" w:hAnsi="宋体"/>
                <w:b/>
                <w:bCs/>
                <w:kern w:val="0"/>
                <w:sz w:val="24"/>
              </w:rPr>
            </w:pPr>
            <w:r>
              <w:rPr>
                <w:rFonts w:hint="eastAsia" w:ascii="宋体" w:hAnsi="宋体" w:cs="宋体"/>
                <w:b/>
                <w:bCs/>
                <w:kern w:val="0"/>
                <w:sz w:val="24"/>
              </w:rPr>
              <w:t>技术</w:t>
            </w:r>
            <w:r>
              <w:rPr>
                <w:rFonts w:hint="eastAsia" w:ascii="宋体" w:hAnsi="宋体" w:cs="宋体"/>
                <w:b/>
                <w:bCs/>
                <w:sz w:val="24"/>
              </w:rPr>
              <w:t>参数和性能</w:t>
            </w:r>
            <w:r>
              <w:rPr>
                <w:rFonts w:hint="eastAsia" w:ascii="宋体" w:hAnsi="宋体" w:cs="宋体"/>
                <w:b/>
                <w:bCs/>
                <w:kern w:val="0"/>
                <w:sz w:val="24"/>
              </w:rPr>
              <w:t>指标</w:t>
            </w:r>
            <w:r>
              <w:rPr>
                <w:rFonts w:ascii="宋体" w:hAnsi="宋体" w:cs="宋体"/>
                <w:b/>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pStyle w:val="27"/>
              <w:widowControl/>
              <w:ind w:firstLine="0" w:firstLineChars="0"/>
              <w:jc w:val="left"/>
              <w:rPr>
                <w:rFonts w:ascii="宋体" w:hAnsi="宋体"/>
                <w:kern w:val="0"/>
                <w:sz w:val="24"/>
              </w:rPr>
            </w:pPr>
            <w:r>
              <w:rPr>
                <w:rFonts w:hint="eastAsia" w:ascii="宋体" w:hAnsi="宋体"/>
                <w:kern w:val="0"/>
                <w:sz w:val="24"/>
              </w:rPr>
              <w:t>1</w:t>
            </w:r>
          </w:p>
        </w:tc>
        <w:tc>
          <w:tcPr>
            <w:tcW w:w="992" w:type="dxa"/>
            <w:vAlign w:val="center"/>
          </w:tcPr>
          <w:p>
            <w:pPr>
              <w:widowControl/>
              <w:jc w:val="center"/>
            </w:pPr>
            <w:r>
              <w:rPr>
                <w:rFonts w:hint="eastAsia" w:ascii="宋体" w:hAnsi="宋体"/>
              </w:rPr>
              <w:t>数据服务能力平台</w:t>
            </w:r>
          </w:p>
        </w:tc>
        <w:tc>
          <w:tcPr>
            <w:tcW w:w="7498" w:type="dxa"/>
          </w:tcPr>
          <w:p>
            <w:pPr>
              <w:pStyle w:val="38"/>
              <w:numPr>
                <w:ilvl w:val="0"/>
                <w:numId w:val="7"/>
              </w:numPr>
              <w:ind w:firstLineChars="0"/>
            </w:pPr>
            <w:r>
              <w:rPr>
                <w:rFonts w:hint="eastAsia"/>
              </w:rPr>
              <w:t>支持目录编制、目录提交、目录修改、目录导入与导出、目录删除、目录发布与版本管理等资源目录管理功能。</w:t>
            </w:r>
          </w:p>
          <w:p>
            <w:pPr>
              <w:pStyle w:val="38"/>
              <w:numPr>
                <w:ilvl w:val="0"/>
                <w:numId w:val="7"/>
              </w:numPr>
              <w:ind w:firstLineChars="0"/>
            </w:pPr>
            <w:r>
              <w:rPr>
                <w:rFonts w:hint="eastAsia"/>
              </w:rPr>
              <w:t>目录支持挂接服务如协议转换等。</w:t>
            </w:r>
          </w:p>
          <w:p>
            <w:pPr>
              <w:pStyle w:val="38"/>
              <w:numPr>
                <w:ilvl w:val="0"/>
                <w:numId w:val="7"/>
              </w:numPr>
              <w:ind w:firstLineChars="0"/>
            </w:pPr>
            <w:r>
              <w:rPr>
                <w:rFonts w:hint="eastAsia"/>
              </w:rPr>
              <w:t>▲目录支持挂接数据下载、数据推送、数据汇聚、实时上报、查询服务、对比订阅。对于此项功能应提供具有CMA标识或CNAS标识的测试报告关键页（含首页、盖章页及相应功能描述页），投标人承诺或项目需求偏离表的响应不予认定。</w:t>
            </w:r>
          </w:p>
          <w:p>
            <w:pPr>
              <w:pStyle w:val="38"/>
              <w:numPr>
                <w:ilvl w:val="0"/>
                <w:numId w:val="7"/>
              </w:numPr>
              <w:ind w:firstLineChars="0"/>
            </w:pPr>
            <w:r>
              <w:rPr>
                <w:rFonts w:hint="eastAsia"/>
              </w:rPr>
              <w:t>支持资源关联，支持库表、接口、文件类型的资源关联。支持库表挂接方式选择、交换方式设置、目录分类展示、目录检索、资源审核、周期设置功能。</w:t>
            </w:r>
          </w:p>
          <w:p>
            <w:pPr>
              <w:pStyle w:val="38"/>
              <w:numPr>
                <w:ilvl w:val="0"/>
                <w:numId w:val="7"/>
              </w:numPr>
              <w:ind w:firstLineChars="0"/>
            </w:pPr>
            <w:r>
              <w:rPr>
                <w:rFonts w:hint="eastAsia"/>
              </w:rPr>
              <w:t>支持流程化的资源发布、申请、供应、流程审批功能；支持批量审批功能；操作目录的发布支持部门级和平台级审批；资源的授权需支持部门审批。</w:t>
            </w:r>
          </w:p>
          <w:p>
            <w:pPr>
              <w:pStyle w:val="38"/>
              <w:numPr>
                <w:ilvl w:val="0"/>
                <w:numId w:val="7"/>
              </w:numPr>
              <w:ind w:firstLineChars="0"/>
            </w:pPr>
            <w:r>
              <w:rPr>
                <w:rFonts w:hint="eastAsia"/>
              </w:rPr>
              <w:t>目录支持BSN区块链上链，支持部门角色对资源目录申请的审批；</w:t>
            </w:r>
            <w:r>
              <w:t xml:space="preserve"> </w:t>
            </w:r>
          </w:p>
          <w:p>
            <w:pPr>
              <w:pStyle w:val="38"/>
              <w:numPr>
                <w:ilvl w:val="0"/>
                <w:numId w:val="7"/>
              </w:numPr>
              <w:ind w:firstLineChars="0"/>
            </w:pPr>
            <w:r>
              <w:rPr>
                <w:rFonts w:hint="eastAsia"/>
              </w:rPr>
              <w:t>目录支持BSN区块链信息查看，中心、部门角色可查看已发布目录的区块链信息与交换区块链信息；</w:t>
            </w:r>
            <w:r>
              <w:t xml:space="preserve"> </w:t>
            </w:r>
          </w:p>
          <w:p>
            <w:pPr>
              <w:pStyle w:val="38"/>
              <w:numPr>
                <w:ilvl w:val="0"/>
                <w:numId w:val="7"/>
              </w:numPr>
              <w:ind w:firstLineChars="0"/>
            </w:pPr>
            <w:r>
              <w:rPr>
                <w:rFonts w:hint="eastAsia"/>
              </w:rPr>
              <w:t>支持RESTful反向代理能力，支持手工录入和通过Swagger文档导入API服务。</w:t>
            </w:r>
          </w:p>
          <w:p>
            <w:pPr>
              <w:pStyle w:val="38"/>
              <w:numPr>
                <w:ilvl w:val="0"/>
                <w:numId w:val="7"/>
              </w:numPr>
              <w:ind w:firstLineChars="0"/>
            </w:pPr>
            <w:r>
              <w:rPr>
                <w:rFonts w:hint="eastAsia"/>
              </w:rPr>
              <w:t>支持WebService转RESTful能力，支持通过指定WSDL文档自动生成RESTfulAPI功能。</w:t>
            </w:r>
          </w:p>
          <w:p>
            <w:pPr>
              <w:pStyle w:val="38"/>
              <w:numPr>
                <w:ilvl w:val="0"/>
                <w:numId w:val="7"/>
              </w:numPr>
              <w:ind w:firstLineChars="0"/>
            </w:pPr>
            <w:r>
              <w:rPr>
                <w:rFonts w:hint="eastAsia"/>
              </w:rPr>
              <w:t>支持数据表转服务能力，支持SQL语句录入和图形模式，支持根据主流关系型数据库的数据元信息自动生成RESTfulAPI功能，包括MySQL、Oracle和PostgreSQL。</w:t>
            </w:r>
          </w:p>
          <w:p>
            <w:pPr>
              <w:pStyle w:val="38"/>
              <w:numPr>
                <w:ilvl w:val="0"/>
                <w:numId w:val="7"/>
              </w:numPr>
              <w:ind w:firstLineChars="0"/>
            </w:pPr>
            <w:r>
              <w:rPr>
                <w:rFonts w:hint="eastAsia"/>
              </w:rPr>
              <w:t>支持HTTP自定义服务能力，支持对服务请求报文和应答报文的转换。</w:t>
            </w:r>
          </w:p>
          <w:p>
            <w:pPr>
              <w:pStyle w:val="38"/>
              <w:numPr>
                <w:ilvl w:val="0"/>
                <w:numId w:val="7"/>
              </w:numPr>
              <w:ind w:firstLineChars="0"/>
            </w:pPr>
            <w:r>
              <w:rPr>
                <w:rFonts w:hint="eastAsia"/>
              </w:rPr>
              <w:t>支持Dubbo转服务能力，支持通过指定Dubbo接口文档自动生成RESTfulAPI功能。</w:t>
            </w:r>
          </w:p>
          <w:p>
            <w:pPr>
              <w:pStyle w:val="38"/>
              <w:numPr>
                <w:ilvl w:val="0"/>
                <w:numId w:val="7"/>
              </w:numPr>
              <w:ind w:firstLineChars="0"/>
            </w:pPr>
            <w:r>
              <w:rPr>
                <w:rFonts w:hint="eastAsia"/>
              </w:rPr>
              <w:t>▲支持任务切片功能，支持基于字段拆分的子任务切片，以多任务并发方式完成数据传输。对于此项功能应提供具有CMA标识或CNAS标识的测试报告关键页（含首页、盖章页及相应功能描述页），投标人承诺或项目需求偏离表的响应不予认定。</w:t>
            </w:r>
          </w:p>
          <w:p>
            <w:pPr>
              <w:pStyle w:val="38"/>
              <w:numPr>
                <w:ilvl w:val="0"/>
                <w:numId w:val="7"/>
              </w:numPr>
              <w:ind w:firstLineChars="0"/>
            </w:pPr>
            <w:r>
              <w:rPr>
                <w:rFonts w:hint="eastAsia"/>
              </w:rPr>
              <w:t>支持服务组管理功能，支持服务级限速、应用级限速、防重复设置功能；支持服务认证功能，提供服务插件管理功能。</w:t>
            </w:r>
          </w:p>
          <w:p>
            <w:pPr>
              <w:pStyle w:val="38"/>
              <w:numPr>
                <w:ilvl w:val="0"/>
                <w:numId w:val="7"/>
              </w:numPr>
              <w:ind w:firstLineChars="0"/>
            </w:pPr>
            <w:r>
              <w:rPr>
                <w:rFonts w:hint="eastAsia"/>
              </w:rPr>
              <w:t>支持订阅期限设置、应用订阅申请、审批功能。</w:t>
            </w:r>
          </w:p>
          <w:p>
            <w:pPr>
              <w:pStyle w:val="38"/>
              <w:numPr>
                <w:ilvl w:val="0"/>
                <w:numId w:val="7"/>
              </w:numPr>
              <w:ind w:firstLineChars="0"/>
            </w:pPr>
            <w:r>
              <w:rPr>
                <w:rFonts w:hint="eastAsia"/>
              </w:rPr>
              <w:t>▲信息资源目录支持通过统一编制模板、统一发布流程、统一申请流程实现统一编目。支持采用统一流程编制库表、文件、API、流式数据源（需给出至少一种流式数据源）对于此项功能应提供具有CMA标识或CNAS标识的测试报告关键页（含首页、盖章页及相应功能描述页），投标人承诺或项目需求偏离表的响应不予认定。</w:t>
            </w:r>
          </w:p>
          <w:p>
            <w:pPr>
              <w:pStyle w:val="38"/>
              <w:numPr>
                <w:ilvl w:val="0"/>
                <w:numId w:val="7"/>
              </w:numPr>
              <w:ind w:firstLineChars="0"/>
            </w:pPr>
            <w:r>
              <w:rPr>
                <w:rFonts w:hint="eastAsia"/>
              </w:rPr>
              <w:t>支持信息统计功能，支持可按照目录、交换、服务等维度统计，支持流程超期告警、数据归集超期告警、数据源超期告警功能。</w:t>
            </w:r>
          </w:p>
          <w:p>
            <w:pPr>
              <w:pStyle w:val="38"/>
              <w:numPr>
                <w:ilvl w:val="0"/>
                <w:numId w:val="7"/>
              </w:numPr>
              <w:ind w:firstLineChars="0"/>
            </w:pPr>
            <w:r>
              <w:rPr>
                <w:rFonts w:hint="eastAsia"/>
              </w:rPr>
              <w:t>支持用户操作审计功能。</w:t>
            </w:r>
          </w:p>
          <w:p>
            <w:pPr>
              <w:pStyle w:val="38"/>
              <w:numPr>
                <w:ilvl w:val="0"/>
                <w:numId w:val="7"/>
              </w:numPr>
              <w:ind w:firstLineChars="0"/>
            </w:pPr>
            <w:r>
              <w:rPr>
                <w:rFonts w:hint="eastAsia"/>
              </w:rPr>
              <w:t>支持HTTP自定义服务能力，支持对服务请求报文和应答报文的转换</w:t>
            </w:r>
          </w:p>
          <w:p>
            <w:pPr>
              <w:pStyle w:val="38"/>
              <w:numPr>
                <w:ilvl w:val="0"/>
                <w:numId w:val="7"/>
              </w:numPr>
              <w:ind w:firstLineChars="0"/>
            </w:pPr>
            <w:r>
              <w:rPr>
                <w:rFonts w:hint="eastAsia"/>
              </w:rPr>
              <w:t>具备Dubbo转服务能力，支持通过指定Dubbo接口文档自动生成RESTfulAPI功能</w:t>
            </w:r>
          </w:p>
          <w:p>
            <w:pPr>
              <w:pStyle w:val="38"/>
              <w:numPr>
                <w:ilvl w:val="0"/>
                <w:numId w:val="7"/>
              </w:numPr>
              <w:ind w:firstLineChars="0"/>
            </w:pPr>
            <w:r>
              <w:rPr>
                <w:rFonts w:hint="eastAsia"/>
              </w:rPr>
              <w:t>支持沙箱机制的服务联调对接</w:t>
            </w:r>
          </w:p>
          <w:p>
            <w:pPr>
              <w:pStyle w:val="38"/>
              <w:numPr>
                <w:ilvl w:val="0"/>
                <w:numId w:val="7"/>
              </w:numPr>
              <w:ind w:firstLineChars="0"/>
            </w:pPr>
            <w:r>
              <w:rPr>
                <w:rFonts w:hint="eastAsia"/>
              </w:rPr>
              <w:t>具备RESTful反向代理能力，支持手工录入和通过Swagger文档导入API服务</w:t>
            </w:r>
          </w:p>
          <w:p>
            <w:pPr>
              <w:pStyle w:val="38"/>
              <w:numPr>
                <w:ilvl w:val="0"/>
                <w:numId w:val="7"/>
              </w:numPr>
              <w:ind w:firstLineChars="0"/>
            </w:pPr>
            <w:r>
              <w:rPr>
                <w:rFonts w:hint="eastAsia"/>
              </w:rPr>
              <w:t>具备WebService转RESTful能力，支持通过指定WSDL文档自动生成RESTfulAPI功能</w:t>
            </w:r>
          </w:p>
          <w:p>
            <w:pPr>
              <w:pStyle w:val="38"/>
              <w:numPr>
                <w:ilvl w:val="0"/>
                <w:numId w:val="7"/>
              </w:numPr>
              <w:ind w:firstLineChars="0"/>
            </w:pPr>
            <w:r>
              <w:rPr>
                <w:rFonts w:hint="eastAsia"/>
              </w:rPr>
              <w:t>支持Oracle、MySQL、PostgreSQL的表及视图通过UI或者SQL语句快速生成RESTful API</w:t>
            </w:r>
          </w:p>
          <w:p>
            <w:pPr>
              <w:pStyle w:val="38"/>
              <w:numPr>
                <w:ilvl w:val="0"/>
                <w:numId w:val="7"/>
              </w:numPr>
              <w:ind w:firstLineChars="0"/>
            </w:pPr>
            <w:r>
              <w:rPr>
                <w:rFonts w:hint="eastAsia"/>
              </w:rPr>
              <w:t>支持接口编排功能，包括对接口进行编辑、重组、排序操作.</w:t>
            </w:r>
          </w:p>
          <w:p>
            <w:pPr>
              <w:pStyle w:val="38"/>
              <w:numPr>
                <w:ilvl w:val="0"/>
                <w:numId w:val="7"/>
              </w:numPr>
              <w:ind w:firstLineChars="0"/>
            </w:pPr>
            <w:r>
              <w:rPr>
                <w:rFonts w:hint="eastAsia"/>
              </w:rPr>
              <w:t>支持录入数据库资源，支持根据所选表或视图自动填充字段信息，支持配置排序字段及单次最大查询条数，配置行控制条件。</w:t>
            </w:r>
          </w:p>
          <w:p>
            <w:pPr>
              <w:pStyle w:val="38"/>
              <w:numPr>
                <w:ilvl w:val="0"/>
                <w:numId w:val="7"/>
              </w:numPr>
              <w:ind w:firstLineChars="0"/>
            </w:pPr>
            <w:r>
              <w:rPr>
                <w:rFonts w:hint="eastAsia"/>
              </w:rPr>
              <w:t>支持统一查询功能，允许调用者使用数据查询服务单一接口实现权限范围内的数据查询需求。</w:t>
            </w:r>
          </w:p>
          <w:p>
            <w:pPr>
              <w:pStyle w:val="38"/>
              <w:numPr>
                <w:ilvl w:val="0"/>
                <w:numId w:val="7"/>
              </w:numPr>
              <w:ind w:firstLineChars="0"/>
            </w:pPr>
            <w:r>
              <w:rPr>
                <w:rFonts w:hint="eastAsia"/>
              </w:rPr>
              <w:t>▲支持跨表联合查询。一个跨表联合查询请求支持包含不少于5张表。对于此项功能应提供具有CMA标识或CNAS标识的测试报告关键页（含首页、盖章页及相应功能描述页），投标人承诺或项目需求偏离表的响应不予认定。</w:t>
            </w:r>
          </w:p>
          <w:p>
            <w:pPr>
              <w:pStyle w:val="38"/>
              <w:numPr>
                <w:ilvl w:val="0"/>
                <w:numId w:val="7"/>
              </w:numPr>
              <w:ind w:firstLineChars="0"/>
            </w:pPr>
            <w:r>
              <w:rPr>
                <w:rFonts w:hint="eastAsia"/>
              </w:rPr>
              <w:t>支持多库查询，允许单次连接请求同时向多个数据库输入查询条件，并获得统一查询结果。</w:t>
            </w:r>
          </w:p>
          <w:p>
            <w:pPr>
              <w:pStyle w:val="38"/>
              <w:numPr>
                <w:ilvl w:val="0"/>
                <w:numId w:val="7"/>
              </w:numPr>
              <w:ind w:firstLineChars="0"/>
            </w:pPr>
            <w:r>
              <w:rPr>
                <w:rFonts w:hint="eastAsia"/>
              </w:rPr>
              <w:t>支持本地文件推送。</w:t>
            </w:r>
          </w:p>
          <w:p>
            <w:pPr>
              <w:pStyle w:val="38"/>
              <w:numPr>
                <w:ilvl w:val="0"/>
                <w:numId w:val="7"/>
              </w:numPr>
              <w:ind w:firstLineChars="0"/>
            </w:pPr>
            <w:r>
              <w:rPr>
                <w:rFonts w:hint="eastAsia"/>
              </w:rPr>
              <w:t>支持csv、xls等格式文件转库表进行推送。</w:t>
            </w:r>
          </w:p>
          <w:p>
            <w:pPr>
              <w:pStyle w:val="38"/>
              <w:numPr>
                <w:ilvl w:val="0"/>
                <w:numId w:val="7"/>
              </w:numPr>
              <w:ind w:firstLineChars="0"/>
            </w:pPr>
            <w:r>
              <w:rPr>
                <w:rFonts w:hint="eastAsia"/>
              </w:rPr>
              <w:t>支持按照按分钟，天，周，月进行推送任务调度。</w:t>
            </w:r>
          </w:p>
          <w:p>
            <w:pPr>
              <w:pStyle w:val="38"/>
              <w:numPr>
                <w:ilvl w:val="0"/>
                <w:numId w:val="7"/>
              </w:numPr>
              <w:ind w:firstLineChars="0"/>
            </w:pPr>
            <w:r>
              <w:rPr>
                <w:rFonts w:hint="eastAsia"/>
              </w:rPr>
              <w:t>支持异构数据库之间的自动建表，支持自动映射异构数据库库表元数据信息，实现快速建表。</w:t>
            </w:r>
          </w:p>
          <w:p>
            <w:pPr>
              <w:pStyle w:val="38"/>
              <w:numPr>
                <w:ilvl w:val="0"/>
                <w:numId w:val="7"/>
              </w:numPr>
              <w:ind w:firstLineChars="0"/>
            </w:pPr>
            <w:r>
              <w:rPr>
                <w:rFonts w:hint="eastAsia"/>
              </w:rPr>
              <w:t>支持可视化方式进行配置，为调用者提供数据比对服务和消息通知服务，支持自定义比对规则。</w:t>
            </w:r>
          </w:p>
          <w:p>
            <w:pPr>
              <w:pStyle w:val="38"/>
              <w:numPr>
                <w:ilvl w:val="0"/>
                <w:numId w:val="7"/>
              </w:numPr>
              <w:ind w:firstLineChars="0"/>
            </w:pPr>
            <w:r>
              <w:rPr>
                <w:rFonts w:hint="eastAsia"/>
              </w:rPr>
              <w:t>支持秒级数据比对命中消息通知。</w:t>
            </w:r>
          </w:p>
          <w:p>
            <w:pPr>
              <w:pStyle w:val="38"/>
              <w:numPr>
                <w:ilvl w:val="0"/>
                <w:numId w:val="7"/>
              </w:numPr>
              <w:ind w:firstLineChars="0"/>
            </w:pPr>
            <w:r>
              <w:rPr>
                <w:rFonts w:hint="eastAsia"/>
              </w:rPr>
              <w:t>支持通过kafka按照订阅规则分发数据。</w:t>
            </w:r>
          </w:p>
          <w:p>
            <w:pPr>
              <w:pStyle w:val="38"/>
              <w:numPr>
                <w:ilvl w:val="0"/>
                <w:numId w:val="7"/>
              </w:numPr>
              <w:ind w:firstLineChars="0"/>
            </w:pPr>
            <w:r>
              <w:rPr>
                <w:rFonts w:hint="eastAsia"/>
              </w:rPr>
              <w:t>支持库表类型数据以文件形式下载到终端存储。</w:t>
            </w:r>
          </w:p>
          <w:p>
            <w:pPr>
              <w:pStyle w:val="38"/>
              <w:numPr>
                <w:ilvl w:val="0"/>
                <w:numId w:val="7"/>
              </w:numPr>
              <w:ind w:firstLineChars="0"/>
            </w:pPr>
            <w:r>
              <w:rPr>
                <w:rFonts w:hint="eastAsia"/>
              </w:rPr>
              <w:t>支持TCP协议接收实时数据写入Kafka。</w:t>
            </w:r>
          </w:p>
          <w:p>
            <w:pPr>
              <w:pStyle w:val="38"/>
              <w:numPr>
                <w:ilvl w:val="0"/>
                <w:numId w:val="7"/>
              </w:numPr>
              <w:ind w:firstLineChars="0"/>
            </w:pPr>
            <w:r>
              <w:rPr>
                <w:rFonts w:hint="eastAsia"/>
              </w:rPr>
              <w:t>支持断点续传功能。</w:t>
            </w:r>
          </w:p>
          <w:p>
            <w:pPr>
              <w:pStyle w:val="38"/>
              <w:numPr>
                <w:ilvl w:val="0"/>
                <w:numId w:val="7"/>
              </w:numPr>
              <w:ind w:firstLineChars="0"/>
            </w:pPr>
            <w:r>
              <w:rPr>
                <w:rFonts w:hint="eastAsia"/>
              </w:rPr>
              <w:t>支持数据库基于日志的实时增量数据抽取，具体方式包括Oracle RedoLog、MySql BinLog。支持数据源自动建表。</w:t>
            </w:r>
          </w:p>
          <w:p>
            <w:pPr>
              <w:pStyle w:val="38"/>
              <w:numPr>
                <w:ilvl w:val="0"/>
                <w:numId w:val="7"/>
              </w:numPr>
              <w:ind w:firstLineChars="0"/>
            </w:pPr>
            <w:r>
              <w:rPr>
                <w:rFonts w:hint="eastAsia"/>
              </w:rPr>
              <w:t>支持针对分布式关系型数据库的分布式节点进行实时增量抽取，包含新增数据、更新数据，物理删除数据。</w:t>
            </w:r>
          </w:p>
          <w:p>
            <w:pPr>
              <w:pStyle w:val="38"/>
              <w:numPr>
                <w:ilvl w:val="0"/>
                <w:numId w:val="7"/>
              </w:numPr>
              <w:ind w:firstLineChars="0"/>
            </w:pPr>
            <w:r>
              <w:rPr>
                <w:rFonts w:hint="eastAsia"/>
              </w:rPr>
              <w:t>支持表单设计功能，支持表单工具组件，包括单行文本、多行文本、单项选择、多项选择、数字控件、日期时间控件、文件上传控件、地图控件。</w:t>
            </w:r>
          </w:p>
          <w:p>
            <w:pPr>
              <w:pStyle w:val="38"/>
              <w:numPr>
                <w:ilvl w:val="0"/>
                <w:numId w:val="7"/>
              </w:numPr>
              <w:ind w:firstLineChars="0"/>
            </w:pPr>
            <w:r>
              <w:rPr>
                <w:rFonts w:hint="eastAsia"/>
              </w:rPr>
              <w:t>支持批量任务派发功能，能够支持设定包含多部门、多用户的任务组，并面向不同任务组派发填报任务。</w:t>
            </w:r>
          </w:p>
          <w:p>
            <w:pPr>
              <w:pStyle w:val="38"/>
              <w:numPr>
                <w:ilvl w:val="0"/>
                <w:numId w:val="7"/>
              </w:numPr>
              <w:ind w:firstLineChars="0"/>
            </w:pPr>
            <w:r>
              <w:rPr>
                <w:rFonts w:hint="eastAsia"/>
              </w:rPr>
              <w:t>支持批量数据填报工具，支持本地数据以Excel等文件格式进行批量填报。</w:t>
            </w:r>
          </w:p>
          <w:p>
            <w:pPr>
              <w:pStyle w:val="38"/>
              <w:numPr>
                <w:ilvl w:val="0"/>
                <w:numId w:val="7"/>
              </w:numPr>
              <w:ind w:firstLineChars="0"/>
            </w:pPr>
            <w:r>
              <w:rPr>
                <w:rFonts w:hint="eastAsia"/>
              </w:rPr>
              <w:t>支持用户通过资源目录申请数据资源。支持通过审批流程后，将资源目录下的信息资源传输至用户指定位置</w:t>
            </w:r>
          </w:p>
          <w:p>
            <w:pPr>
              <w:pStyle w:val="38"/>
              <w:numPr>
                <w:ilvl w:val="0"/>
                <w:numId w:val="7"/>
              </w:numPr>
              <w:ind w:firstLineChars="0"/>
            </w:pPr>
            <w:r>
              <w:rPr>
                <w:rFonts w:hint="eastAsia"/>
              </w:rPr>
              <w:t>支持目录级联功能，其他目录的使用者可以跨越网络、跨系统、跨节点地访问本地信息资源目录。</w:t>
            </w:r>
          </w:p>
          <w:p>
            <w:pPr>
              <w:pStyle w:val="38"/>
              <w:numPr>
                <w:ilvl w:val="0"/>
                <w:numId w:val="7"/>
              </w:numPr>
              <w:ind w:firstLineChars="0"/>
            </w:pPr>
            <w:r>
              <w:rPr>
                <w:rFonts w:hint="eastAsia"/>
              </w:rPr>
              <w:t>支持横向级联功能</w:t>
            </w:r>
          </w:p>
          <w:p>
            <w:pPr>
              <w:pStyle w:val="38"/>
              <w:numPr>
                <w:ilvl w:val="0"/>
                <w:numId w:val="7"/>
              </w:numPr>
              <w:ind w:firstLineChars="0"/>
            </w:pPr>
            <w:r>
              <w:rPr>
                <w:rFonts w:hint="eastAsia"/>
              </w:rPr>
              <w:t>支持级联拓扑，支持级联目录资源调用的数据分析统计。</w:t>
            </w:r>
          </w:p>
          <w:p>
            <w:pPr>
              <w:pStyle w:val="38"/>
              <w:numPr>
                <w:ilvl w:val="0"/>
                <w:numId w:val="7"/>
              </w:numPr>
              <w:ind w:firstLineChars="0"/>
            </w:pPr>
            <w:r>
              <w:rPr>
                <w:rFonts w:hint="eastAsia"/>
              </w:rPr>
              <w:t>支持规则级联功能，异地使用者可以跨越网络使用本地质量规则，进行数据质量评估</w:t>
            </w:r>
          </w:p>
          <w:p>
            <w:pPr>
              <w:pStyle w:val="38"/>
              <w:numPr>
                <w:ilvl w:val="0"/>
                <w:numId w:val="7"/>
              </w:numPr>
              <w:ind w:firstLineChars="0"/>
            </w:pPr>
            <w:r>
              <w:rPr>
                <w:rFonts w:hint="eastAsia"/>
              </w:rPr>
              <w:t>支持服务级联功能，本地平台服务能够通过级联功能跨越系统、网络的限制。异地使用者可以跨越上述限制访问本地服务。服务内容包括协议转换</w:t>
            </w:r>
          </w:p>
          <w:p>
            <w:pPr>
              <w:pStyle w:val="38"/>
              <w:numPr>
                <w:ilvl w:val="0"/>
                <w:numId w:val="7"/>
              </w:numPr>
              <w:ind w:firstLineChars="0"/>
            </w:pPr>
            <w:r>
              <w:rPr>
                <w:rFonts w:hint="eastAsia"/>
              </w:rPr>
              <w:t>支持跨网服务，本地平台资源能够通过级联功能跨越网络的限制。异地使用者可以跨越网络访问本地资源</w:t>
            </w:r>
          </w:p>
          <w:p>
            <w:pPr>
              <w:pStyle w:val="38"/>
              <w:numPr>
                <w:ilvl w:val="0"/>
                <w:numId w:val="7"/>
              </w:numPr>
              <w:ind w:firstLineChars="0"/>
            </w:pPr>
            <w:r>
              <w:rPr>
                <w:rFonts w:hint="eastAsia"/>
              </w:rPr>
              <w:t xml:space="preserve">支持级联数据归集功能，上级平台可下发数据归集任务到下级平台，在下级平台可以看到上级平台下发的归集任务，并可直接在下级平台完成数据归集任务 </w:t>
            </w:r>
          </w:p>
          <w:p>
            <w:pPr>
              <w:pStyle w:val="38"/>
              <w:numPr>
                <w:ilvl w:val="0"/>
                <w:numId w:val="7"/>
              </w:numPr>
              <w:ind w:firstLineChars="0"/>
            </w:pPr>
            <w:r>
              <w:rPr>
                <w:rFonts w:hint="eastAsia"/>
              </w:rPr>
              <w:t>支持级联实时数据上报功能，上级平台可向下级平台发布数据实时接入任务。下级平台可以看到该任务并通过本级实时数据传输服务完成</w:t>
            </w:r>
          </w:p>
          <w:p>
            <w:pPr>
              <w:pStyle w:val="38"/>
              <w:numPr>
                <w:ilvl w:val="0"/>
                <w:numId w:val="7"/>
              </w:numPr>
              <w:ind w:firstLineChars="0"/>
            </w:pPr>
            <w:r>
              <w:rPr>
                <w:rFonts w:hint="eastAsia"/>
              </w:rPr>
              <w:t>支持目录针对特定部门可见；支持目录针对特定部门共享。</w:t>
            </w:r>
          </w:p>
          <w:p>
            <w:pPr>
              <w:pStyle w:val="38"/>
              <w:numPr>
                <w:ilvl w:val="0"/>
                <w:numId w:val="7"/>
              </w:numPr>
              <w:ind w:firstLineChars="0"/>
            </w:pPr>
            <w:r>
              <w:rPr>
                <w:rFonts w:hint="eastAsia"/>
              </w:rPr>
              <w:t>库表支持挂接时字段级控制；库表支持申请时字段级选择；支持审批时行控制和字段控制。</w:t>
            </w:r>
          </w:p>
          <w:p>
            <w:pPr>
              <w:pStyle w:val="38"/>
              <w:numPr>
                <w:ilvl w:val="0"/>
                <w:numId w:val="7"/>
              </w:numPr>
              <w:ind w:firstLineChars="0"/>
            </w:pPr>
            <w:r>
              <w:rPr>
                <w:rFonts w:hint="eastAsia"/>
              </w:rPr>
              <w:t>支持应用申请数据表生成RESTful服务的字段访问控制能力。</w:t>
            </w:r>
          </w:p>
          <w:p>
            <w:pPr>
              <w:pStyle w:val="38"/>
              <w:numPr>
                <w:ilvl w:val="0"/>
                <w:numId w:val="7"/>
              </w:numPr>
              <w:ind w:firstLineChars="0"/>
            </w:pPr>
            <w:r>
              <w:rPr>
                <w:rFonts w:hint="eastAsia"/>
              </w:rPr>
              <w:t>支持基于部门进行操作，部门之间数据隔离。支持一个用户归属多个不同部门。支持部门内进行审批流程订制。</w:t>
            </w:r>
          </w:p>
          <w:p>
            <w:pPr>
              <w:pStyle w:val="38"/>
              <w:numPr>
                <w:ilvl w:val="0"/>
                <w:numId w:val="7"/>
              </w:numPr>
              <w:ind w:firstLineChars="0"/>
            </w:pPr>
            <w:r>
              <w:rPr>
                <w:rFonts w:hint="eastAsia"/>
              </w:rPr>
              <w:t>支持黑白名单功能，支持禁止指定的IP或IP段访问该服务；支持仅允许指定的IP或IP段访问该服务。</w:t>
            </w:r>
          </w:p>
          <w:p>
            <w:pPr>
              <w:pStyle w:val="38"/>
              <w:numPr>
                <w:ilvl w:val="0"/>
                <w:numId w:val="7"/>
              </w:numPr>
              <w:ind w:firstLineChars="0"/>
            </w:pPr>
            <w:r>
              <w:rPr>
                <w:rFonts w:hint="eastAsia"/>
              </w:rPr>
              <w:t xml:space="preserve">支持网络传输及数据存储加密机制。数据存储加密机制包括但不限于AES、SM2、SM4，支持数据加密。 </w:t>
            </w:r>
          </w:p>
          <w:p>
            <w:pPr>
              <w:pStyle w:val="38"/>
              <w:numPr>
                <w:ilvl w:val="0"/>
                <w:numId w:val="7"/>
              </w:numPr>
              <w:ind w:firstLineChars="0"/>
            </w:pPr>
            <w:r>
              <w:rPr>
                <w:rFonts w:hint="eastAsia"/>
              </w:rPr>
              <w:t>网络传输加密机制支持数据传输通道加密功能（SSL）。</w:t>
            </w:r>
          </w:p>
          <w:p>
            <w:pPr>
              <w:pStyle w:val="38"/>
              <w:numPr>
                <w:ilvl w:val="0"/>
                <w:numId w:val="7"/>
              </w:numPr>
              <w:ind w:firstLineChars="0"/>
            </w:pPr>
            <w:r>
              <w:rPr>
                <w:rFonts w:hint="eastAsia"/>
              </w:rPr>
              <w:t>表转API服务访问能力支持集群模式，支持横向和纵向扩容。集群每增加1台4核8G的新虚拟机，可以提高不少于800QPS的表转API服务访问能力。如增加1台、2台、3台4核8g的虚拟机，表转API服务访问响应能力分别增加800QPS、1600QPS和2400QPS。</w:t>
            </w:r>
          </w:p>
          <w:p>
            <w:pPr>
              <w:pStyle w:val="38"/>
              <w:numPr>
                <w:ilvl w:val="0"/>
                <w:numId w:val="7"/>
              </w:numPr>
              <w:ind w:firstLineChars="0"/>
            </w:pPr>
            <w:r>
              <w:rPr>
                <w:rFonts w:hint="eastAsia"/>
              </w:rPr>
              <w:t>▲集群表转API能力不低于3000QPS。对于此项功能应提供具有CMA标识或CNAS标识的测试报告关键页（含首页、盖章页及相应功能描述页），投标人承诺或项目需求偏离表的响应不予认定。</w:t>
            </w:r>
          </w:p>
          <w:p>
            <w:pPr>
              <w:pStyle w:val="38"/>
              <w:numPr>
                <w:ilvl w:val="0"/>
                <w:numId w:val="7"/>
              </w:numPr>
              <w:ind w:firstLineChars="0"/>
            </w:pPr>
            <w:r>
              <w:rPr>
                <w:rFonts w:hint="eastAsia"/>
              </w:rPr>
              <w:t>在千兆网络带宽环境下，单节点至少支持一种关系型数据库之间传输速度不低于60MB/s；传输无索引库表（大于20MB的文件）同步速度不低于60MB/s。</w:t>
            </w:r>
          </w:p>
          <w:p>
            <w:pPr>
              <w:pStyle w:val="38"/>
              <w:numPr>
                <w:ilvl w:val="0"/>
                <w:numId w:val="7"/>
              </w:numPr>
              <w:ind w:firstLineChars="0"/>
            </w:pPr>
            <w:r>
              <w:rPr>
                <w:rFonts w:hint="eastAsia"/>
              </w:rPr>
              <w:t>采用的软件产品需能兼容国产操作系统，需提供与统信、麒麟、红旗等任意一个国产操作系统适配证明材料</w:t>
            </w:r>
          </w:p>
          <w:p>
            <w:pPr>
              <w:pStyle w:val="38"/>
              <w:numPr>
                <w:ilvl w:val="0"/>
                <w:numId w:val="7"/>
              </w:numPr>
              <w:ind w:firstLineChars="0"/>
            </w:pPr>
            <w:r>
              <w:rPr>
                <w:rFonts w:hint="eastAsia"/>
              </w:rPr>
              <w:t>支持读取Oracle、MySQL、SQL Server、PostgreSQL数据库数据并进行数据解析传输</w:t>
            </w:r>
          </w:p>
          <w:p>
            <w:pPr>
              <w:pStyle w:val="38"/>
              <w:numPr>
                <w:ilvl w:val="0"/>
                <w:numId w:val="7"/>
              </w:numPr>
              <w:ind w:firstLineChars="0"/>
            </w:pPr>
            <w:r>
              <w:rPr>
                <w:rFonts w:hint="eastAsia"/>
              </w:rPr>
              <w:t>支持文件搬移与文件解析。FileServer协议支持SFTP、SMB、FTP、主流公有云厂商的云上存储等，文件解析支持诸如excel等格式</w:t>
            </w:r>
          </w:p>
          <w:p>
            <w:pPr>
              <w:pStyle w:val="38"/>
              <w:numPr>
                <w:ilvl w:val="0"/>
                <w:numId w:val="7"/>
              </w:numPr>
              <w:ind w:firstLineChars="0"/>
            </w:pPr>
            <w:r>
              <w:rPr>
                <w:rFonts w:hint="eastAsia"/>
              </w:rPr>
              <w:t>支持兼容通用大数据平台组件，包括华为大数据平台、开源大数据平台（Hive、Hadoop）等。</w:t>
            </w:r>
          </w:p>
          <w:p>
            <w:pPr>
              <w:pStyle w:val="38"/>
              <w:numPr>
                <w:ilvl w:val="0"/>
                <w:numId w:val="7"/>
              </w:numPr>
              <w:ind w:firstLineChars="0"/>
            </w:pPr>
            <w:r>
              <w:rPr>
                <w:rFonts w:hint="eastAsia"/>
              </w:rPr>
              <w:t>支持协同办公功能，支持部门间的文件传输管理及监控。</w:t>
            </w:r>
          </w:p>
          <w:p>
            <w:pPr>
              <w:pStyle w:val="38"/>
              <w:numPr>
                <w:ilvl w:val="0"/>
                <w:numId w:val="7"/>
              </w:numPr>
              <w:ind w:firstLineChars="0"/>
            </w:pPr>
            <w:r>
              <w:rPr>
                <w:rFonts w:hint="eastAsia"/>
              </w:rPr>
              <w:t>采用的软件产品应具备国家版权局颁发的软件著作权证书（提供证书复印件）</w:t>
            </w:r>
          </w:p>
        </w:tc>
      </w:tr>
    </w:tbl>
    <w:p>
      <w:pPr>
        <w:widowControl/>
        <w:jc w:val="left"/>
        <w:rPr>
          <w:rFonts w:ascii="宋体" w:hAnsi="宋体"/>
          <w:kern w:val="0"/>
          <w:sz w:val="24"/>
        </w:rPr>
      </w:pPr>
    </w:p>
    <w:p>
      <w:pPr>
        <w:pStyle w:val="2"/>
      </w:pPr>
    </w:p>
    <w:p>
      <w:pPr>
        <w:rPr>
          <w:rFonts w:hint="eastAsia" w:ascii="宋体" w:hAnsi="宋体"/>
        </w:rPr>
      </w:pPr>
      <w:r>
        <w:rPr>
          <w:rFonts w:hint="eastAsia" w:ascii="宋体" w:hAnsi="宋体"/>
        </w:rPr>
        <w:br w:type="page"/>
      </w:r>
    </w:p>
    <w:p>
      <w:pPr>
        <w:pStyle w:val="7"/>
        <w:rPr>
          <w:rFonts w:ascii="宋体" w:hAnsi="宋体"/>
        </w:rPr>
      </w:pPr>
      <w:r>
        <w:rPr>
          <w:rFonts w:hint="eastAsia" w:ascii="宋体" w:hAnsi="宋体"/>
        </w:rPr>
        <w:t>附表</w:t>
      </w:r>
      <w:r>
        <w:rPr>
          <w:rFonts w:ascii="宋体" w:hAnsi="宋体"/>
        </w:rPr>
        <w:t xml:space="preserve">6 </w:t>
      </w:r>
      <w:r>
        <w:rPr>
          <w:rFonts w:hint="eastAsia" w:ascii="宋体" w:hAnsi="宋体"/>
        </w:rPr>
        <w:t>大数据平台租户系统技术参数和性能指标</w:t>
      </w:r>
    </w:p>
    <w:tbl>
      <w:tblPr>
        <w:tblStyle w:val="16"/>
        <w:tblW w:w="901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92"/>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widowControl/>
              <w:rPr>
                <w:rFonts w:ascii="宋体" w:hAnsi="宋体"/>
                <w:b/>
                <w:bCs/>
                <w:kern w:val="0"/>
                <w:sz w:val="24"/>
              </w:rPr>
            </w:pPr>
            <w:r>
              <w:rPr>
                <w:rFonts w:hint="eastAsia" w:ascii="宋体" w:hAnsi="宋体" w:cs="宋体"/>
                <w:b/>
                <w:bCs/>
                <w:kern w:val="0"/>
                <w:sz w:val="24"/>
              </w:rPr>
              <w:t>编号</w:t>
            </w:r>
          </w:p>
        </w:tc>
        <w:tc>
          <w:tcPr>
            <w:tcW w:w="992" w:type="dxa"/>
            <w:vAlign w:val="center"/>
          </w:tcPr>
          <w:p>
            <w:pPr>
              <w:widowControl/>
              <w:rPr>
                <w:rFonts w:ascii="宋体" w:hAnsi="宋体"/>
                <w:b/>
                <w:bCs/>
                <w:kern w:val="0"/>
                <w:sz w:val="24"/>
              </w:rPr>
            </w:pPr>
            <w:r>
              <w:rPr>
                <w:rFonts w:hint="eastAsia" w:ascii="宋体" w:hAnsi="宋体" w:cs="宋体"/>
                <w:b/>
                <w:bCs/>
                <w:kern w:val="0"/>
                <w:sz w:val="24"/>
              </w:rPr>
              <w:t>技术指标名称</w:t>
            </w:r>
          </w:p>
        </w:tc>
        <w:tc>
          <w:tcPr>
            <w:tcW w:w="7498" w:type="dxa"/>
            <w:vAlign w:val="center"/>
          </w:tcPr>
          <w:p>
            <w:pPr>
              <w:widowControl/>
              <w:ind w:firstLine="458" w:firstLineChars="190"/>
              <w:jc w:val="center"/>
              <w:rPr>
                <w:rFonts w:ascii="宋体" w:hAnsi="宋体"/>
                <w:b/>
                <w:bCs/>
                <w:kern w:val="0"/>
                <w:sz w:val="24"/>
              </w:rPr>
            </w:pPr>
            <w:r>
              <w:rPr>
                <w:rFonts w:hint="eastAsia" w:ascii="宋体" w:hAnsi="宋体" w:cs="宋体"/>
                <w:b/>
                <w:bCs/>
                <w:kern w:val="0"/>
                <w:sz w:val="24"/>
              </w:rPr>
              <w:t>技术</w:t>
            </w:r>
            <w:r>
              <w:rPr>
                <w:rFonts w:hint="eastAsia" w:ascii="宋体" w:hAnsi="宋体" w:cs="宋体"/>
                <w:b/>
                <w:bCs/>
                <w:sz w:val="24"/>
              </w:rPr>
              <w:t>参数和性能</w:t>
            </w:r>
            <w:r>
              <w:rPr>
                <w:rFonts w:hint="eastAsia" w:ascii="宋体" w:hAnsi="宋体" w:cs="宋体"/>
                <w:b/>
                <w:bCs/>
                <w:kern w:val="0"/>
                <w:sz w:val="24"/>
              </w:rPr>
              <w:t>指标</w:t>
            </w:r>
            <w:r>
              <w:rPr>
                <w:rFonts w:ascii="宋体" w:hAnsi="宋体" w:cs="宋体"/>
                <w:b/>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pStyle w:val="27"/>
              <w:widowControl/>
              <w:numPr>
                <w:ilvl w:val="0"/>
                <w:numId w:val="2"/>
              </w:numPr>
              <w:ind w:firstLineChars="0"/>
              <w:jc w:val="left"/>
              <w:rPr>
                <w:rFonts w:ascii="宋体" w:hAnsi="宋体"/>
                <w:kern w:val="0"/>
                <w:sz w:val="24"/>
              </w:rPr>
            </w:pPr>
          </w:p>
        </w:tc>
        <w:tc>
          <w:tcPr>
            <w:tcW w:w="992" w:type="dxa"/>
            <w:vAlign w:val="center"/>
          </w:tcPr>
          <w:p>
            <w:pPr>
              <w:widowControl/>
              <w:jc w:val="left"/>
            </w:pPr>
            <w:r>
              <w:rPr>
                <w:rFonts w:hint="eastAsia" w:ascii="宋体" w:hAnsi="宋体"/>
              </w:rPr>
              <w:t>大数据平台租户系统</w:t>
            </w:r>
          </w:p>
        </w:tc>
        <w:tc>
          <w:tcPr>
            <w:tcW w:w="7498" w:type="dxa"/>
          </w:tcPr>
          <w:p>
            <w:pPr>
              <w:pStyle w:val="38"/>
              <w:numPr>
                <w:ilvl w:val="0"/>
                <w:numId w:val="8"/>
              </w:numPr>
              <w:ind w:firstLineChars="0"/>
              <w:rPr>
                <w:rFonts w:asciiTheme="minorHAnsi" w:hAnsiTheme="minorHAnsi" w:eastAsiaTheme="minorEastAsia"/>
              </w:rPr>
            </w:pPr>
            <w:r>
              <w:rPr>
                <w:rFonts w:hint="eastAsia" w:asciiTheme="minorHAnsi" w:hAnsiTheme="minorHAnsi" w:eastAsiaTheme="minorEastAsia"/>
              </w:rPr>
              <w:t>支持租户管理管理功能，租户内的资源共享，租户间的资源隔离，租户内的成员可独立分配权限。</w:t>
            </w:r>
          </w:p>
          <w:p>
            <w:pPr>
              <w:pStyle w:val="38"/>
              <w:numPr>
                <w:ilvl w:val="0"/>
                <w:numId w:val="8"/>
              </w:numPr>
              <w:ind w:firstLineChars="0"/>
              <w:rPr>
                <w:rFonts w:asciiTheme="minorHAnsi" w:hAnsiTheme="minorHAnsi" w:eastAsiaTheme="minorEastAsia"/>
              </w:rPr>
            </w:pPr>
            <w:r>
              <w:rPr>
                <w:rFonts w:hint="eastAsia" w:asciiTheme="minorHAnsi" w:hAnsiTheme="minorHAnsi" w:eastAsiaTheme="minorEastAsia"/>
              </w:rPr>
              <w:t>支持租户管理和用户管理，包括租户的创建、修改、删除，成员的添加、删除、角色修改等操作。</w:t>
            </w:r>
          </w:p>
          <w:p>
            <w:pPr>
              <w:pStyle w:val="38"/>
              <w:numPr>
                <w:ilvl w:val="0"/>
                <w:numId w:val="8"/>
              </w:numPr>
              <w:ind w:firstLineChars="0"/>
              <w:rPr>
                <w:rFonts w:asciiTheme="minorHAnsi" w:hAnsiTheme="minorHAnsi" w:eastAsiaTheme="minorEastAsia"/>
              </w:rPr>
            </w:pPr>
            <w:r>
              <w:rPr>
                <w:rFonts w:hint="eastAsia" w:asciiTheme="minorHAnsi" w:hAnsiTheme="minorHAnsi" w:eastAsiaTheme="minorEastAsia"/>
              </w:rPr>
              <w:t>支持多租户的使用场景，同时满足多用户协同、数据共享、数据保密和安全的需要。</w:t>
            </w:r>
          </w:p>
          <w:p>
            <w:pPr>
              <w:pStyle w:val="38"/>
              <w:numPr>
                <w:ilvl w:val="0"/>
                <w:numId w:val="8"/>
              </w:numPr>
              <w:ind w:firstLineChars="0"/>
              <w:rPr>
                <w:rFonts w:asciiTheme="minorHAnsi" w:hAnsiTheme="minorHAnsi" w:eastAsiaTheme="minorEastAsia"/>
              </w:rPr>
            </w:pPr>
            <w:r>
              <w:rPr>
                <w:rFonts w:hint="eastAsia" w:asciiTheme="minorHAnsi" w:hAnsiTheme="minorHAnsi" w:eastAsiaTheme="minorEastAsia"/>
              </w:rPr>
              <w:t>支持按照租户权限的数据管理功能外，还提供了数据进行分级、分类管控等功能，根据对外开放及敏感程度进行管控。</w:t>
            </w:r>
          </w:p>
          <w:p>
            <w:pPr>
              <w:pStyle w:val="38"/>
              <w:numPr>
                <w:ilvl w:val="0"/>
                <w:numId w:val="8"/>
              </w:numPr>
              <w:ind w:firstLineChars="0"/>
            </w:pPr>
            <w:r>
              <w:rPr>
                <w:rFonts w:hint="eastAsia" w:asciiTheme="minorHAnsi" w:hAnsiTheme="minorHAnsi" w:eastAsiaTheme="minorEastAsia" w:cstheme="minorBidi"/>
                <w:szCs w:val="22"/>
              </w:rPr>
              <w:t>提供多租户支持，不同租户之间相互隔离。提供审计功能，通过对平台用户行为的记录、分析和汇报。</w:t>
            </w:r>
          </w:p>
          <w:p>
            <w:pPr>
              <w:pStyle w:val="38"/>
              <w:numPr>
                <w:ilvl w:val="0"/>
                <w:numId w:val="8"/>
              </w:numPr>
              <w:ind w:firstLineChars="0"/>
            </w:pPr>
            <w:r>
              <w:rPr>
                <w:rFonts w:hint="eastAsia" w:asciiTheme="minorHAnsi" w:hAnsiTheme="minorHAnsi" w:eastAsiaTheme="minorEastAsia" w:cstheme="minorBidi"/>
                <w:szCs w:val="22"/>
              </w:rPr>
              <w:t>提供针对不同的租户的不同功能权限，资源权限和数据权限。</w:t>
            </w:r>
          </w:p>
          <w:p>
            <w:pPr>
              <w:pStyle w:val="38"/>
              <w:numPr>
                <w:ilvl w:val="0"/>
                <w:numId w:val="8"/>
              </w:numPr>
              <w:ind w:firstLineChars="0"/>
            </w:pPr>
            <w:r>
              <w:rPr>
                <w:rFonts w:hint="eastAsia"/>
              </w:rPr>
              <w:t>支持多人联合开发功能，保证不同数据开发业务之间的隔离，同时具备数据的权限申请与审批机制，保证数据在授权情况下，可以跨工作空间访问共享数据。</w:t>
            </w:r>
          </w:p>
        </w:tc>
      </w:tr>
    </w:tbl>
    <w:p>
      <w:pPr>
        <w:widowControl/>
        <w:jc w:val="left"/>
        <w:rPr>
          <w:rFonts w:ascii="宋体" w:hAnsi="宋体"/>
          <w:kern w:val="0"/>
          <w:sz w:val="24"/>
        </w:rPr>
      </w:pPr>
    </w:p>
    <w:p>
      <w:pPr>
        <w:rPr>
          <w:rFonts w:hint="eastAsia" w:ascii="宋体" w:hAnsi="宋体"/>
        </w:rPr>
      </w:pPr>
      <w:r>
        <w:rPr>
          <w:rFonts w:hint="eastAsia" w:ascii="宋体" w:hAnsi="宋体"/>
        </w:rPr>
        <w:br w:type="page"/>
      </w:r>
    </w:p>
    <w:p>
      <w:pPr>
        <w:pStyle w:val="7"/>
        <w:rPr>
          <w:rFonts w:ascii="宋体" w:hAnsi="宋体"/>
        </w:rPr>
      </w:pPr>
      <w:r>
        <w:rPr>
          <w:rFonts w:hint="eastAsia" w:ascii="宋体" w:hAnsi="宋体"/>
        </w:rPr>
        <w:t>附表</w:t>
      </w:r>
      <w:r>
        <w:rPr>
          <w:rFonts w:ascii="宋体" w:hAnsi="宋体"/>
        </w:rPr>
        <w:t xml:space="preserve">7 </w:t>
      </w:r>
      <w:r>
        <w:rPr>
          <w:rFonts w:hint="eastAsia" w:ascii="宋体" w:hAnsi="宋体"/>
        </w:rPr>
        <w:t>数据资产管理平台技术参数和性能指标</w:t>
      </w:r>
    </w:p>
    <w:tbl>
      <w:tblPr>
        <w:tblStyle w:val="16"/>
        <w:tblW w:w="901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92"/>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widowControl/>
              <w:rPr>
                <w:rFonts w:ascii="宋体" w:hAnsi="宋体"/>
                <w:b/>
                <w:bCs/>
                <w:kern w:val="0"/>
                <w:sz w:val="24"/>
              </w:rPr>
            </w:pPr>
            <w:r>
              <w:rPr>
                <w:rFonts w:hint="eastAsia" w:ascii="宋体" w:hAnsi="宋体" w:cs="宋体"/>
                <w:b/>
                <w:bCs/>
                <w:kern w:val="0"/>
                <w:sz w:val="24"/>
              </w:rPr>
              <w:t>编号</w:t>
            </w:r>
          </w:p>
        </w:tc>
        <w:tc>
          <w:tcPr>
            <w:tcW w:w="992" w:type="dxa"/>
            <w:vAlign w:val="center"/>
          </w:tcPr>
          <w:p>
            <w:pPr>
              <w:widowControl/>
              <w:rPr>
                <w:rFonts w:ascii="宋体" w:hAnsi="宋体"/>
                <w:b/>
                <w:bCs/>
                <w:kern w:val="0"/>
                <w:sz w:val="24"/>
              </w:rPr>
            </w:pPr>
            <w:r>
              <w:rPr>
                <w:rFonts w:hint="eastAsia" w:ascii="宋体" w:hAnsi="宋体" w:cs="宋体"/>
                <w:b/>
                <w:bCs/>
                <w:kern w:val="0"/>
                <w:sz w:val="24"/>
              </w:rPr>
              <w:t>技术指标名称</w:t>
            </w:r>
          </w:p>
        </w:tc>
        <w:tc>
          <w:tcPr>
            <w:tcW w:w="7498" w:type="dxa"/>
            <w:vAlign w:val="center"/>
          </w:tcPr>
          <w:p>
            <w:pPr>
              <w:widowControl/>
              <w:ind w:firstLine="458" w:firstLineChars="190"/>
              <w:jc w:val="center"/>
              <w:rPr>
                <w:rFonts w:ascii="宋体" w:hAnsi="宋体"/>
                <w:b/>
                <w:bCs/>
                <w:kern w:val="0"/>
                <w:sz w:val="24"/>
              </w:rPr>
            </w:pPr>
            <w:r>
              <w:rPr>
                <w:rFonts w:hint="eastAsia" w:ascii="宋体" w:hAnsi="宋体" w:cs="宋体"/>
                <w:b/>
                <w:bCs/>
                <w:kern w:val="0"/>
                <w:sz w:val="24"/>
              </w:rPr>
              <w:t>技术</w:t>
            </w:r>
            <w:r>
              <w:rPr>
                <w:rFonts w:hint="eastAsia" w:ascii="宋体" w:hAnsi="宋体" w:cs="宋体"/>
                <w:b/>
                <w:bCs/>
                <w:sz w:val="24"/>
              </w:rPr>
              <w:t>参数和性能</w:t>
            </w:r>
            <w:r>
              <w:rPr>
                <w:rFonts w:hint="eastAsia" w:ascii="宋体" w:hAnsi="宋体" w:cs="宋体"/>
                <w:b/>
                <w:bCs/>
                <w:kern w:val="0"/>
                <w:sz w:val="24"/>
              </w:rPr>
              <w:t>指标</w:t>
            </w:r>
            <w:r>
              <w:rPr>
                <w:rFonts w:ascii="宋体" w:hAnsi="宋体" w:cs="宋体"/>
                <w:b/>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pStyle w:val="27"/>
              <w:widowControl/>
              <w:ind w:firstLine="0" w:firstLineChars="0"/>
              <w:jc w:val="left"/>
              <w:rPr>
                <w:rFonts w:ascii="宋体" w:hAnsi="宋体"/>
                <w:kern w:val="0"/>
                <w:sz w:val="24"/>
              </w:rPr>
            </w:pPr>
            <w:r>
              <w:rPr>
                <w:rFonts w:hint="eastAsia" w:ascii="宋体" w:hAnsi="宋体"/>
                <w:kern w:val="0"/>
                <w:sz w:val="24"/>
              </w:rPr>
              <w:t>1</w:t>
            </w:r>
          </w:p>
        </w:tc>
        <w:tc>
          <w:tcPr>
            <w:tcW w:w="992" w:type="dxa"/>
            <w:vAlign w:val="center"/>
          </w:tcPr>
          <w:p>
            <w:pPr>
              <w:widowControl/>
              <w:jc w:val="left"/>
            </w:pPr>
            <w:r>
              <w:rPr>
                <w:rFonts w:hint="eastAsia" w:ascii="宋体" w:hAnsi="宋体"/>
                <w:sz w:val="22"/>
                <w:szCs w:val="22"/>
              </w:rPr>
              <w:t>数据资产管理平台</w:t>
            </w:r>
          </w:p>
        </w:tc>
        <w:tc>
          <w:tcPr>
            <w:tcW w:w="7498" w:type="dxa"/>
          </w:tcPr>
          <w:p>
            <w:pPr>
              <w:pStyle w:val="38"/>
              <w:numPr>
                <w:ilvl w:val="0"/>
                <w:numId w:val="9"/>
              </w:numPr>
              <w:ind w:firstLineChars="0"/>
            </w:pPr>
            <w:r>
              <w:rPr>
                <w:rFonts w:hint="eastAsia"/>
              </w:rPr>
              <w:t>提供指标加工引擎，可以基于MySQL数据源进行指标项加工流程定义、定时调度</w:t>
            </w:r>
          </w:p>
          <w:p>
            <w:pPr>
              <w:pStyle w:val="38"/>
              <w:numPr>
                <w:ilvl w:val="0"/>
                <w:numId w:val="9"/>
              </w:numPr>
              <w:ind w:firstLineChars="0"/>
            </w:pPr>
            <w:r>
              <w:rPr>
                <w:rFonts w:hint="eastAsia"/>
              </w:rPr>
              <w:t>提供指标开放管理能力，功能应包括但不限于：新增指标接口、修改指标接口、删除指标接口、可用性测试、打标签、历史版本查看与回退</w:t>
            </w:r>
          </w:p>
          <w:p>
            <w:pPr>
              <w:pStyle w:val="38"/>
              <w:numPr>
                <w:ilvl w:val="0"/>
                <w:numId w:val="9"/>
              </w:numPr>
              <w:ind w:firstLineChars="0"/>
            </w:pPr>
            <w:r>
              <w:rPr>
                <w:rFonts w:hint="eastAsia"/>
              </w:rPr>
              <w:t>▲具备指标中心，提供指标表管理、指标展示、指标批处理能力，具体功能应包括但不限于：多维度指标表搜索、表详情查看、样例数据预览、添加标签与备注、多维度指标检索、指标预览测试、执行结果查看、指标批量导入导出、指标复制。对于此项功能应提供具有CMA标识或CNAS标识的测试报告关键页（含首页、盖章页及相应功能描述页），投标人承诺或项目需求偏离表的响应不予认定。</w:t>
            </w:r>
          </w:p>
          <w:p>
            <w:pPr>
              <w:pStyle w:val="38"/>
              <w:numPr>
                <w:ilvl w:val="0"/>
                <w:numId w:val="9"/>
              </w:numPr>
              <w:ind w:firstLineChars="0"/>
            </w:pPr>
            <w:r>
              <w:rPr>
                <w:rFonts w:hint="eastAsia"/>
              </w:rPr>
              <w:t>提供指标权限管理功能，包括但不限于：跨租户/部门管理隔离、指标接口调用鉴权</w:t>
            </w:r>
          </w:p>
          <w:p>
            <w:pPr>
              <w:pStyle w:val="38"/>
              <w:numPr>
                <w:ilvl w:val="0"/>
                <w:numId w:val="9"/>
              </w:numPr>
              <w:ind w:firstLineChars="0"/>
            </w:pPr>
            <w:r>
              <w:rPr>
                <w:rFonts w:hint="eastAsia"/>
              </w:rPr>
              <w:t>▲具有指标自定义功能，可对加工节点、工作流进行编辑和管理。支持管理加工节点运行情况和工作流运行情况。每次运行工作流都会生成该工作流对应的执行副本，可对工作流副本进行管理操作，包括但不限于：编辑、重跑、恢复失败、暂停、停止、删除、状态查看。对于此项功能应提供具有CMA标识或CNAS标识的测试报告关键页（含首页、盖章页及相应功能描述页），投标人承诺或项目需求偏离表的响应不予认定。</w:t>
            </w:r>
          </w:p>
          <w:p>
            <w:pPr>
              <w:pStyle w:val="38"/>
              <w:numPr>
                <w:ilvl w:val="0"/>
                <w:numId w:val="9"/>
              </w:numPr>
              <w:ind w:firstLineChars="0"/>
            </w:pPr>
            <w:r>
              <w:rPr>
                <w:rFonts w:hint="eastAsia"/>
              </w:rPr>
              <w:t>提供数据服务总体指标，包括但不限于：调用总量、业务系统数、表数量、接入数据总量、字段个数、主题/专题模型个数、服务资源个数、接口调用次数、支撑应用个数</w:t>
            </w:r>
          </w:p>
          <w:p>
            <w:pPr>
              <w:pStyle w:val="38"/>
              <w:numPr>
                <w:ilvl w:val="0"/>
                <w:numId w:val="9"/>
              </w:numPr>
              <w:ind w:firstLineChars="0"/>
            </w:pPr>
            <w:r>
              <w:rPr>
                <w:rFonts w:hint="eastAsia"/>
              </w:rPr>
              <w:t>提供数据接入总量类指标，包括但不限于：接入部门总数、业务系统个数、接入部门排行</w:t>
            </w:r>
          </w:p>
          <w:p>
            <w:pPr>
              <w:pStyle w:val="38"/>
              <w:numPr>
                <w:ilvl w:val="0"/>
                <w:numId w:val="9"/>
              </w:numPr>
              <w:ind w:firstLineChars="0"/>
            </w:pPr>
            <w:r>
              <w:rPr>
                <w:rFonts w:hint="eastAsia"/>
              </w:rPr>
              <w:t>提供数据接入增量指标，包括但不限于：多个维度的数据接入增量、多维度增量接入趋势，增量接入排行</w:t>
            </w:r>
          </w:p>
          <w:p>
            <w:pPr>
              <w:pStyle w:val="38"/>
              <w:numPr>
                <w:ilvl w:val="0"/>
                <w:numId w:val="9"/>
              </w:numPr>
              <w:ind w:firstLineChars="0"/>
            </w:pPr>
            <w:r>
              <w:rPr>
                <w:rFonts w:hint="eastAsia"/>
              </w:rPr>
              <w:t>提供实时接入类指标，包括但不限于：总体、部门、表的实时接入指标</w:t>
            </w:r>
          </w:p>
          <w:p>
            <w:pPr>
              <w:pStyle w:val="38"/>
              <w:numPr>
                <w:ilvl w:val="0"/>
                <w:numId w:val="9"/>
              </w:numPr>
              <w:ind w:firstLineChars="0"/>
            </w:pPr>
            <w:r>
              <w:rPr>
                <w:rFonts w:hint="eastAsia"/>
              </w:rPr>
              <w:t>提供数据治理类任务相关指标，包括但不限于：任务数量、工作流数量</w:t>
            </w:r>
          </w:p>
          <w:p>
            <w:pPr>
              <w:pStyle w:val="38"/>
              <w:numPr>
                <w:ilvl w:val="0"/>
                <w:numId w:val="9"/>
              </w:numPr>
              <w:ind w:firstLineChars="0"/>
            </w:pPr>
            <w:r>
              <w:rPr>
                <w:rFonts w:hint="eastAsia"/>
              </w:rPr>
              <w:t>提供模型建设情况指标，包括但不限于：资源库、主题库、专题库建设情况</w:t>
            </w:r>
          </w:p>
          <w:p>
            <w:pPr>
              <w:pStyle w:val="38"/>
              <w:numPr>
                <w:ilvl w:val="0"/>
                <w:numId w:val="9"/>
              </w:numPr>
              <w:ind w:firstLineChars="0"/>
            </w:pPr>
            <w:r>
              <w:rPr>
                <w:rFonts w:hint="eastAsia"/>
              </w:rPr>
              <w:t>▲提供血缘相关指标，能够展示表之间血缘关系。对于此项功能应提供具有CMA标识或CNAS标识的测试报告关键页（含首页、盖章页及相应功能描述页），投标人承诺或项目需求偏离表的响应不予认定。</w:t>
            </w:r>
          </w:p>
          <w:p>
            <w:pPr>
              <w:pStyle w:val="38"/>
              <w:numPr>
                <w:ilvl w:val="0"/>
                <w:numId w:val="9"/>
              </w:numPr>
              <w:ind w:firstLineChars="0"/>
            </w:pPr>
            <w:r>
              <w:rPr>
                <w:rFonts w:hint="eastAsia"/>
              </w:rPr>
              <w:t>提供共享总量指标，包括但不限于：调用总次数、成功总次数、失败总次数、服务资源总量、服务资源调用排行，支撑应用调用排行、支撑应用个数、应用名称、描述、所属部门、订阅资源列表</w:t>
            </w:r>
          </w:p>
          <w:p>
            <w:pPr>
              <w:pStyle w:val="38"/>
              <w:numPr>
                <w:ilvl w:val="0"/>
                <w:numId w:val="9"/>
              </w:numPr>
              <w:ind w:firstLineChars="0"/>
            </w:pPr>
            <w:r>
              <w:rPr>
                <w:rFonts w:hint="eastAsia"/>
              </w:rPr>
              <w:t>提供共享类增量指标，包括多时间维度的资源调用情况、多时间维度应用调用情况，时间维度包括但不限于：年/月/周/天</w:t>
            </w:r>
          </w:p>
          <w:p>
            <w:pPr>
              <w:pStyle w:val="38"/>
              <w:numPr>
                <w:ilvl w:val="0"/>
                <w:numId w:val="9"/>
              </w:numPr>
              <w:ind w:firstLineChars="0"/>
            </w:pPr>
            <w:r>
              <w:rPr>
                <w:rFonts w:hint="eastAsia"/>
              </w:rPr>
              <w:t>提供实时调用指标，包括但不限于：资源实时调用次数、应用实时调用次数、成功次数、失败次数</w:t>
            </w:r>
          </w:p>
          <w:p>
            <w:pPr>
              <w:pStyle w:val="38"/>
              <w:numPr>
                <w:ilvl w:val="0"/>
                <w:numId w:val="9"/>
              </w:numPr>
              <w:ind w:firstLineChars="0"/>
            </w:pPr>
            <w:r>
              <w:rPr>
                <w:rFonts w:hint="eastAsia"/>
              </w:rPr>
              <w:t>提供可视化展示能力，内置丰富呈现形式，包括但不限于：基于地图实时展示数据接入情况、基于地图实时展示数据服务共享调用情况、通过可视化方式展示多表之间的全链路数据血缘。</w:t>
            </w:r>
          </w:p>
          <w:p>
            <w:pPr>
              <w:pStyle w:val="38"/>
              <w:numPr>
                <w:ilvl w:val="0"/>
                <w:numId w:val="9"/>
              </w:numPr>
              <w:ind w:firstLineChars="0"/>
            </w:pPr>
            <w:r>
              <w:rPr>
                <w:rFonts w:hint="eastAsia"/>
              </w:rPr>
              <w:t>提供丰富的效果，包括但不限于：折线图、柱状图、饼状图、地图汇聚效果、3D动画效果</w:t>
            </w:r>
          </w:p>
          <w:p>
            <w:pPr>
              <w:pStyle w:val="38"/>
              <w:numPr>
                <w:ilvl w:val="0"/>
                <w:numId w:val="9"/>
              </w:numPr>
              <w:ind w:firstLineChars="0"/>
            </w:pPr>
            <w:r>
              <w:rPr>
                <w:rFonts w:hint="eastAsia"/>
              </w:rPr>
              <w:t>应具备用户角色权限控制能力，功能包括但不限于：用户授权、授权修改与删除、用户查询、角色创建、角色编辑、角色删除、角色查询、详情查看</w:t>
            </w:r>
          </w:p>
          <w:p>
            <w:pPr>
              <w:pStyle w:val="38"/>
              <w:numPr>
                <w:ilvl w:val="0"/>
                <w:numId w:val="9"/>
              </w:numPr>
              <w:ind w:firstLineChars="0"/>
            </w:pPr>
            <w:r>
              <w:rPr>
                <w:rFonts w:hint="eastAsia"/>
              </w:rPr>
              <w:t>采用的软件产品应具备国家版权局颁发的软件著作权证书（提供证书复印件）</w:t>
            </w:r>
          </w:p>
        </w:tc>
      </w:tr>
    </w:tbl>
    <w:p>
      <w:pPr>
        <w:widowControl/>
        <w:jc w:val="left"/>
        <w:rPr>
          <w:rFonts w:ascii="宋体" w:hAnsi="宋体"/>
          <w:kern w:val="0"/>
          <w:sz w:val="24"/>
        </w:rPr>
      </w:pPr>
    </w:p>
    <w:p>
      <w:pPr>
        <w:rPr>
          <w:rFonts w:hint="eastAsia" w:ascii="宋体" w:hAnsi="宋体"/>
        </w:rPr>
      </w:pPr>
      <w:r>
        <w:rPr>
          <w:rFonts w:hint="eastAsia" w:ascii="宋体" w:hAnsi="宋体"/>
        </w:rPr>
        <w:br w:type="page"/>
      </w:r>
    </w:p>
    <w:p>
      <w:pPr>
        <w:pStyle w:val="7"/>
        <w:rPr>
          <w:rFonts w:ascii="宋体" w:hAnsi="宋体"/>
        </w:rPr>
      </w:pPr>
      <w:r>
        <w:rPr>
          <w:rFonts w:hint="eastAsia" w:ascii="宋体" w:hAnsi="宋体"/>
        </w:rPr>
        <w:t>附表</w:t>
      </w:r>
      <w:r>
        <w:rPr>
          <w:rFonts w:ascii="宋体" w:hAnsi="宋体"/>
        </w:rPr>
        <w:t xml:space="preserve">8 </w:t>
      </w:r>
      <w:r>
        <w:rPr>
          <w:rFonts w:hint="eastAsia" w:ascii="宋体" w:hAnsi="宋体"/>
        </w:rPr>
        <w:t>公共信息资源开放平台技术参数和性能指标</w:t>
      </w:r>
    </w:p>
    <w:tbl>
      <w:tblPr>
        <w:tblStyle w:val="16"/>
        <w:tblW w:w="901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92"/>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widowControl/>
              <w:rPr>
                <w:rFonts w:ascii="宋体" w:hAnsi="宋体"/>
                <w:b/>
                <w:bCs/>
                <w:kern w:val="0"/>
                <w:sz w:val="24"/>
              </w:rPr>
            </w:pPr>
            <w:r>
              <w:rPr>
                <w:rFonts w:hint="eastAsia" w:ascii="宋体" w:hAnsi="宋体" w:cs="宋体"/>
                <w:b/>
                <w:bCs/>
                <w:kern w:val="0"/>
                <w:sz w:val="24"/>
              </w:rPr>
              <w:t>编号</w:t>
            </w:r>
          </w:p>
        </w:tc>
        <w:tc>
          <w:tcPr>
            <w:tcW w:w="992" w:type="dxa"/>
            <w:vAlign w:val="center"/>
          </w:tcPr>
          <w:p>
            <w:pPr>
              <w:widowControl/>
              <w:rPr>
                <w:rFonts w:ascii="宋体" w:hAnsi="宋体"/>
                <w:b/>
                <w:bCs/>
                <w:kern w:val="0"/>
                <w:sz w:val="24"/>
              </w:rPr>
            </w:pPr>
            <w:r>
              <w:rPr>
                <w:rFonts w:hint="eastAsia" w:ascii="宋体" w:hAnsi="宋体" w:cs="宋体"/>
                <w:b/>
                <w:bCs/>
                <w:kern w:val="0"/>
                <w:sz w:val="24"/>
              </w:rPr>
              <w:t>技术指标名称</w:t>
            </w:r>
          </w:p>
        </w:tc>
        <w:tc>
          <w:tcPr>
            <w:tcW w:w="7498" w:type="dxa"/>
            <w:vAlign w:val="center"/>
          </w:tcPr>
          <w:p>
            <w:pPr>
              <w:widowControl/>
              <w:ind w:firstLine="458" w:firstLineChars="190"/>
              <w:jc w:val="center"/>
              <w:rPr>
                <w:rFonts w:ascii="宋体" w:hAnsi="宋体"/>
                <w:b/>
                <w:bCs/>
                <w:kern w:val="0"/>
                <w:sz w:val="24"/>
              </w:rPr>
            </w:pPr>
            <w:r>
              <w:rPr>
                <w:rFonts w:hint="eastAsia" w:ascii="宋体" w:hAnsi="宋体" w:cs="宋体"/>
                <w:b/>
                <w:bCs/>
                <w:kern w:val="0"/>
                <w:sz w:val="24"/>
              </w:rPr>
              <w:t>技术</w:t>
            </w:r>
            <w:r>
              <w:rPr>
                <w:rFonts w:hint="eastAsia" w:ascii="宋体" w:hAnsi="宋体" w:cs="宋体"/>
                <w:b/>
                <w:bCs/>
                <w:sz w:val="24"/>
              </w:rPr>
              <w:t>参数和性能</w:t>
            </w:r>
            <w:r>
              <w:rPr>
                <w:rFonts w:hint="eastAsia" w:ascii="宋体" w:hAnsi="宋体" w:cs="宋体"/>
                <w:b/>
                <w:bCs/>
                <w:kern w:val="0"/>
                <w:sz w:val="24"/>
              </w:rPr>
              <w:t>指标</w:t>
            </w:r>
            <w:r>
              <w:rPr>
                <w:rFonts w:ascii="宋体" w:hAnsi="宋体" w:cs="宋体"/>
                <w:b/>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pStyle w:val="27"/>
              <w:widowControl/>
              <w:ind w:firstLine="0" w:firstLineChars="0"/>
              <w:jc w:val="left"/>
              <w:rPr>
                <w:rFonts w:ascii="宋体" w:hAnsi="宋体"/>
                <w:kern w:val="0"/>
                <w:sz w:val="24"/>
              </w:rPr>
            </w:pPr>
            <w:r>
              <w:rPr>
                <w:rFonts w:hint="eastAsia" w:ascii="宋体" w:hAnsi="宋体"/>
                <w:kern w:val="0"/>
                <w:sz w:val="24"/>
              </w:rPr>
              <w:t>1</w:t>
            </w:r>
          </w:p>
        </w:tc>
        <w:tc>
          <w:tcPr>
            <w:tcW w:w="992" w:type="dxa"/>
            <w:vAlign w:val="center"/>
          </w:tcPr>
          <w:p>
            <w:pPr>
              <w:widowControl/>
              <w:jc w:val="left"/>
            </w:pPr>
            <w:r>
              <w:rPr>
                <w:rFonts w:hint="eastAsia" w:ascii="宋体" w:hAnsi="宋体"/>
              </w:rPr>
              <w:t>公共信息资源开放平台</w:t>
            </w:r>
          </w:p>
        </w:tc>
        <w:tc>
          <w:tcPr>
            <w:tcW w:w="7498" w:type="dxa"/>
          </w:tcPr>
          <w:p>
            <w:pPr>
              <w:pStyle w:val="38"/>
              <w:numPr>
                <w:ilvl w:val="0"/>
                <w:numId w:val="10"/>
              </w:numPr>
              <w:ind w:firstLineChars="0"/>
            </w:pPr>
            <w:r>
              <w:rPr>
                <w:rFonts w:hint="eastAsia"/>
              </w:rPr>
              <w:t>支持基于信息资源目录的服务展示、检索、统计等功能，以支持部门开发人员进行应用的管理、服务的订阅等。</w:t>
            </w:r>
          </w:p>
          <w:p>
            <w:pPr>
              <w:pStyle w:val="38"/>
              <w:numPr>
                <w:ilvl w:val="0"/>
                <w:numId w:val="10"/>
              </w:numPr>
              <w:ind w:firstLineChars="0"/>
            </w:pPr>
            <w:r>
              <w:rPr>
                <w:rFonts w:hint="eastAsia"/>
              </w:rPr>
              <w:t>支持对开放数据进行目录梳理，并注册到资源目录系统中。</w:t>
            </w:r>
          </w:p>
          <w:p>
            <w:pPr>
              <w:pStyle w:val="38"/>
              <w:numPr>
                <w:ilvl w:val="0"/>
                <w:numId w:val="10"/>
              </w:numPr>
              <w:ind w:firstLineChars="0"/>
            </w:pPr>
            <w:r>
              <w:rPr>
                <w:rFonts w:hint="eastAsia"/>
              </w:rPr>
              <w:t>支持数据开放服务网站应提供搜索、分类导航、数据目录及与使用者的交互等功能。</w:t>
            </w:r>
          </w:p>
          <w:p>
            <w:pPr>
              <w:pStyle w:val="38"/>
              <w:numPr>
                <w:ilvl w:val="0"/>
                <w:numId w:val="10"/>
              </w:numPr>
              <w:ind w:firstLineChars="0"/>
            </w:pPr>
            <w:r>
              <w:rPr>
                <w:rFonts w:hint="eastAsia"/>
              </w:rPr>
              <w:t>支持系统用户管理，对参与数据开放平台建设的各应用系统管理的各个部门进行信息登记，使用角色分为：外部用户、内部用户、系统管理用户等。</w:t>
            </w:r>
          </w:p>
        </w:tc>
      </w:tr>
    </w:tbl>
    <w:p>
      <w:pPr>
        <w:widowControl/>
        <w:jc w:val="left"/>
        <w:rPr>
          <w:rFonts w:ascii="宋体" w:hAnsi="宋体"/>
          <w:kern w:val="0"/>
          <w:sz w:val="24"/>
        </w:rPr>
      </w:pPr>
    </w:p>
    <w:p>
      <w:pPr>
        <w:rPr>
          <w:rFonts w:hint="eastAsia" w:ascii="宋体" w:hAnsi="宋体"/>
        </w:rPr>
      </w:pPr>
      <w:r>
        <w:rPr>
          <w:rFonts w:hint="eastAsia" w:ascii="宋体" w:hAnsi="宋体"/>
        </w:rPr>
        <w:br w:type="page"/>
      </w:r>
    </w:p>
    <w:p>
      <w:pPr>
        <w:pStyle w:val="7"/>
        <w:rPr>
          <w:rFonts w:ascii="宋体" w:hAnsi="宋体"/>
        </w:rPr>
      </w:pPr>
      <w:r>
        <w:rPr>
          <w:rFonts w:hint="eastAsia" w:ascii="宋体" w:hAnsi="宋体"/>
        </w:rPr>
        <w:t>附表</w:t>
      </w:r>
      <w:r>
        <w:rPr>
          <w:rFonts w:ascii="宋体" w:hAnsi="宋体"/>
        </w:rPr>
        <w:t xml:space="preserve">9 </w:t>
      </w:r>
      <w:r>
        <w:rPr>
          <w:rFonts w:hint="eastAsia" w:ascii="宋体" w:hAnsi="宋体"/>
        </w:rPr>
        <w:t>领导驾驶舱技术参数和性能指标</w:t>
      </w:r>
    </w:p>
    <w:tbl>
      <w:tblPr>
        <w:tblStyle w:val="16"/>
        <w:tblW w:w="901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92"/>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widowControl/>
              <w:rPr>
                <w:rFonts w:ascii="宋体" w:hAnsi="宋体"/>
                <w:b/>
                <w:bCs/>
                <w:kern w:val="0"/>
                <w:sz w:val="24"/>
              </w:rPr>
            </w:pPr>
            <w:r>
              <w:rPr>
                <w:rFonts w:hint="eastAsia" w:ascii="宋体" w:hAnsi="宋体" w:cs="宋体"/>
                <w:b/>
                <w:bCs/>
                <w:kern w:val="0"/>
                <w:sz w:val="24"/>
              </w:rPr>
              <w:t>编号</w:t>
            </w:r>
          </w:p>
        </w:tc>
        <w:tc>
          <w:tcPr>
            <w:tcW w:w="992" w:type="dxa"/>
            <w:vAlign w:val="center"/>
          </w:tcPr>
          <w:p>
            <w:pPr>
              <w:widowControl/>
              <w:rPr>
                <w:rFonts w:ascii="宋体" w:hAnsi="宋体"/>
                <w:b/>
                <w:bCs/>
                <w:kern w:val="0"/>
                <w:sz w:val="24"/>
              </w:rPr>
            </w:pPr>
            <w:r>
              <w:rPr>
                <w:rFonts w:hint="eastAsia" w:ascii="宋体" w:hAnsi="宋体" w:cs="宋体"/>
                <w:b/>
                <w:bCs/>
                <w:kern w:val="0"/>
                <w:sz w:val="24"/>
              </w:rPr>
              <w:t>技术指标名称</w:t>
            </w:r>
          </w:p>
        </w:tc>
        <w:tc>
          <w:tcPr>
            <w:tcW w:w="7498" w:type="dxa"/>
            <w:vAlign w:val="center"/>
          </w:tcPr>
          <w:p>
            <w:pPr>
              <w:widowControl/>
              <w:ind w:firstLine="458" w:firstLineChars="190"/>
              <w:jc w:val="center"/>
              <w:rPr>
                <w:rFonts w:ascii="宋体" w:hAnsi="宋体"/>
                <w:b/>
                <w:bCs/>
                <w:kern w:val="0"/>
                <w:sz w:val="24"/>
              </w:rPr>
            </w:pPr>
            <w:r>
              <w:rPr>
                <w:rFonts w:hint="eastAsia" w:ascii="宋体" w:hAnsi="宋体" w:cs="宋体"/>
                <w:b/>
                <w:bCs/>
                <w:kern w:val="0"/>
                <w:sz w:val="24"/>
              </w:rPr>
              <w:t>技术</w:t>
            </w:r>
            <w:r>
              <w:rPr>
                <w:rFonts w:hint="eastAsia" w:ascii="宋体" w:hAnsi="宋体" w:cs="宋体"/>
                <w:b/>
                <w:bCs/>
                <w:sz w:val="24"/>
              </w:rPr>
              <w:t>参数和性能</w:t>
            </w:r>
            <w:r>
              <w:rPr>
                <w:rFonts w:hint="eastAsia" w:ascii="宋体" w:hAnsi="宋体" w:cs="宋体"/>
                <w:b/>
                <w:bCs/>
                <w:kern w:val="0"/>
                <w:sz w:val="24"/>
              </w:rPr>
              <w:t>指标</w:t>
            </w:r>
            <w:r>
              <w:rPr>
                <w:rFonts w:ascii="宋体" w:hAnsi="宋体" w:cs="宋体"/>
                <w:b/>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pStyle w:val="27"/>
              <w:widowControl/>
              <w:ind w:firstLine="0" w:firstLineChars="0"/>
              <w:jc w:val="left"/>
              <w:rPr>
                <w:rFonts w:ascii="宋体" w:hAnsi="宋体"/>
                <w:kern w:val="0"/>
                <w:sz w:val="24"/>
              </w:rPr>
            </w:pPr>
            <w:r>
              <w:rPr>
                <w:rFonts w:hint="eastAsia" w:ascii="宋体" w:hAnsi="宋体"/>
                <w:kern w:val="0"/>
                <w:sz w:val="24"/>
              </w:rPr>
              <w:t>1</w:t>
            </w:r>
          </w:p>
        </w:tc>
        <w:tc>
          <w:tcPr>
            <w:tcW w:w="992" w:type="dxa"/>
            <w:vAlign w:val="center"/>
          </w:tcPr>
          <w:p>
            <w:pPr>
              <w:widowControl/>
              <w:jc w:val="left"/>
            </w:pPr>
            <w:r>
              <w:rPr>
                <w:rFonts w:hint="eastAsia" w:ascii="宋体" w:hAnsi="宋体"/>
              </w:rPr>
              <w:t>领导驾驶舱</w:t>
            </w:r>
          </w:p>
        </w:tc>
        <w:tc>
          <w:tcPr>
            <w:tcW w:w="7498" w:type="dxa"/>
          </w:tcPr>
          <w:p>
            <w:pPr>
              <w:numPr>
                <w:ilvl w:val="0"/>
                <w:numId w:val="11"/>
              </w:numPr>
              <w:rPr>
                <w:rFonts w:ascii="Cambria" w:hAnsi="Cambria"/>
                <w:szCs w:val="22"/>
              </w:rPr>
            </w:pPr>
            <w:r>
              <w:rPr>
                <w:rFonts w:hint="eastAsia" w:ascii="Cambria" w:hAnsi="Cambria"/>
                <w:szCs w:val="22"/>
              </w:rPr>
              <w:t>展现环境质量目标管理、实时监控、预警管理、应急管理概要统计信息等。</w:t>
            </w:r>
          </w:p>
          <w:p>
            <w:pPr>
              <w:numPr>
                <w:ilvl w:val="0"/>
                <w:numId w:val="11"/>
              </w:numPr>
              <w:rPr>
                <w:rFonts w:ascii="Cambria" w:hAnsi="Cambria"/>
                <w:szCs w:val="22"/>
              </w:rPr>
            </w:pPr>
            <w:r>
              <w:rPr>
                <w:rFonts w:hint="eastAsia" w:ascii="Cambria" w:hAnsi="Cambria"/>
                <w:szCs w:val="22"/>
              </w:rPr>
              <w:t>当前空气质量概况</w:t>
            </w:r>
          </w:p>
          <w:p>
            <w:pPr>
              <w:numPr>
                <w:ilvl w:val="0"/>
                <w:numId w:val="11"/>
              </w:numPr>
              <w:rPr>
                <w:rFonts w:ascii="Cambria" w:hAnsi="Cambria"/>
                <w:szCs w:val="22"/>
              </w:rPr>
            </w:pPr>
            <w:r>
              <w:rPr>
                <w:rFonts w:hint="eastAsia" w:ascii="Cambria" w:hAnsi="Cambria"/>
                <w:szCs w:val="22"/>
              </w:rPr>
              <w:t>空气质量累计变化分析</w:t>
            </w:r>
          </w:p>
          <w:p>
            <w:pPr>
              <w:numPr>
                <w:ilvl w:val="0"/>
                <w:numId w:val="11"/>
              </w:numPr>
              <w:rPr>
                <w:rFonts w:ascii="Cambria" w:hAnsi="Cambria"/>
                <w:szCs w:val="22"/>
              </w:rPr>
            </w:pPr>
            <w:r>
              <w:rPr>
                <w:rFonts w:hint="eastAsia" w:ascii="Cambria" w:hAnsi="Cambria"/>
                <w:szCs w:val="22"/>
              </w:rPr>
              <w:t>区域落后排名</w:t>
            </w:r>
          </w:p>
          <w:p>
            <w:pPr>
              <w:numPr>
                <w:ilvl w:val="0"/>
                <w:numId w:val="11"/>
              </w:numPr>
              <w:rPr>
                <w:rFonts w:ascii="Cambria" w:hAnsi="Cambria"/>
                <w:szCs w:val="22"/>
              </w:rPr>
            </w:pPr>
            <w:r>
              <w:rPr>
                <w:rFonts w:hint="eastAsia" w:ascii="Cambria" w:hAnsi="Cambria"/>
                <w:szCs w:val="22"/>
              </w:rPr>
              <w:t>最近报警信息</w:t>
            </w:r>
          </w:p>
          <w:p>
            <w:pPr>
              <w:numPr>
                <w:ilvl w:val="0"/>
                <w:numId w:val="11"/>
              </w:numPr>
              <w:rPr>
                <w:rFonts w:ascii="Cambria" w:hAnsi="Cambria"/>
                <w:szCs w:val="22"/>
              </w:rPr>
            </w:pPr>
            <w:r>
              <w:rPr>
                <w:rFonts w:hint="eastAsia" w:ascii="Cambria" w:hAnsi="Cambria"/>
                <w:szCs w:val="22"/>
              </w:rPr>
              <w:t>水环境考核目标</w:t>
            </w:r>
          </w:p>
          <w:p>
            <w:pPr>
              <w:numPr>
                <w:ilvl w:val="0"/>
                <w:numId w:val="11"/>
              </w:numPr>
              <w:rPr>
                <w:rFonts w:ascii="Cambria" w:hAnsi="Cambria"/>
                <w:szCs w:val="22"/>
              </w:rPr>
            </w:pPr>
            <w:r>
              <w:rPr>
                <w:rFonts w:hint="eastAsia" w:ascii="Cambria" w:hAnsi="Cambria"/>
                <w:szCs w:val="22"/>
              </w:rPr>
              <w:t>水质在线监测与达标情况</w:t>
            </w:r>
          </w:p>
          <w:p>
            <w:pPr>
              <w:numPr>
                <w:ilvl w:val="0"/>
                <w:numId w:val="11"/>
              </w:numPr>
              <w:rPr>
                <w:rFonts w:ascii="Cambria" w:hAnsi="Cambria"/>
                <w:szCs w:val="22"/>
              </w:rPr>
            </w:pPr>
            <w:r>
              <w:rPr>
                <w:rFonts w:hint="eastAsia" w:ascii="Cambria" w:hAnsi="Cambria"/>
                <w:szCs w:val="22"/>
              </w:rPr>
              <w:t>水环境质量分析</w:t>
            </w:r>
          </w:p>
          <w:p>
            <w:pPr>
              <w:numPr>
                <w:ilvl w:val="0"/>
                <w:numId w:val="11"/>
              </w:numPr>
              <w:rPr>
                <w:rFonts w:ascii="Cambria" w:hAnsi="Cambria"/>
                <w:szCs w:val="22"/>
              </w:rPr>
            </w:pPr>
            <w:r>
              <w:rPr>
                <w:rFonts w:hint="eastAsia" w:ascii="Cambria" w:hAnsi="Cambria"/>
                <w:szCs w:val="22"/>
              </w:rPr>
              <w:t>入河排污口分析</w:t>
            </w:r>
          </w:p>
          <w:p>
            <w:pPr>
              <w:numPr>
                <w:ilvl w:val="0"/>
                <w:numId w:val="11"/>
              </w:numPr>
              <w:rPr>
                <w:rFonts w:ascii="Cambria" w:hAnsi="Cambria"/>
                <w:szCs w:val="22"/>
              </w:rPr>
            </w:pPr>
            <w:r>
              <w:rPr>
                <w:rFonts w:hint="eastAsia" w:ascii="Cambria" w:hAnsi="Cambria"/>
                <w:szCs w:val="22"/>
              </w:rPr>
              <w:t>水污染物排放分析</w:t>
            </w:r>
          </w:p>
          <w:p>
            <w:pPr>
              <w:numPr>
                <w:ilvl w:val="0"/>
                <w:numId w:val="11"/>
              </w:numPr>
              <w:rPr>
                <w:rFonts w:ascii="Cambria" w:hAnsi="Cambria"/>
                <w:szCs w:val="22"/>
              </w:rPr>
            </w:pPr>
            <w:r>
              <w:rPr>
                <w:rFonts w:hint="eastAsia" w:ascii="Cambria" w:hAnsi="Cambria"/>
                <w:szCs w:val="22"/>
              </w:rPr>
              <w:t>水环境考核排名</w:t>
            </w:r>
          </w:p>
          <w:p>
            <w:pPr>
              <w:numPr>
                <w:ilvl w:val="0"/>
                <w:numId w:val="11"/>
              </w:numPr>
              <w:rPr>
                <w:rFonts w:ascii="Cambria" w:hAnsi="Cambria"/>
                <w:szCs w:val="22"/>
              </w:rPr>
            </w:pPr>
            <w:r>
              <w:rPr>
                <w:rFonts w:hint="eastAsia" w:ascii="Cambria" w:hAnsi="Cambria"/>
                <w:szCs w:val="22"/>
              </w:rPr>
              <w:t>土壤环境综合态势</w:t>
            </w:r>
          </w:p>
          <w:p>
            <w:pPr>
              <w:numPr>
                <w:ilvl w:val="0"/>
                <w:numId w:val="11"/>
              </w:numPr>
              <w:rPr>
                <w:rFonts w:ascii="Cambria" w:hAnsi="Cambria"/>
                <w:szCs w:val="22"/>
              </w:rPr>
            </w:pPr>
            <w:r>
              <w:rPr>
                <w:rFonts w:hint="eastAsia" w:ascii="Cambria" w:hAnsi="Cambria"/>
                <w:szCs w:val="22"/>
              </w:rPr>
              <w:t>土壤环境质量分析</w:t>
            </w:r>
          </w:p>
          <w:p>
            <w:pPr>
              <w:numPr>
                <w:ilvl w:val="0"/>
                <w:numId w:val="11"/>
              </w:numPr>
              <w:rPr>
                <w:rFonts w:ascii="Cambria" w:hAnsi="Cambria"/>
                <w:szCs w:val="22"/>
              </w:rPr>
            </w:pPr>
            <w:r>
              <w:rPr>
                <w:rFonts w:hint="eastAsia" w:ascii="Cambria" w:hAnsi="Cambria"/>
                <w:szCs w:val="22"/>
              </w:rPr>
              <w:t>土壤环境考核排名</w:t>
            </w:r>
          </w:p>
          <w:p>
            <w:pPr>
              <w:numPr>
                <w:ilvl w:val="0"/>
                <w:numId w:val="11"/>
              </w:numPr>
              <w:rPr>
                <w:rFonts w:ascii="Cambria" w:hAnsi="Cambria"/>
                <w:szCs w:val="22"/>
              </w:rPr>
            </w:pPr>
            <w:r>
              <w:rPr>
                <w:rFonts w:hint="eastAsia" w:ascii="Cambria" w:hAnsi="Cambria"/>
                <w:szCs w:val="22"/>
              </w:rPr>
              <w:t>污染源总体情况</w:t>
            </w:r>
          </w:p>
          <w:p>
            <w:pPr>
              <w:numPr>
                <w:ilvl w:val="0"/>
                <w:numId w:val="11"/>
              </w:numPr>
              <w:rPr>
                <w:rFonts w:ascii="Cambria" w:hAnsi="Cambria"/>
                <w:szCs w:val="22"/>
              </w:rPr>
            </w:pPr>
            <w:r>
              <w:rPr>
                <w:rFonts w:hint="eastAsia" w:ascii="Cambria" w:hAnsi="Cambria"/>
                <w:szCs w:val="22"/>
              </w:rPr>
              <w:t>废水污染物排放</w:t>
            </w:r>
          </w:p>
          <w:p>
            <w:pPr>
              <w:numPr>
                <w:ilvl w:val="0"/>
                <w:numId w:val="11"/>
              </w:numPr>
              <w:rPr>
                <w:rFonts w:ascii="Cambria" w:hAnsi="Cambria"/>
                <w:szCs w:val="22"/>
              </w:rPr>
            </w:pPr>
            <w:r>
              <w:rPr>
                <w:rFonts w:hint="eastAsia" w:ascii="Cambria" w:hAnsi="Cambria"/>
                <w:szCs w:val="22"/>
              </w:rPr>
              <w:t>废气污染物排放</w:t>
            </w:r>
          </w:p>
          <w:p>
            <w:pPr>
              <w:numPr>
                <w:ilvl w:val="0"/>
                <w:numId w:val="11"/>
              </w:numPr>
              <w:rPr>
                <w:rFonts w:ascii="Cambria" w:hAnsi="Cambria"/>
                <w:szCs w:val="22"/>
              </w:rPr>
            </w:pPr>
            <w:r>
              <w:rPr>
                <w:rFonts w:hint="eastAsia" w:ascii="Cambria" w:hAnsi="Cambria"/>
                <w:szCs w:val="22"/>
              </w:rPr>
              <w:t>机动车排放</w:t>
            </w:r>
          </w:p>
          <w:p>
            <w:pPr>
              <w:numPr>
                <w:ilvl w:val="0"/>
                <w:numId w:val="11"/>
              </w:numPr>
              <w:rPr>
                <w:rFonts w:ascii="Cambria" w:hAnsi="Cambria"/>
                <w:szCs w:val="22"/>
              </w:rPr>
            </w:pPr>
            <w:r>
              <w:rPr>
                <w:rFonts w:hint="eastAsia" w:ascii="Cambria" w:hAnsi="Cambria"/>
                <w:szCs w:val="22"/>
              </w:rPr>
              <w:t>污染监测超标预警</w:t>
            </w:r>
          </w:p>
          <w:p>
            <w:pPr>
              <w:numPr>
                <w:ilvl w:val="0"/>
                <w:numId w:val="11"/>
              </w:numPr>
              <w:rPr>
                <w:rFonts w:ascii="Cambria" w:hAnsi="Cambria"/>
                <w:szCs w:val="22"/>
              </w:rPr>
            </w:pPr>
            <w:r>
              <w:rPr>
                <w:rFonts w:hint="eastAsia" w:ascii="Cambria" w:hAnsi="Cambria"/>
                <w:szCs w:val="22"/>
              </w:rPr>
              <w:t>机动车尾气的实时在线监测</w:t>
            </w:r>
          </w:p>
          <w:p>
            <w:pPr>
              <w:numPr>
                <w:ilvl w:val="0"/>
                <w:numId w:val="11"/>
              </w:numPr>
              <w:rPr>
                <w:rFonts w:ascii="Cambria" w:hAnsi="Cambria"/>
                <w:szCs w:val="22"/>
              </w:rPr>
            </w:pPr>
            <w:r>
              <w:rPr>
                <w:rFonts w:hint="eastAsia" w:ascii="Cambria" w:hAnsi="Cambria"/>
                <w:szCs w:val="22"/>
              </w:rPr>
              <w:t>区域环境空气质量分析</w:t>
            </w:r>
          </w:p>
          <w:p>
            <w:pPr>
              <w:numPr>
                <w:ilvl w:val="0"/>
                <w:numId w:val="11"/>
              </w:numPr>
              <w:rPr>
                <w:rFonts w:ascii="Cambria" w:hAnsi="Cambria"/>
                <w:szCs w:val="22"/>
              </w:rPr>
            </w:pPr>
            <w:r>
              <w:rPr>
                <w:rFonts w:hint="eastAsia" w:ascii="Cambria" w:hAnsi="Cambria"/>
                <w:szCs w:val="22"/>
              </w:rPr>
              <w:t>危固废各量分析</w:t>
            </w:r>
          </w:p>
          <w:p>
            <w:pPr>
              <w:numPr>
                <w:ilvl w:val="0"/>
                <w:numId w:val="11"/>
              </w:numPr>
              <w:rPr>
                <w:rFonts w:ascii="Cambria" w:hAnsi="Cambria"/>
                <w:szCs w:val="22"/>
              </w:rPr>
            </w:pPr>
            <w:r>
              <w:rPr>
                <w:rFonts w:hint="eastAsia" w:ascii="Cambria" w:hAnsi="Cambria"/>
                <w:szCs w:val="22"/>
              </w:rPr>
              <w:t>危固废综合分析</w:t>
            </w:r>
          </w:p>
          <w:p>
            <w:pPr>
              <w:numPr>
                <w:ilvl w:val="0"/>
                <w:numId w:val="11"/>
              </w:numPr>
              <w:rPr>
                <w:rFonts w:ascii="Cambria" w:hAnsi="Cambria"/>
                <w:szCs w:val="22"/>
              </w:rPr>
            </w:pPr>
            <w:r>
              <w:rPr>
                <w:rFonts w:hint="eastAsia" w:ascii="Cambria" w:hAnsi="Cambria"/>
                <w:szCs w:val="22"/>
              </w:rPr>
              <w:t>化学品管理</w:t>
            </w:r>
          </w:p>
          <w:p>
            <w:pPr>
              <w:numPr>
                <w:ilvl w:val="0"/>
                <w:numId w:val="11"/>
              </w:numPr>
              <w:rPr>
                <w:rFonts w:ascii="Cambria" w:hAnsi="Cambria"/>
                <w:szCs w:val="22"/>
              </w:rPr>
            </w:pPr>
            <w:r>
              <w:rPr>
                <w:rFonts w:hint="eastAsia" w:ascii="Cambria" w:hAnsi="Cambria"/>
                <w:szCs w:val="22"/>
              </w:rPr>
              <w:t>危固废全生命周期监管</w:t>
            </w:r>
          </w:p>
          <w:p>
            <w:pPr>
              <w:numPr>
                <w:ilvl w:val="0"/>
                <w:numId w:val="11"/>
              </w:numPr>
              <w:rPr>
                <w:rFonts w:ascii="Cambria" w:hAnsi="Cambria"/>
                <w:szCs w:val="22"/>
              </w:rPr>
            </w:pPr>
            <w:r>
              <w:rPr>
                <w:rFonts w:hint="eastAsia" w:ascii="Cambria" w:hAnsi="Cambria"/>
                <w:szCs w:val="22"/>
              </w:rPr>
              <w:t>生态保护红线</w:t>
            </w:r>
          </w:p>
          <w:p>
            <w:pPr>
              <w:numPr>
                <w:ilvl w:val="0"/>
                <w:numId w:val="11"/>
              </w:numPr>
              <w:rPr>
                <w:rFonts w:ascii="Cambria" w:hAnsi="Cambria"/>
                <w:szCs w:val="22"/>
              </w:rPr>
            </w:pPr>
            <w:r>
              <w:rPr>
                <w:rFonts w:hint="eastAsia" w:ascii="Cambria" w:hAnsi="Cambria"/>
                <w:szCs w:val="22"/>
              </w:rPr>
              <w:t>环境综合管控成果</w:t>
            </w:r>
          </w:p>
          <w:p>
            <w:pPr>
              <w:numPr>
                <w:ilvl w:val="0"/>
                <w:numId w:val="11"/>
              </w:numPr>
              <w:rPr>
                <w:rFonts w:ascii="Cambria" w:hAnsi="Cambria"/>
                <w:szCs w:val="22"/>
              </w:rPr>
            </w:pPr>
            <w:r>
              <w:rPr>
                <w:rFonts w:hint="eastAsia" w:ascii="Cambria" w:hAnsi="Cambria"/>
                <w:szCs w:val="22"/>
              </w:rPr>
              <w:t>生态环境管控成果</w:t>
            </w:r>
          </w:p>
          <w:p>
            <w:pPr>
              <w:numPr>
                <w:ilvl w:val="0"/>
                <w:numId w:val="11"/>
              </w:numPr>
              <w:rPr>
                <w:rFonts w:ascii="Cambria" w:hAnsi="Cambria"/>
                <w:szCs w:val="22"/>
              </w:rPr>
            </w:pPr>
            <w:r>
              <w:rPr>
                <w:rFonts w:hint="eastAsia" w:ascii="Cambria" w:hAnsi="Cambria"/>
                <w:szCs w:val="22"/>
              </w:rPr>
              <w:t>环境网格巡查分析</w:t>
            </w:r>
          </w:p>
          <w:p>
            <w:pPr>
              <w:numPr>
                <w:ilvl w:val="0"/>
                <w:numId w:val="11"/>
              </w:numPr>
              <w:rPr>
                <w:rFonts w:ascii="Cambria" w:hAnsi="Cambria"/>
                <w:szCs w:val="22"/>
              </w:rPr>
            </w:pPr>
            <w:r>
              <w:rPr>
                <w:rFonts w:hint="eastAsia" w:ascii="Cambria" w:hAnsi="Cambria"/>
                <w:szCs w:val="22"/>
              </w:rPr>
              <w:t>环境执法分析</w:t>
            </w:r>
          </w:p>
        </w:tc>
      </w:tr>
    </w:tbl>
    <w:p>
      <w:pPr>
        <w:widowControl/>
        <w:jc w:val="left"/>
        <w:rPr>
          <w:rFonts w:ascii="宋体" w:hAnsi="宋体"/>
          <w:kern w:val="0"/>
          <w:sz w:val="24"/>
        </w:rPr>
      </w:pPr>
    </w:p>
    <w:p>
      <w:pPr>
        <w:rPr>
          <w:rFonts w:hint="eastAsia" w:ascii="宋体" w:hAnsi="宋体"/>
        </w:rPr>
      </w:pPr>
      <w:r>
        <w:rPr>
          <w:rFonts w:hint="eastAsia" w:ascii="宋体" w:hAnsi="宋体"/>
        </w:rPr>
        <w:br w:type="page"/>
      </w:r>
    </w:p>
    <w:p>
      <w:pPr>
        <w:pStyle w:val="7"/>
        <w:rPr>
          <w:rFonts w:ascii="宋体" w:hAnsi="宋体"/>
        </w:rPr>
      </w:pPr>
      <w:r>
        <w:rPr>
          <w:rFonts w:hint="eastAsia" w:ascii="宋体" w:hAnsi="宋体"/>
        </w:rPr>
        <w:t>附表</w:t>
      </w:r>
      <w:r>
        <w:rPr>
          <w:rFonts w:ascii="宋体" w:hAnsi="宋体"/>
        </w:rPr>
        <w:t xml:space="preserve">10 </w:t>
      </w:r>
      <w:r>
        <w:rPr>
          <w:rFonts w:hint="eastAsia" w:ascii="宋体" w:hAnsi="宋体"/>
        </w:rPr>
        <w:t>生态环境全要素一张图技术参数和性能指标</w:t>
      </w:r>
    </w:p>
    <w:tbl>
      <w:tblPr>
        <w:tblStyle w:val="16"/>
        <w:tblW w:w="901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92"/>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widowControl/>
              <w:rPr>
                <w:rFonts w:ascii="宋体" w:hAnsi="宋体"/>
                <w:b/>
                <w:bCs/>
                <w:kern w:val="0"/>
                <w:sz w:val="24"/>
              </w:rPr>
            </w:pPr>
            <w:r>
              <w:rPr>
                <w:rFonts w:hint="eastAsia" w:ascii="宋体" w:hAnsi="宋体" w:cs="宋体"/>
                <w:b/>
                <w:bCs/>
                <w:kern w:val="0"/>
                <w:sz w:val="24"/>
              </w:rPr>
              <w:t>编号</w:t>
            </w:r>
          </w:p>
        </w:tc>
        <w:tc>
          <w:tcPr>
            <w:tcW w:w="992" w:type="dxa"/>
            <w:vAlign w:val="center"/>
          </w:tcPr>
          <w:p>
            <w:pPr>
              <w:widowControl/>
              <w:rPr>
                <w:rFonts w:ascii="宋体" w:hAnsi="宋体"/>
                <w:b/>
                <w:bCs/>
                <w:kern w:val="0"/>
                <w:sz w:val="24"/>
              </w:rPr>
            </w:pPr>
            <w:r>
              <w:rPr>
                <w:rFonts w:hint="eastAsia" w:ascii="宋体" w:hAnsi="宋体" w:cs="宋体"/>
                <w:b/>
                <w:bCs/>
                <w:kern w:val="0"/>
                <w:sz w:val="24"/>
              </w:rPr>
              <w:t>技术指标名称</w:t>
            </w:r>
          </w:p>
        </w:tc>
        <w:tc>
          <w:tcPr>
            <w:tcW w:w="7498" w:type="dxa"/>
            <w:vAlign w:val="center"/>
          </w:tcPr>
          <w:p>
            <w:pPr>
              <w:widowControl/>
              <w:ind w:firstLine="458" w:firstLineChars="190"/>
              <w:jc w:val="center"/>
              <w:rPr>
                <w:rFonts w:ascii="宋体" w:hAnsi="宋体"/>
                <w:b/>
                <w:bCs/>
                <w:kern w:val="0"/>
                <w:sz w:val="24"/>
              </w:rPr>
            </w:pPr>
            <w:r>
              <w:rPr>
                <w:rFonts w:hint="eastAsia" w:ascii="宋体" w:hAnsi="宋体" w:cs="宋体"/>
                <w:b/>
                <w:bCs/>
                <w:kern w:val="0"/>
                <w:sz w:val="24"/>
              </w:rPr>
              <w:t>技术</w:t>
            </w:r>
            <w:r>
              <w:rPr>
                <w:rFonts w:hint="eastAsia" w:ascii="宋体" w:hAnsi="宋体" w:cs="宋体"/>
                <w:b/>
                <w:bCs/>
                <w:sz w:val="24"/>
              </w:rPr>
              <w:t>参数和性能</w:t>
            </w:r>
            <w:r>
              <w:rPr>
                <w:rFonts w:hint="eastAsia" w:ascii="宋体" w:hAnsi="宋体" w:cs="宋体"/>
                <w:b/>
                <w:bCs/>
                <w:kern w:val="0"/>
                <w:sz w:val="24"/>
              </w:rPr>
              <w:t>指标</w:t>
            </w:r>
            <w:r>
              <w:rPr>
                <w:rFonts w:ascii="宋体" w:hAnsi="宋体" w:cs="宋体"/>
                <w:b/>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pStyle w:val="27"/>
              <w:widowControl/>
              <w:ind w:firstLine="0" w:firstLineChars="0"/>
              <w:jc w:val="left"/>
              <w:rPr>
                <w:rFonts w:ascii="宋体" w:hAnsi="宋体"/>
                <w:kern w:val="0"/>
                <w:sz w:val="24"/>
              </w:rPr>
            </w:pPr>
            <w:r>
              <w:rPr>
                <w:rFonts w:hint="eastAsia" w:ascii="宋体" w:hAnsi="宋体"/>
                <w:kern w:val="0"/>
                <w:sz w:val="24"/>
              </w:rPr>
              <w:t>1</w:t>
            </w:r>
          </w:p>
        </w:tc>
        <w:tc>
          <w:tcPr>
            <w:tcW w:w="992" w:type="dxa"/>
            <w:vAlign w:val="center"/>
          </w:tcPr>
          <w:p>
            <w:pPr>
              <w:widowControl/>
              <w:jc w:val="left"/>
            </w:pPr>
            <w:r>
              <w:rPr>
                <w:rFonts w:hint="eastAsia" w:ascii="宋体" w:hAnsi="宋体"/>
                <w:sz w:val="22"/>
                <w:szCs w:val="22"/>
              </w:rPr>
              <w:t>生态环境全要素一张图</w:t>
            </w:r>
          </w:p>
        </w:tc>
        <w:tc>
          <w:tcPr>
            <w:tcW w:w="7498" w:type="dxa"/>
          </w:tcPr>
          <w:p>
            <w:pPr>
              <w:numPr>
                <w:ilvl w:val="0"/>
                <w:numId w:val="12"/>
              </w:numPr>
              <w:rPr>
                <w:rFonts w:ascii="Cambria" w:hAnsi="Cambria"/>
                <w:szCs w:val="22"/>
              </w:rPr>
            </w:pPr>
            <w:r>
              <w:rPr>
                <w:rFonts w:hint="eastAsia" w:ascii="Cambria" w:hAnsi="Cambria"/>
                <w:szCs w:val="22"/>
              </w:rPr>
              <w:t>支持大气环境监管一张图，实现包括大气监测数据专题、大气环境质量状况专题、实时数据告警、历史数据查询、空气质量目标完成状况图、大气环境考核目标专题、空气质量宏观态势专题等展示。</w:t>
            </w:r>
          </w:p>
          <w:p>
            <w:pPr>
              <w:numPr>
                <w:ilvl w:val="0"/>
                <w:numId w:val="12"/>
              </w:numPr>
              <w:rPr>
                <w:rFonts w:ascii="Cambria" w:hAnsi="Cambria"/>
                <w:szCs w:val="22"/>
              </w:rPr>
            </w:pPr>
            <w:r>
              <w:rPr>
                <w:rFonts w:hint="eastAsia" w:ascii="Cambria" w:hAnsi="Cambria"/>
                <w:szCs w:val="22"/>
              </w:rPr>
              <w:t>支持流域水环境基础管理专题、水环境监测数据展示专题、饮用水水源地监管专题、涉水污染源专题、入河排污口专题、水环境质量状况展示专题、水环境目标管控决策分析专题、水污染排放清单专题、重点整治流域专题、流域生态补偿专题、水污染防治工作专题等内容。</w:t>
            </w:r>
          </w:p>
          <w:p>
            <w:pPr>
              <w:numPr>
                <w:ilvl w:val="0"/>
                <w:numId w:val="12"/>
              </w:numPr>
              <w:rPr>
                <w:rFonts w:ascii="Cambria" w:hAnsi="Cambria"/>
                <w:szCs w:val="22"/>
              </w:rPr>
            </w:pPr>
            <w:r>
              <w:rPr>
                <w:rFonts w:hint="eastAsia" w:ascii="Cambria" w:hAnsi="Cambria"/>
                <w:szCs w:val="22"/>
              </w:rPr>
              <w:t>支持土壤环境监管一张图展示，实现包括污染地块专题、土壤环境重点监管单位专题、地下水监测专题等专题展示。</w:t>
            </w:r>
          </w:p>
          <w:p>
            <w:pPr>
              <w:numPr>
                <w:ilvl w:val="0"/>
                <w:numId w:val="12"/>
              </w:numPr>
              <w:rPr>
                <w:rFonts w:ascii="Cambria" w:hAnsi="Cambria"/>
                <w:szCs w:val="22"/>
              </w:rPr>
            </w:pPr>
            <w:r>
              <w:rPr>
                <w:rFonts w:hint="eastAsia" w:ascii="Cambria" w:hAnsi="Cambria"/>
                <w:szCs w:val="22"/>
              </w:rPr>
              <w:t>支持宏观核心指标展示、重柴车（非道路机械）排放数据展示、超标车辆/企业分析展示等功能。</w:t>
            </w:r>
          </w:p>
          <w:p>
            <w:pPr>
              <w:numPr>
                <w:ilvl w:val="0"/>
                <w:numId w:val="12"/>
              </w:numPr>
              <w:rPr>
                <w:rFonts w:ascii="Cambria" w:hAnsi="Cambria"/>
                <w:szCs w:val="22"/>
              </w:rPr>
            </w:pPr>
            <w:r>
              <w:rPr>
                <w:rFonts w:hint="eastAsia" w:ascii="Cambria" w:hAnsi="Cambria"/>
                <w:szCs w:val="22"/>
              </w:rPr>
              <w:t>支持固体废物转移轨迹的跟踪和展示。包括企业专题图、固废决策分析专题图、危废转移专题图。</w:t>
            </w:r>
          </w:p>
        </w:tc>
      </w:tr>
    </w:tbl>
    <w:p>
      <w:pPr>
        <w:widowControl/>
        <w:jc w:val="left"/>
        <w:rPr>
          <w:rFonts w:ascii="宋体" w:hAnsi="宋体"/>
          <w:kern w:val="0"/>
          <w:sz w:val="24"/>
        </w:rPr>
      </w:pPr>
    </w:p>
    <w:p>
      <w:pPr>
        <w:rPr>
          <w:rFonts w:hint="eastAsia" w:ascii="宋体" w:hAnsi="宋体"/>
        </w:rPr>
      </w:pPr>
      <w:r>
        <w:rPr>
          <w:rFonts w:hint="eastAsia" w:ascii="宋体" w:hAnsi="宋体"/>
        </w:rPr>
        <w:br w:type="page"/>
      </w:r>
    </w:p>
    <w:p>
      <w:pPr>
        <w:pStyle w:val="7"/>
        <w:rPr>
          <w:rFonts w:ascii="宋体" w:hAnsi="宋体"/>
        </w:rPr>
      </w:pPr>
      <w:r>
        <w:rPr>
          <w:rFonts w:hint="eastAsia" w:ascii="宋体" w:hAnsi="宋体"/>
        </w:rPr>
        <w:t>附表</w:t>
      </w:r>
      <w:r>
        <w:rPr>
          <w:rFonts w:ascii="宋体" w:hAnsi="宋体"/>
        </w:rPr>
        <w:t xml:space="preserve">11 </w:t>
      </w:r>
      <w:r>
        <w:rPr>
          <w:rFonts w:hint="eastAsia" w:ascii="宋体" w:hAnsi="宋体"/>
        </w:rPr>
        <w:t>指标管理引擎技术参数和性能指标</w:t>
      </w:r>
    </w:p>
    <w:tbl>
      <w:tblPr>
        <w:tblStyle w:val="16"/>
        <w:tblW w:w="901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92"/>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widowControl/>
              <w:rPr>
                <w:rFonts w:ascii="宋体" w:hAnsi="宋体"/>
                <w:b/>
                <w:bCs/>
                <w:kern w:val="0"/>
                <w:sz w:val="24"/>
              </w:rPr>
            </w:pPr>
            <w:r>
              <w:rPr>
                <w:rFonts w:hint="eastAsia" w:ascii="宋体" w:hAnsi="宋体" w:cs="宋体"/>
                <w:b/>
                <w:bCs/>
                <w:kern w:val="0"/>
                <w:sz w:val="24"/>
              </w:rPr>
              <w:t>编号</w:t>
            </w:r>
          </w:p>
        </w:tc>
        <w:tc>
          <w:tcPr>
            <w:tcW w:w="992" w:type="dxa"/>
            <w:vAlign w:val="center"/>
          </w:tcPr>
          <w:p>
            <w:pPr>
              <w:widowControl/>
              <w:rPr>
                <w:rFonts w:ascii="宋体" w:hAnsi="宋体"/>
                <w:b/>
                <w:bCs/>
                <w:kern w:val="0"/>
                <w:sz w:val="24"/>
              </w:rPr>
            </w:pPr>
            <w:r>
              <w:rPr>
                <w:rFonts w:hint="eastAsia" w:ascii="宋体" w:hAnsi="宋体" w:cs="宋体"/>
                <w:b/>
                <w:bCs/>
                <w:kern w:val="0"/>
                <w:sz w:val="24"/>
              </w:rPr>
              <w:t>技术指标名称</w:t>
            </w:r>
          </w:p>
        </w:tc>
        <w:tc>
          <w:tcPr>
            <w:tcW w:w="7498" w:type="dxa"/>
            <w:vAlign w:val="center"/>
          </w:tcPr>
          <w:p>
            <w:pPr>
              <w:widowControl/>
              <w:ind w:firstLine="458" w:firstLineChars="190"/>
              <w:jc w:val="center"/>
              <w:rPr>
                <w:rFonts w:ascii="宋体" w:hAnsi="宋体"/>
                <w:b/>
                <w:bCs/>
                <w:kern w:val="0"/>
                <w:sz w:val="24"/>
              </w:rPr>
            </w:pPr>
            <w:r>
              <w:rPr>
                <w:rFonts w:hint="eastAsia" w:ascii="宋体" w:hAnsi="宋体" w:cs="宋体"/>
                <w:b/>
                <w:bCs/>
                <w:kern w:val="0"/>
                <w:sz w:val="24"/>
              </w:rPr>
              <w:t>技术</w:t>
            </w:r>
            <w:r>
              <w:rPr>
                <w:rFonts w:hint="eastAsia" w:ascii="宋体" w:hAnsi="宋体" w:cs="宋体"/>
                <w:b/>
                <w:bCs/>
                <w:sz w:val="24"/>
              </w:rPr>
              <w:t>参数和性能</w:t>
            </w:r>
            <w:r>
              <w:rPr>
                <w:rFonts w:hint="eastAsia" w:ascii="宋体" w:hAnsi="宋体" w:cs="宋体"/>
                <w:b/>
                <w:bCs/>
                <w:kern w:val="0"/>
                <w:sz w:val="24"/>
              </w:rPr>
              <w:t>指标</w:t>
            </w:r>
            <w:r>
              <w:rPr>
                <w:rFonts w:ascii="宋体" w:hAnsi="宋体" w:cs="宋体"/>
                <w:b/>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pStyle w:val="27"/>
              <w:widowControl/>
              <w:ind w:firstLine="0" w:firstLineChars="0"/>
              <w:jc w:val="left"/>
              <w:rPr>
                <w:rFonts w:ascii="宋体" w:hAnsi="宋体"/>
                <w:kern w:val="0"/>
                <w:sz w:val="24"/>
              </w:rPr>
            </w:pPr>
            <w:r>
              <w:rPr>
                <w:rFonts w:hint="eastAsia" w:ascii="宋体" w:hAnsi="宋体"/>
                <w:kern w:val="0"/>
                <w:sz w:val="24"/>
              </w:rPr>
              <w:t>1</w:t>
            </w:r>
          </w:p>
        </w:tc>
        <w:tc>
          <w:tcPr>
            <w:tcW w:w="992" w:type="dxa"/>
            <w:vAlign w:val="center"/>
          </w:tcPr>
          <w:p>
            <w:pPr>
              <w:widowControl/>
              <w:jc w:val="left"/>
            </w:pPr>
            <w:r>
              <w:rPr>
                <w:rFonts w:hint="eastAsia" w:ascii="宋体" w:hAnsi="宋体"/>
                <w:sz w:val="22"/>
                <w:szCs w:val="22"/>
              </w:rPr>
              <w:t>指标管理引擎</w:t>
            </w:r>
          </w:p>
        </w:tc>
        <w:tc>
          <w:tcPr>
            <w:tcW w:w="7498" w:type="dxa"/>
          </w:tcPr>
          <w:p>
            <w:pPr>
              <w:pStyle w:val="38"/>
              <w:numPr>
                <w:ilvl w:val="0"/>
                <w:numId w:val="13"/>
              </w:numPr>
              <w:ind w:firstLineChars="0"/>
            </w:pPr>
            <w:r>
              <w:rPr>
                <w:rFonts w:hint="eastAsia"/>
              </w:rPr>
              <w:t>支持用户平台流程引导：指标体系设计、指标数据接入、指标仓库、指标监测、指标开放、指标应用。</w:t>
            </w:r>
          </w:p>
          <w:p>
            <w:pPr>
              <w:pStyle w:val="38"/>
              <w:numPr>
                <w:ilvl w:val="0"/>
                <w:numId w:val="13"/>
              </w:numPr>
              <w:ind w:firstLineChars="0"/>
            </w:pPr>
            <w:r>
              <w:rPr>
                <w:rFonts w:hint="eastAsia"/>
              </w:rPr>
              <w:t>支持数据概览、趋势分析、指标分布、明细动态的指标数据信息查看；支持数据概览统计维度：指标总量、专题数量、指标数据条数、监测指标数量、指标自动化率。</w:t>
            </w:r>
          </w:p>
          <w:p>
            <w:pPr>
              <w:pStyle w:val="38"/>
              <w:numPr>
                <w:ilvl w:val="0"/>
                <w:numId w:val="13"/>
              </w:numPr>
              <w:ind w:firstLineChars="0"/>
            </w:pPr>
            <w:r>
              <w:rPr>
                <w:rFonts w:hint="eastAsia"/>
              </w:rPr>
              <w:t>支持专题和指标批量模板一键导入，同时支持专题导出、专题和指标一键导出；</w:t>
            </w:r>
          </w:p>
          <w:p>
            <w:pPr>
              <w:pStyle w:val="38"/>
              <w:numPr>
                <w:ilvl w:val="0"/>
                <w:numId w:val="13"/>
              </w:numPr>
              <w:ind w:firstLineChars="0"/>
            </w:pPr>
            <w:r>
              <w:rPr>
                <w:rFonts w:hint="eastAsia"/>
              </w:rPr>
              <w:t>支持指标目录多层级添加，支持不低于5级指标目录录入；</w:t>
            </w:r>
          </w:p>
          <w:p>
            <w:pPr>
              <w:pStyle w:val="38"/>
              <w:numPr>
                <w:ilvl w:val="0"/>
                <w:numId w:val="13"/>
              </w:numPr>
              <w:ind w:firstLineChars="0"/>
            </w:pPr>
            <w:r>
              <w:rPr>
                <w:rFonts w:hint="eastAsia"/>
              </w:rPr>
              <w:t>支持XMIND源文件导入直接生成专题目录。</w:t>
            </w:r>
          </w:p>
          <w:p>
            <w:pPr>
              <w:pStyle w:val="38"/>
              <w:numPr>
                <w:ilvl w:val="0"/>
                <w:numId w:val="13"/>
              </w:numPr>
              <w:ind w:firstLineChars="0"/>
            </w:pPr>
            <w:r>
              <w:rPr>
                <w:rFonts w:hint="eastAsia"/>
              </w:rPr>
              <w:t>支持智能创建专题和指标，通过智能算法识别文件中的指标体系并自动构建为思维脑图（支持导入pdf、word、excel、xmind等格式文件）；上传文件后系统完成对文件的解析并可进行下一步编辑操作。</w:t>
            </w:r>
          </w:p>
          <w:p>
            <w:pPr>
              <w:pStyle w:val="38"/>
              <w:numPr>
                <w:ilvl w:val="0"/>
                <w:numId w:val="13"/>
              </w:numPr>
              <w:ind w:firstLineChars="0"/>
            </w:pPr>
            <w:r>
              <w:rPr>
                <w:rFonts w:hint="eastAsia"/>
              </w:rPr>
              <w:t>支持通过页面操作思维脑图绘制， 提供展开、缩放层级显示操作。</w:t>
            </w:r>
          </w:p>
          <w:p>
            <w:pPr>
              <w:pStyle w:val="38"/>
              <w:numPr>
                <w:ilvl w:val="0"/>
                <w:numId w:val="13"/>
              </w:numPr>
              <w:ind w:firstLineChars="0"/>
            </w:pPr>
            <w:r>
              <w:rPr>
                <w:rFonts w:hint="eastAsia"/>
              </w:rPr>
              <w:t>支持指标生命周期状态呈现，包括：设计中、待开发、开发中、已开发、已上线、已下线。</w:t>
            </w:r>
          </w:p>
          <w:p>
            <w:pPr>
              <w:pStyle w:val="38"/>
              <w:numPr>
                <w:ilvl w:val="0"/>
                <w:numId w:val="13"/>
              </w:numPr>
              <w:ind w:firstLineChars="0"/>
            </w:pPr>
            <w:r>
              <w:rPr>
                <w:rFonts w:hint="eastAsia"/>
              </w:rPr>
              <w:t>支持单个指标依历史详情记录；并支持多个历史时间节点差异在时间轴上对比。</w:t>
            </w:r>
          </w:p>
          <w:p>
            <w:pPr>
              <w:pStyle w:val="38"/>
              <w:numPr>
                <w:ilvl w:val="0"/>
                <w:numId w:val="13"/>
              </w:numPr>
              <w:ind w:firstLineChars="0"/>
            </w:pPr>
            <w:r>
              <w:rPr>
                <w:rFonts w:hint="eastAsia"/>
              </w:rPr>
              <w:t>支持多指标之间的加工计算（加、减、乘、除）创建复合指标。</w:t>
            </w:r>
          </w:p>
          <w:p>
            <w:pPr>
              <w:pStyle w:val="38"/>
              <w:numPr>
                <w:ilvl w:val="0"/>
                <w:numId w:val="13"/>
              </w:numPr>
              <w:ind w:firstLineChars="0"/>
            </w:pPr>
            <w:r>
              <w:rPr>
                <w:rFonts w:hint="eastAsia"/>
              </w:rPr>
              <w:t>支持基本信息、配置信息、接入信息表单扩展字段创建，并支持扩展字段，包括：字段名称、字段类型、排序、显示、excel 是否显示、是否必填等，多种元组件样式信息配置。</w:t>
            </w:r>
          </w:p>
          <w:p>
            <w:pPr>
              <w:pStyle w:val="38"/>
              <w:numPr>
                <w:ilvl w:val="0"/>
                <w:numId w:val="13"/>
              </w:numPr>
              <w:ind w:firstLineChars="0"/>
            </w:pPr>
            <w:r>
              <w:rPr>
                <w:rFonts w:hint="eastAsia"/>
              </w:rPr>
              <w:t>▲支持对某个任务关注， 有更新时站内信通知关注人；支持任务线上一键催办；支持统计当前账号下所有任务、待办任务、关注任务。对于此项功能应提供具有CMA标识或CNAS标识的测试报告关键页（含首页、盖章页及相应功能描述页），投标人承诺或项目需求偏离表的响应不予认定。</w:t>
            </w:r>
          </w:p>
          <w:p>
            <w:pPr>
              <w:pStyle w:val="38"/>
              <w:numPr>
                <w:ilvl w:val="0"/>
                <w:numId w:val="13"/>
              </w:numPr>
              <w:ind w:firstLineChars="0"/>
            </w:pPr>
            <w:r>
              <w:rPr>
                <w:rFonts w:hint="eastAsia"/>
              </w:rPr>
              <w:t>支持任务创建、配置任务部门、任务详情。</w:t>
            </w:r>
          </w:p>
          <w:p>
            <w:pPr>
              <w:pStyle w:val="38"/>
              <w:numPr>
                <w:ilvl w:val="0"/>
                <w:numId w:val="13"/>
              </w:numPr>
              <w:ind w:firstLineChars="0"/>
            </w:pPr>
            <w:r>
              <w:rPr>
                <w:rFonts w:hint="eastAsia"/>
              </w:rPr>
              <w:t>支持针对某一指标或专题的模糊全局查找。支持对单个资源进行收藏。并可查看该指标或专题被调用的次数。</w:t>
            </w:r>
          </w:p>
          <w:p>
            <w:pPr>
              <w:pStyle w:val="38"/>
              <w:numPr>
                <w:ilvl w:val="0"/>
                <w:numId w:val="13"/>
              </w:numPr>
              <w:ind w:firstLineChars="0"/>
            </w:pPr>
            <w:r>
              <w:rPr>
                <w:rFonts w:hint="eastAsia"/>
              </w:rPr>
              <w:t>支持对单个资源指标画像查看，包含：档案分析、 预警分析。</w:t>
            </w:r>
          </w:p>
          <w:p>
            <w:pPr>
              <w:pStyle w:val="38"/>
              <w:numPr>
                <w:ilvl w:val="0"/>
                <w:numId w:val="13"/>
              </w:numPr>
              <w:ind w:firstLineChars="0"/>
            </w:pPr>
            <w:r>
              <w:rPr>
                <w:rFonts w:hint="eastAsia"/>
              </w:rPr>
              <w:t>支持通过发布/取消发布功能控制指标对外的开放。</w:t>
            </w:r>
          </w:p>
          <w:p>
            <w:pPr>
              <w:pStyle w:val="38"/>
              <w:numPr>
                <w:ilvl w:val="0"/>
                <w:numId w:val="13"/>
              </w:numPr>
              <w:ind w:firstLineChars="0"/>
            </w:pPr>
            <w:r>
              <w:rPr>
                <w:rFonts w:hint="eastAsia"/>
              </w:rPr>
              <w:t>支持检测质量问题类型，包括：缺少数据记录、缺失字段记录、数据波动异常、数据格式异常、重复定义指标及超期未生成数据。</w:t>
            </w:r>
          </w:p>
          <w:p>
            <w:pPr>
              <w:pStyle w:val="38"/>
              <w:numPr>
                <w:ilvl w:val="0"/>
                <w:numId w:val="13"/>
              </w:numPr>
              <w:ind w:firstLineChars="0"/>
            </w:pPr>
            <w:r>
              <w:rPr>
                <w:rFonts w:hint="eastAsia"/>
              </w:rPr>
              <w:t>支持生成指标质量分值；并支持指标体检分值历史记录生成次数查看。</w:t>
            </w:r>
          </w:p>
          <w:p>
            <w:pPr>
              <w:pStyle w:val="38"/>
              <w:numPr>
                <w:ilvl w:val="0"/>
                <w:numId w:val="13"/>
              </w:numPr>
              <w:ind w:firstLineChars="0"/>
            </w:pPr>
            <w:r>
              <w:rPr>
                <w:rFonts w:hint="eastAsia"/>
              </w:rPr>
              <w:t>支持3种数据对接方式：API对接、库表对接、手动填报对接；并提供API对接、库表对接字段信息规范。</w:t>
            </w:r>
          </w:p>
          <w:p>
            <w:pPr>
              <w:pStyle w:val="38"/>
              <w:numPr>
                <w:ilvl w:val="0"/>
                <w:numId w:val="13"/>
              </w:numPr>
              <w:ind w:firstLineChars="0"/>
            </w:pPr>
            <w:r>
              <w:rPr>
                <w:rFonts w:hint="eastAsia"/>
              </w:rPr>
              <w:t>支持跨平台级联拓扑逐级下发专题。</w:t>
            </w:r>
          </w:p>
          <w:p>
            <w:pPr>
              <w:pStyle w:val="38"/>
              <w:numPr>
                <w:ilvl w:val="0"/>
                <w:numId w:val="13"/>
              </w:numPr>
              <w:ind w:firstLineChars="0"/>
            </w:pPr>
            <w:r>
              <w:rPr>
                <w:rFonts w:hint="eastAsia"/>
              </w:rPr>
              <w:t>支持阈值监测配置，可自定义阈值设定优质指标、红色告警、黄色告警。</w:t>
            </w:r>
          </w:p>
          <w:p>
            <w:pPr>
              <w:pStyle w:val="38"/>
              <w:numPr>
                <w:ilvl w:val="0"/>
                <w:numId w:val="13"/>
              </w:numPr>
              <w:ind w:firstLineChars="0"/>
            </w:pPr>
            <w:r>
              <w:rPr>
                <w:rFonts w:hint="eastAsia"/>
              </w:rPr>
              <w:t>▲支持趋势监测配置及里程碑监测配置。对于此项功能应提供具有CMA标识或CNAS标识的测试报告关键页（含首页、盖章页及相应功能描述页），投标人承诺或项目需求偏离表的响应不予认定。</w:t>
            </w:r>
          </w:p>
          <w:p>
            <w:pPr>
              <w:pStyle w:val="38"/>
              <w:numPr>
                <w:ilvl w:val="0"/>
                <w:numId w:val="13"/>
              </w:numPr>
              <w:ind w:firstLineChars="0"/>
            </w:pPr>
            <w:r>
              <w:rPr>
                <w:rFonts w:hint="eastAsia"/>
              </w:rPr>
              <w:t>支持告警记录手动推送对象。</w:t>
            </w:r>
          </w:p>
          <w:p>
            <w:pPr>
              <w:pStyle w:val="38"/>
              <w:numPr>
                <w:ilvl w:val="0"/>
                <w:numId w:val="13"/>
              </w:numPr>
              <w:ind w:firstLineChars="0"/>
            </w:pPr>
            <w:r>
              <w:rPr>
                <w:rFonts w:hint="eastAsia"/>
              </w:rPr>
              <w:t>支持阈值监测、里程碑监测、趋势监测类型的数据记录展示。</w:t>
            </w:r>
          </w:p>
          <w:p>
            <w:pPr>
              <w:pStyle w:val="38"/>
              <w:numPr>
                <w:ilvl w:val="0"/>
                <w:numId w:val="13"/>
              </w:numPr>
              <w:ind w:firstLineChars="0"/>
            </w:pPr>
            <w:r>
              <w:rPr>
                <w:rFonts w:hint="eastAsia"/>
              </w:rPr>
              <w:t>支持数据维度最新告警、历史告警展示。</w:t>
            </w:r>
          </w:p>
          <w:p>
            <w:pPr>
              <w:pStyle w:val="38"/>
              <w:numPr>
                <w:ilvl w:val="0"/>
                <w:numId w:val="13"/>
              </w:numPr>
              <w:ind w:firstLineChars="0"/>
            </w:pPr>
            <w:r>
              <w:rPr>
                <w:rFonts w:hint="eastAsia"/>
              </w:rPr>
              <w:t>支持结合机器深度学习算法模型解析该预测指标适合几类模型算法最佳。其中平台能提供的预测类型模型包括：多元线性回归预测模型、简单指数平滑模型、二次指数平滑模型、三次指数平滑模型、季节性自回归移动平均模型、广义自回归条件异方差模型、自回归整合移动平均模型、Prophet 预测模型、循环神经网络预测模型、门控循环网络预测模型、长短期记忆网络预测模型、集成学习回归预测模型等。</w:t>
            </w:r>
          </w:p>
          <w:p>
            <w:pPr>
              <w:pStyle w:val="38"/>
              <w:numPr>
                <w:ilvl w:val="0"/>
                <w:numId w:val="13"/>
              </w:numPr>
              <w:ind w:firstLineChars="0"/>
            </w:pPr>
            <w:r>
              <w:rPr>
                <w:rFonts w:hint="eastAsia"/>
              </w:rPr>
              <w:t>支持不同指标类型实现自适应预测模型，输出预测结果。</w:t>
            </w:r>
          </w:p>
          <w:p>
            <w:pPr>
              <w:pStyle w:val="38"/>
              <w:numPr>
                <w:ilvl w:val="0"/>
                <w:numId w:val="13"/>
              </w:numPr>
              <w:ind w:firstLineChars="0"/>
            </w:pPr>
            <w:r>
              <w:rPr>
                <w:rFonts w:hint="eastAsia"/>
              </w:rPr>
              <w:t>支持通过模板列表选择创建大屏。提供大屏布局组件设计和配置。</w:t>
            </w:r>
          </w:p>
          <w:p>
            <w:pPr>
              <w:pStyle w:val="38"/>
              <w:numPr>
                <w:ilvl w:val="0"/>
                <w:numId w:val="13"/>
              </w:numPr>
              <w:ind w:firstLineChars="0"/>
            </w:pPr>
            <w:r>
              <w:rPr>
                <w:rFonts w:hint="eastAsia"/>
              </w:rPr>
              <w:t>支持提供不少于4套通用大屏模板。</w:t>
            </w:r>
          </w:p>
          <w:p>
            <w:pPr>
              <w:pStyle w:val="38"/>
              <w:numPr>
                <w:ilvl w:val="0"/>
                <w:numId w:val="13"/>
              </w:numPr>
              <w:ind w:firstLineChars="0"/>
            </w:pPr>
            <w:r>
              <w:rPr>
                <w:rFonts w:hint="eastAsia"/>
              </w:rPr>
              <w:t>支持对平台自有算法模型的管理，包括：模型创建时间、更新时间、模型状态、模型版本、调用次数、模型描述。</w:t>
            </w:r>
          </w:p>
          <w:p>
            <w:pPr>
              <w:pStyle w:val="38"/>
              <w:numPr>
                <w:ilvl w:val="0"/>
                <w:numId w:val="13"/>
              </w:numPr>
              <w:ind w:firstLineChars="0"/>
            </w:pPr>
            <w:r>
              <w:rPr>
                <w:rFonts w:hint="eastAsia"/>
              </w:rPr>
              <w:t>支持通过自定义组件设计报告模板。自定义报告支持不少于8种元件库，包括：指标数值、柱状统计图、排名图、饼状统计图、表格、折线统计图、时间、SQL。</w:t>
            </w:r>
          </w:p>
          <w:p>
            <w:pPr>
              <w:pStyle w:val="38"/>
              <w:numPr>
                <w:ilvl w:val="0"/>
                <w:numId w:val="13"/>
              </w:numPr>
              <w:ind w:firstLineChars="0"/>
            </w:pPr>
            <w:r>
              <w:rPr>
                <w:rFonts w:hint="eastAsia"/>
              </w:rPr>
              <w:t>可设置模板支持不少于2种推送方式；并支持设置模板通知对象、更新频率。</w:t>
            </w:r>
          </w:p>
          <w:p>
            <w:pPr>
              <w:pStyle w:val="38"/>
              <w:numPr>
                <w:ilvl w:val="0"/>
                <w:numId w:val="13"/>
              </w:numPr>
              <w:ind w:firstLineChars="0"/>
            </w:pPr>
            <w:r>
              <w:rPr>
                <w:rFonts w:hint="eastAsia"/>
              </w:rPr>
              <w:t>支持报告内容预览。支持报告内容导出为word格式；并支持报告重新推送、重新生成。</w:t>
            </w:r>
          </w:p>
          <w:p>
            <w:pPr>
              <w:pStyle w:val="38"/>
              <w:numPr>
                <w:ilvl w:val="0"/>
                <w:numId w:val="13"/>
              </w:numPr>
              <w:ind w:firstLineChars="0"/>
            </w:pPr>
            <w:r>
              <w:rPr>
                <w:rFonts w:hint="eastAsia"/>
              </w:rPr>
              <w:t>多事项(不少于5个) 政务服务好差评文本的三分类情感分类综合评价指标不低于0.8。</w:t>
            </w:r>
          </w:p>
          <w:p>
            <w:pPr>
              <w:pStyle w:val="38"/>
              <w:numPr>
                <w:ilvl w:val="0"/>
                <w:numId w:val="13"/>
              </w:numPr>
              <w:ind w:firstLineChars="0"/>
            </w:pPr>
            <w:r>
              <w:rPr>
                <w:rFonts w:hint="eastAsia"/>
              </w:rPr>
              <w:t>▲支持智能预警、智能告警、指标告警、优质指标等指标监控方式。对于此项功能应提供具有CMA标识或CNAS标识的测试报告关键页（含首页、盖章页及相应功能描述页），投标人承诺或项目需求偏离表的响应不予认定。</w:t>
            </w:r>
          </w:p>
          <w:p>
            <w:pPr>
              <w:pStyle w:val="38"/>
              <w:numPr>
                <w:ilvl w:val="0"/>
                <w:numId w:val="13"/>
              </w:numPr>
              <w:ind w:firstLineChars="0"/>
            </w:pPr>
            <w:r>
              <w:rPr>
                <w:rFonts w:hint="eastAsia"/>
              </w:rPr>
              <w:t>支持里程碑告警、趋势告警等指标进度监控方式。</w:t>
            </w:r>
          </w:p>
          <w:p>
            <w:pPr>
              <w:pStyle w:val="38"/>
              <w:numPr>
                <w:ilvl w:val="0"/>
                <w:numId w:val="13"/>
              </w:numPr>
              <w:ind w:firstLineChars="0"/>
            </w:pPr>
            <w:r>
              <w:rPr>
                <w:rFonts w:hint="eastAsia"/>
              </w:rPr>
              <w:t>支持不低于十万级指标管理。</w:t>
            </w:r>
          </w:p>
          <w:p>
            <w:pPr>
              <w:pStyle w:val="38"/>
              <w:numPr>
                <w:ilvl w:val="0"/>
                <w:numId w:val="13"/>
              </w:numPr>
              <w:ind w:firstLineChars="0"/>
            </w:pPr>
            <w:r>
              <w:rPr>
                <w:rFonts w:hint="eastAsia"/>
              </w:rPr>
              <w:t>▲单用户指标体检平均响应时间不高于0.1秒。对于此项功能应提供具有CMA标识或CNAS标识的测试报告关键页（含首页、盖章页及相应功能描述页），投标人承诺或项目需求偏离表的响应不予认定。</w:t>
            </w:r>
          </w:p>
          <w:p>
            <w:pPr>
              <w:pStyle w:val="38"/>
              <w:numPr>
                <w:ilvl w:val="0"/>
                <w:numId w:val="13"/>
              </w:numPr>
              <w:ind w:firstLineChars="0"/>
            </w:pPr>
            <w:r>
              <w:rPr>
                <w:rFonts w:hint="eastAsia"/>
              </w:rPr>
              <w:t>单节点指标查询支持不少于500并发用户数对于此项功能应提供具有CMA标识或CNAS标识的测试报告关键页（含首页、盖章页及相应功能描述页），投标人承诺或项目需求偏离表的响应不予认定。</w:t>
            </w:r>
          </w:p>
          <w:p>
            <w:pPr>
              <w:pStyle w:val="38"/>
              <w:numPr>
                <w:ilvl w:val="0"/>
                <w:numId w:val="13"/>
              </w:numPr>
              <w:ind w:firstLineChars="0"/>
            </w:pPr>
            <w:r>
              <w:rPr>
                <w:rFonts w:hint="eastAsia"/>
              </w:rPr>
              <w:t>采用的软件产品应具备国家版权局颁发的软件著作权证书。（提供证书复印件）</w:t>
            </w:r>
          </w:p>
        </w:tc>
      </w:tr>
    </w:tbl>
    <w:p>
      <w:pPr>
        <w:widowControl/>
        <w:jc w:val="left"/>
        <w:rPr>
          <w:rFonts w:ascii="宋体" w:hAnsi="宋体"/>
          <w:kern w:val="0"/>
          <w:sz w:val="24"/>
        </w:rPr>
      </w:pPr>
    </w:p>
    <w:p>
      <w:pPr>
        <w:rPr>
          <w:rFonts w:hint="eastAsia" w:ascii="宋体" w:hAnsi="宋体"/>
        </w:rPr>
      </w:pPr>
      <w:r>
        <w:rPr>
          <w:rFonts w:hint="eastAsia" w:ascii="宋体" w:hAnsi="宋体"/>
        </w:rPr>
        <w:br w:type="page"/>
      </w:r>
    </w:p>
    <w:p>
      <w:pPr>
        <w:pStyle w:val="7"/>
        <w:rPr>
          <w:rFonts w:ascii="宋体" w:hAnsi="宋体"/>
        </w:rPr>
      </w:pPr>
      <w:r>
        <w:rPr>
          <w:rFonts w:hint="eastAsia" w:ascii="宋体" w:hAnsi="宋体"/>
        </w:rPr>
        <w:t>附表</w:t>
      </w:r>
      <w:r>
        <w:rPr>
          <w:rFonts w:ascii="宋体" w:hAnsi="宋体"/>
        </w:rPr>
        <w:t xml:space="preserve">12 </w:t>
      </w:r>
      <w:r>
        <w:rPr>
          <w:rFonts w:hint="eastAsia" w:ascii="宋体" w:hAnsi="宋体"/>
        </w:rPr>
        <w:t>数据调研技术参数和性能指标</w:t>
      </w:r>
    </w:p>
    <w:tbl>
      <w:tblPr>
        <w:tblStyle w:val="16"/>
        <w:tblW w:w="901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92"/>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widowControl/>
              <w:rPr>
                <w:rFonts w:ascii="宋体" w:hAnsi="宋体"/>
                <w:b/>
                <w:bCs/>
                <w:kern w:val="0"/>
                <w:sz w:val="24"/>
              </w:rPr>
            </w:pPr>
            <w:r>
              <w:rPr>
                <w:rFonts w:hint="eastAsia" w:ascii="宋体" w:hAnsi="宋体" w:cs="宋体"/>
                <w:b/>
                <w:bCs/>
                <w:kern w:val="0"/>
                <w:sz w:val="24"/>
              </w:rPr>
              <w:t>编号</w:t>
            </w:r>
          </w:p>
        </w:tc>
        <w:tc>
          <w:tcPr>
            <w:tcW w:w="992" w:type="dxa"/>
            <w:vAlign w:val="center"/>
          </w:tcPr>
          <w:p>
            <w:pPr>
              <w:widowControl/>
              <w:rPr>
                <w:rFonts w:ascii="宋体" w:hAnsi="宋体"/>
                <w:b/>
                <w:bCs/>
                <w:kern w:val="0"/>
                <w:sz w:val="24"/>
              </w:rPr>
            </w:pPr>
            <w:r>
              <w:rPr>
                <w:rFonts w:hint="eastAsia" w:ascii="宋体" w:hAnsi="宋体" w:cs="宋体"/>
                <w:b/>
                <w:bCs/>
                <w:kern w:val="0"/>
                <w:sz w:val="24"/>
              </w:rPr>
              <w:t>技术指标名称</w:t>
            </w:r>
          </w:p>
        </w:tc>
        <w:tc>
          <w:tcPr>
            <w:tcW w:w="7498" w:type="dxa"/>
            <w:vAlign w:val="center"/>
          </w:tcPr>
          <w:p>
            <w:pPr>
              <w:widowControl/>
              <w:ind w:firstLine="458" w:firstLineChars="190"/>
              <w:jc w:val="center"/>
              <w:rPr>
                <w:rFonts w:ascii="宋体" w:hAnsi="宋体"/>
                <w:b/>
                <w:bCs/>
                <w:kern w:val="0"/>
                <w:sz w:val="24"/>
              </w:rPr>
            </w:pPr>
            <w:r>
              <w:rPr>
                <w:rFonts w:hint="eastAsia" w:ascii="宋体" w:hAnsi="宋体" w:cs="宋体"/>
                <w:b/>
                <w:bCs/>
                <w:kern w:val="0"/>
                <w:sz w:val="24"/>
              </w:rPr>
              <w:t>技术</w:t>
            </w:r>
            <w:r>
              <w:rPr>
                <w:rFonts w:hint="eastAsia" w:ascii="宋体" w:hAnsi="宋体" w:cs="宋体"/>
                <w:b/>
                <w:bCs/>
                <w:sz w:val="24"/>
              </w:rPr>
              <w:t>参数和性能</w:t>
            </w:r>
            <w:r>
              <w:rPr>
                <w:rFonts w:hint="eastAsia" w:ascii="宋体" w:hAnsi="宋体" w:cs="宋体"/>
                <w:b/>
                <w:bCs/>
                <w:kern w:val="0"/>
                <w:sz w:val="24"/>
              </w:rPr>
              <w:t>指标</w:t>
            </w:r>
            <w:r>
              <w:rPr>
                <w:rFonts w:ascii="宋体" w:hAnsi="宋体" w:cs="宋体"/>
                <w:b/>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pStyle w:val="27"/>
              <w:widowControl/>
              <w:ind w:firstLine="0" w:firstLineChars="0"/>
              <w:jc w:val="left"/>
              <w:rPr>
                <w:rFonts w:ascii="宋体" w:hAnsi="宋体"/>
                <w:kern w:val="0"/>
                <w:sz w:val="24"/>
              </w:rPr>
            </w:pPr>
            <w:r>
              <w:rPr>
                <w:rFonts w:hint="eastAsia" w:ascii="宋体" w:hAnsi="宋体"/>
                <w:kern w:val="0"/>
                <w:sz w:val="24"/>
              </w:rPr>
              <w:t>1</w:t>
            </w:r>
          </w:p>
        </w:tc>
        <w:tc>
          <w:tcPr>
            <w:tcW w:w="992" w:type="dxa"/>
            <w:vAlign w:val="center"/>
          </w:tcPr>
          <w:p>
            <w:pPr>
              <w:widowControl/>
              <w:jc w:val="left"/>
            </w:pPr>
            <w:r>
              <w:rPr>
                <w:rFonts w:hint="eastAsia"/>
              </w:rPr>
              <w:t>数据调研</w:t>
            </w:r>
          </w:p>
        </w:tc>
        <w:tc>
          <w:tcPr>
            <w:tcW w:w="7498" w:type="dxa"/>
          </w:tcPr>
          <w:p>
            <w:pPr>
              <w:pStyle w:val="38"/>
              <w:numPr>
                <w:ilvl w:val="0"/>
                <w:numId w:val="14"/>
              </w:numPr>
              <w:ind w:firstLineChars="0"/>
            </w:pPr>
            <w:r>
              <w:rPr>
                <w:rFonts w:hint="eastAsia"/>
              </w:rPr>
              <w:t>根据信息化建设情况，收集数据资料、数据范围、数据信息项和数据需求等内容。数据探查分析，编写数据调研报告</w:t>
            </w:r>
          </w:p>
          <w:p>
            <w:pPr>
              <w:pStyle w:val="38"/>
              <w:numPr>
                <w:ilvl w:val="0"/>
                <w:numId w:val="14"/>
              </w:numPr>
              <w:ind w:firstLineChars="0"/>
            </w:pPr>
            <w:r>
              <w:rPr>
                <w:rFonts w:hint="eastAsia"/>
              </w:rPr>
              <w:t>根据信息化建设情况，收集数据资料、数据范围、数据信息项和数据需求等内容。数据探查分析，编写数据调研报告。</w:t>
            </w:r>
          </w:p>
          <w:p>
            <w:pPr>
              <w:pStyle w:val="38"/>
              <w:numPr>
                <w:ilvl w:val="0"/>
                <w:numId w:val="14"/>
              </w:numPr>
              <w:ind w:firstLineChars="0"/>
            </w:pPr>
            <w:r>
              <w:rPr>
                <w:rFonts w:hint="eastAsia"/>
              </w:rPr>
              <w:t>根据信息化建设情况，收集数据资料、数据范围、数据信息项和数据需求等内容。数据探查分析，编写数据调研报告。</w:t>
            </w:r>
          </w:p>
          <w:p>
            <w:pPr>
              <w:pStyle w:val="38"/>
              <w:numPr>
                <w:ilvl w:val="0"/>
                <w:numId w:val="14"/>
              </w:numPr>
              <w:ind w:firstLineChars="0"/>
            </w:pPr>
            <w:r>
              <w:rPr>
                <w:rFonts w:hint="eastAsia"/>
              </w:rPr>
              <w:t>根据业务部门职能、信息化建设情况，收集数据资料、数据范围、数据信息项和数据需求等内容。数据探查分析，编写数据调研报告。</w:t>
            </w:r>
          </w:p>
        </w:tc>
      </w:tr>
    </w:tbl>
    <w:p>
      <w:pPr>
        <w:widowControl/>
        <w:jc w:val="left"/>
        <w:rPr>
          <w:rFonts w:ascii="宋体" w:hAnsi="宋体"/>
          <w:kern w:val="0"/>
          <w:sz w:val="24"/>
        </w:rPr>
      </w:pPr>
    </w:p>
    <w:p>
      <w:pPr>
        <w:pStyle w:val="7"/>
        <w:rPr>
          <w:rFonts w:ascii="宋体" w:hAnsi="宋体"/>
        </w:rPr>
      </w:pPr>
      <w:r>
        <w:rPr>
          <w:rFonts w:hint="eastAsia" w:ascii="宋体" w:hAnsi="宋体"/>
        </w:rPr>
        <w:t>附表</w:t>
      </w:r>
      <w:r>
        <w:rPr>
          <w:rFonts w:ascii="宋体" w:hAnsi="宋体"/>
        </w:rPr>
        <w:t xml:space="preserve">13 </w:t>
      </w:r>
      <w:r>
        <w:rPr>
          <w:rFonts w:hint="eastAsia" w:ascii="宋体" w:hAnsi="宋体"/>
        </w:rPr>
        <w:t>数据接入技术参数和性能指标</w:t>
      </w:r>
    </w:p>
    <w:tbl>
      <w:tblPr>
        <w:tblStyle w:val="16"/>
        <w:tblW w:w="901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92"/>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widowControl/>
              <w:rPr>
                <w:rFonts w:ascii="宋体" w:hAnsi="宋体"/>
                <w:b/>
                <w:bCs/>
                <w:kern w:val="0"/>
                <w:sz w:val="24"/>
              </w:rPr>
            </w:pPr>
            <w:r>
              <w:rPr>
                <w:rFonts w:hint="eastAsia" w:ascii="宋体" w:hAnsi="宋体" w:cs="宋体"/>
                <w:b/>
                <w:bCs/>
                <w:kern w:val="0"/>
                <w:sz w:val="24"/>
              </w:rPr>
              <w:t>编号</w:t>
            </w:r>
          </w:p>
        </w:tc>
        <w:tc>
          <w:tcPr>
            <w:tcW w:w="992" w:type="dxa"/>
            <w:vAlign w:val="center"/>
          </w:tcPr>
          <w:p>
            <w:pPr>
              <w:widowControl/>
              <w:rPr>
                <w:rFonts w:ascii="宋体" w:hAnsi="宋体"/>
                <w:b/>
                <w:bCs/>
                <w:kern w:val="0"/>
                <w:sz w:val="24"/>
              </w:rPr>
            </w:pPr>
            <w:r>
              <w:rPr>
                <w:rFonts w:hint="eastAsia" w:ascii="宋体" w:hAnsi="宋体" w:cs="宋体"/>
                <w:b/>
                <w:bCs/>
                <w:kern w:val="0"/>
                <w:sz w:val="24"/>
              </w:rPr>
              <w:t>技术指标名称</w:t>
            </w:r>
          </w:p>
        </w:tc>
        <w:tc>
          <w:tcPr>
            <w:tcW w:w="7498" w:type="dxa"/>
            <w:vAlign w:val="center"/>
          </w:tcPr>
          <w:p>
            <w:pPr>
              <w:widowControl/>
              <w:ind w:firstLine="458" w:firstLineChars="190"/>
              <w:jc w:val="center"/>
              <w:rPr>
                <w:rFonts w:ascii="宋体" w:hAnsi="宋体"/>
                <w:b/>
                <w:bCs/>
                <w:kern w:val="0"/>
                <w:sz w:val="24"/>
              </w:rPr>
            </w:pPr>
            <w:r>
              <w:rPr>
                <w:rFonts w:hint="eastAsia" w:ascii="宋体" w:hAnsi="宋体" w:cs="宋体"/>
                <w:b/>
                <w:bCs/>
                <w:kern w:val="0"/>
                <w:sz w:val="24"/>
              </w:rPr>
              <w:t>技术</w:t>
            </w:r>
            <w:r>
              <w:rPr>
                <w:rFonts w:hint="eastAsia" w:ascii="宋体" w:hAnsi="宋体" w:cs="宋体"/>
                <w:b/>
                <w:bCs/>
                <w:sz w:val="24"/>
              </w:rPr>
              <w:t>参数和性能</w:t>
            </w:r>
            <w:r>
              <w:rPr>
                <w:rFonts w:hint="eastAsia" w:ascii="宋体" w:hAnsi="宋体" w:cs="宋体"/>
                <w:b/>
                <w:bCs/>
                <w:kern w:val="0"/>
                <w:sz w:val="24"/>
              </w:rPr>
              <w:t>指标</w:t>
            </w:r>
            <w:r>
              <w:rPr>
                <w:rFonts w:ascii="宋体" w:hAnsi="宋体" w:cs="宋体"/>
                <w:b/>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pStyle w:val="27"/>
              <w:widowControl/>
              <w:ind w:firstLine="0" w:firstLineChars="0"/>
              <w:jc w:val="left"/>
              <w:rPr>
                <w:rFonts w:ascii="宋体" w:hAnsi="宋体"/>
                <w:kern w:val="0"/>
                <w:sz w:val="24"/>
              </w:rPr>
            </w:pPr>
            <w:r>
              <w:rPr>
                <w:rFonts w:hint="eastAsia" w:ascii="宋体" w:hAnsi="宋体"/>
                <w:kern w:val="0"/>
                <w:sz w:val="24"/>
              </w:rPr>
              <w:t>1</w:t>
            </w:r>
          </w:p>
        </w:tc>
        <w:tc>
          <w:tcPr>
            <w:tcW w:w="992" w:type="dxa"/>
            <w:vAlign w:val="center"/>
          </w:tcPr>
          <w:p>
            <w:pPr>
              <w:widowControl/>
              <w:jc w:val="left"/>
            </w:pPr>
            <w:r>
              <w:rPr>
                <w:rFonts w:hint="eastAsia"/>
              </w:rPr>
              <w:t>数据接入</w:t>
            </w:r>
          </w:p>
        </w:tc>
        <w:tc>
          <w:tcPr>
            <w:tcW w:w="7498" w:type="dxa"/>
          </w:tcPr>
          <w:p>
            <w:pPr>
              <w:pStyle w:val="38"/>
              <w:numPr>
                <w:ilvl w:val="0"/>
                <w:numId w:val="15"/>
              </w:numPr>
              <w:ind w:firstLineChars="0"/>
            </w:pPr>
            <w:r>
              <w:rPr>
                <w:rFonts w:hint="eastAsia"/>
              </w:rPr>
              <w:t>数据汇聚平台数据源配置。</w:t>
            </w:r>
          </w:p>
          <w:p>
            <w:pPr>
              <w:pStyle w:val="38"/>
              <w:numPr>
                <w:ilvl w:val="0"/>
                <w:numId w:val="15"/>
              </w:numPr>
              <w:ind w:firstLineChars="0"/>
            </w:pPr>
            <w:r>
              <w:rPr>
                <w:rFonts w:hint="eastAsia"/>
              </w:rPr>
              <w:t>数据抽取、转换、装载等转换任务配置，实现异构数据源的数据接入、数据输出。</w:t>
            </w:r>
          </w:p>
          <w:p>
            <w:pPr>
              <w:pStyle w:val="38"/>
              <w:numPr>
                <w:ilvl w:val="0"/>
                <w:numId w:val="15"/>
              </w:numPr>
              <w:ind w:firstLineChars="0"/>
            </w:pPr>
            <w:r>
              <w:rPr>
                <w:rFonts w:hint="eastAsia"/>
              </w:rPr>
              <w:t>按照业务需求进行实时、周期性频率的任务调度。</w:t>
            </w:r>
          </w:p>
          <w:p>
            <w:pPr>
              <w:pStyle w:val="38"/>
              <w:numPr>
                <w:ilvl w:val="0"/>
                <w:numId w:val="15"/>
              </w:numPr>
              <w:ind w:firstLineChars="0"/>
            </w:pPr>
            <w:r>
              <w:rPr>
                <w:rFonts w:hint="eastAsia"/>
              </w:rPr>
              <w:t>按照场景需求进行任务状态监控、错误重试等。</w:t>
            </w:r>
          </w:p>
          <w:p>
            <w:pPr>
              <w:pStyle w:val="38"/>
              <w:numPr>
                <w:ilvl w:val="0"/>
                <w:numId w:val="15"/>
              </w:numPr>
              <w:ind w:firstLineChars="0"/>
            </w:pPr>
            <w:r>
              <w:rPr>
                <w:rFonts w:hint="eastAsia"/>
              </w:rPr>
              <w:t>数据采集平台的作业配置。</w:t>
            </w:r>
          </w:p>
          <w:p>
            <w:pPr>
              <w:pStyle w:val="38"/>
              <w:numPr>
                <w:ilvl w:val="0"/>
                <w:numId w:val="15"/>
              </w:numPr>
              <w:ind w:firstLineChars="0"/>
            </w:pPr>
            <w:r>
              <w:rPr>
                <w:rFonts w:hint="eastAsia"/>
              </w:rPr>
              <w:t>按照业务需求进行实时、周期性频率的作业调度。</w:t>
            </w:r>
          </w:p>
          <w:p>
            <w:pPr>
              <w:pStyle w:val="38"/>
              <w:numPr>
                <w:ilvl w:val="0"/>
                <w:numId w:val="15"/>
              </w:numPr>
              <w:ind w:firstLineChars="0"/>
            </w:pPr>
            <w:r>
              <w:rPr>
                <w:rFonts w:hint="eastAsia"/>
              </w:rPr>
              <w:t>按照场景需求进行作业状态监控、错误重试等。</w:t>
            </w:r>
          </w:p>
          <w:p>
            <w:pPr>
              <w:pStyle w:val="38"/>
              <w:numPr>
                <w:ilvl w:val="0"/>
                <w:numId w:val="15"/>
              </w:numPr>
              <w:ind w:firstLineChars="0"/>
            </w:pPr>
            <w:r>
              <w:rPr>
                <w:rFonts w:hint="eastAsia"/>
              </w:rPr>
              <w:t>基于数据标准定义数据技术质量规则配置，基于业务定义的业务质量规则配置。</w:t>
            </w:r>
          </w:p>
          <w:p>
            <w:pPr>
              <w:pStyle w:val="38"/>
              <w:numPr>
                <w:ilvl w:val="0"/>
                <w:numId w:val="15"/>
              </w:numPr>
              <w:ind w:firstLineChars="0"/>
            </w:pPr>
            <w:r>
              <w:rPr>
                <w:rFonts w:hint="eastAsia"/>
              </w:rPr>
              <w:t>规则适配，根据业务需求进行规则与任务集关联适配。</w:t>
            </w:r>
          </w:p>
        </w:tc>
      </w:tr>
    </w:tbl>
    <w:p>
      <w:pPr>
        <w:widowControl/>
        <w:jc w:val="left"/>
        <w:rPr>
          <w:rFonts w:ascii="宋体" w:hAnsi="宋体"/>
          <w:kern w:val="0"/>
          <w:sz w:val="24"/>
        </w:rPr>
      </w:pPr>
    </w:p>
    <w:p>
      <w:pPr>
        <w:rPr>
          <w:rFonts w:hint="eastAsia" w:ascii="宋体" w:hAnsi="宋体"/>
        </w:rPr>
      </w:pPr>
      <w:r>
        <w:rPr>
          <w:rFonts w:hint="eastAsia" w:ascii="宋体" w:hAnsi="宋体"/>
        </w:rPr>
        <w:br w:type="page"/>
      </w:r>
    </w:p>
    <w:p>
      <w:pPr>
        <w:pStyle w:val="7"/>
        <w:rPr>
          <w:rFonts w:ascii="宋体" w:hAnsi="宋体"/>
        </w:rPr>
      </w:pPr>
      <w:r>
        <w:rPr>
          <w:rFonts w:hint="eastAsia" w:ascii="宋体" w:hAnsi="宋体"/>
        </w:rPr>
        <w:t>附表</w:t>
      </w:r>
      <w:r>
        <w:rPr>
          <w:rFonts w:ascii="宋体" w:hAnsi="宋体"/>
        </w:rPr>
        <w:t>14</w:t>
      </w:r>
      <w:r>
        <w:rPr>
          <w:rFonts w:hint="eastAsia" w:ascii="宋体" w:hAnsi="宋体"/>
        </w:rPr>
        <w:t>资源库技术参数和性能指标</w:t>
      </w:r>
    </w:p>
    <w:tbl>
      <w:tblPr>
        <w:tblStyle w:val="16"/>
        <w:tblW w:w="901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92"/>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widowControl/>
              <w:rPr>
                <w:rFonts w:ascii="宋体" w:hAnsi="宋体"/>
                <w:b/>
                <w:bCs/>
                <w:kern w:val="0"/>
                <w:sz w:val="24"/>
              </w:rPr>
            </w:pPr>
            <w:r>
              <w:rPr>
                <w:rFonts w:hint="eastAsia" w:ascii="宋体" w:hAnsi="宋体" w:cs="宋体"/>
                <w:b/>
                <w:bCs/>
                <w:kern w:val="0"/>
                <w:sz w:val="24"/>
              </w:rPr>
              <w:t>编号</w:t>
            </w:r>
          </w:p>
        </w:tc>
        <w:tc>
          <w:tcPr>
            <w:tcW w:w="992" w:type="dxa"/>
            <w:vAlign w:val="center"/>
          </w:tcPr>
          <w:p>
            <w:pPr>
              <w:widowControl/>
              <w:rPr>
                <w:rFonts w:ascii="宋体" w:hAnsi="宋体"/>
                <w:b/>
                <w:bCs/>
                <w:kern w:val="0"/>
                <w:sz w:val="24"/>
              </w:rPr>
            </w:pPr>
            <w:r>
              <w:rPr>
                <w:rFonts w:hint="eastAsia" w:ascii="宋体" w:hAnsi="宋体" w:cs="宋体"/>
                <w:b/>
                <w:bCs/>
                <w:kern w:val="0"/>
                <w:sz w:val="24"/>
              </w:rPr>
              <w:t>技术指标名称</w:t>
            </w:r>
          </w:p>
        </w:tc>
        <w:tc>
          <w:tcPr>
            <w:tcW w:w="7498" w:type="dxa"/>
            <w:vAlign w:val="center"/>
          </w:tcPr>
          <w:p>
            <w:pPr>
              <w:widowControl/>
              <w:ind w:firstLine="458" w:firstLineChars="190"/>
              <w:jc w:val="center"/>
              <w:rPr>
                <w:rFonts w:ascii="宋体" w:hAnsi="宋体"/>
                <w:b/>
                <w:bCs/>
                <w:kern w:val="0"/>
                <w:sz w:val="24"/>
              </w:rPr>
            </w:pPr>
            <w:r>
              <w:rPr>
                <w:rFonts w:hint="eastAsia" w:ascii="宋体" w:hAnsi="宋体" w:cs="宋体"/>
                <w:b/>
                <w:bCs/>
                <w:kern w:val="0"/>
                <w:sz w:val="24"/>
              </w:rPr>
              <w:t>技术</w:t>
            </w:r>
            <w:r>
              <w:rPr>
                <w:rFonts w:hint="eastAsia" w:ascii="宋体" w:hAnsi="宋体" w:cs="宋体"/>
                <w:b/>
                <w:bCs/>
                <w:sz w:val="24"/>
              </w:rPr>
              <w:t>参数和性能</w:t>
            </w:r>
            <w:r>
              <w:rPr>
                <w:rFonts w:hint="eastAsia" w:ascii="宋体" w:hAnsi="宋体" w:cs="宋体"/>
                <w:b/>
                <w:bCs/>
                <w:kern w:val="0"/>
                <w:sz w:val="24"/>
              </w:rPr>
              <w:t>指标</w:t>
            </w:r>
            <w:r>
              <w:rPr>
                <w:rFonts w:ascii="宋体" w:hAnsi="宋体" w:cs="宋体"/>
                <w:b/>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pStyle w:val="27"/>
              <w:widowControl/>
              <w:ind w:firstLine="0" w:firstLineChars="0"/>
              <w:jc w:val="left"/>
              <w:rPr>
                <w:rFonts w:ascii="宋体" w:hAnsi="宋体"/>
                <w:kern w:val="0"/>
                <w:sz w:val="24"/>
              </w:rPr>
            </w:pPr>
            <w:r>
              <w:rPr>
                <w:rFonts w:ascii="宋体" w:hAnsi="宋体"/>
                <w:kern w:val="0"/>
                <w:sz w:val="24"/>
              </w:rPr>
              <w:t>1</w:t>
            </w:r>
          </w:p>
        </w:tc>
        <w:tc>
          <w:tcPr>
            <w:tcW w:w="992" w:type="dxa"/>
            <w:vAlign w:val="center"/>
          </w:tcPr>
          <w:p>
            <w:pPr>
              <w:widowControl/>
              <w:jc w:val="left"/>
            </w:pPr>
            <w:r>
              <w:rPr>
                <w:rFonts w:hint="eastAsia" w:ascii="宋体" w:hAnsi="宋体"/>
              </w:rPr>
              <w:t>资源库</w:t>
            </w:r>
          </w:p>
        </w:tc>
        <w:tc>
          <w:tcPr>
            <w:tcW w:w="7498" w:type="dxa"/>
          </w:tcPr>
          <w:p>
            <w:pPr>
              <w:pStyle w:val="38"/>
              <w:numPr>
                <w:ilvl w:val="0"/>
                <w:numId w:val="16"/>
              </w:numPr>
              <w:ind w:firstLineChars="0"/>
            </w:pPr>
            <w:r>
              <w:rPr>
                <w:rFonts w:hint="eastAsia"/>
              </w:rPr>
              <w:t>库结构设计，资源库的结构设计遵循完整性原则、及时性原则。</w:t>
            </w:r>
          </w:p>
          <w:p>
            <w:pPr>
              <w:pStyle w:val="38"/>
              <w:numPr>
                <w:ilvl w:val="0"/>
                <w:numId w:val="16"/>
              </w:numPr>
              <w:ind w:firstLineChars="0"/>
            </w:pPr>
            <w:r>
              <w:rPr>
                <w:rFonts w:hint="eastAsia"/>
              </w:rPr>
              <w:t>数据表设计。</w:t>
            </w:r>
          </w:p>
          <w:p>
            <w:pPr>
              <w:pStyle w:val="38"/>
              <w:numPr>
                <w:ilvl w:val="0"/>
                <w:numId w:val="16"/>
              </w:numPr>
              <w:ind w:firstLineChars="0"/>
            </w:pPr>
            <w:r>
              <w:rPr>
                <w:rFonts w:hint="eastAsia"/>
              </w:rPr>
              <w:t>加工过程设计，根据标准数据元构造清洗规则。</w:t>
            </w:r>
          </w:p>
        </w:tc>
      </w:tr>
    </w:tbl>
    <w:p>
      <w:pPr>
        <w:widowControl/>
        <w:jc w:val="left"/>
        <w:rPr>
          <w:rFonts w:ascii="宋体" w:hAnsi="宋体"/>
          <w:kern w:val="0"/>
          <w:sz w:val="24"/>
        </w:rPr>
      </w:pPr>
    </w:p>
    <w:p>
      <w:pPr>
        <w:pStyle w:val="7"/>
        <w:rPr>
          <w:rFonts w:ascii="宋体" w:hAnsi="宋体"/>
        </w:rPr>
      </w:pPr>
      <w:r>
        <w:rPr>
          <w:rFonts w:hint="eastAsia" w:ascii="宋体" w:hAnsi="宋体"/>
        </w:rPr>
        <w:t>附表</w:t>
      </w:r>
      <w:r>
        <w:rPr>
          <w:rFonts w:ascii="宋体" w:hAnsi="宋体"/>
        </w:rPr>
        <w:t xml:space="preserve">15 </w:t>
      </w:r>
      <w:r>
        <w:rPr>
          <w:rFonts w:hint="eastAsia" w:ascii="宋体" w:hAnsi="宋体"/>
        </w:rPr>
        <w:t>基础库-人口库技术参数和性能指标</w:t>
      </w:r>
    </w:p>
    <w:tbl>
      <w:tblPr>
        <w:tblStyle w:val="16"/>
        <w:tblW w:w="901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92"/>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widowControl/>
              <w:rPr>
                <w:rFonts w:ascii="宋体" w:hAnsi="宋体"/>
                <w:b/>
                <w:bCs/>
                <w:kern w:val="0"/>
                <w:sz w:val="24"/>
              </w:rPr>
            </w:pPr>
            <w:r>
              <w:rPr>
                <w:rFonts w:hint="eastAsia" w:ascii="宋体" w:hAnsi="宋体" w:cs="宋体"/>
                <w:b/>
                <w:bCs/>
                <w:kern w:val="0"/>
                <w:sz w:val="24"/>
              </w:rPr>
              <w:t>编号</w:t>
            </w:r>
          </w:p>
        </w:tc>
        <w:tc>
          <w:tcPr>
            <w:tcW w:w="992" w:type="dxa"/>
            <w:vAlign w:val="center"/>
          </w:tcPr>
          <w:p>
            <w:pPr>
              <w:widowControl/>
              <w:rPr>
                <w:rFonts w:ascii="宋体" w:hAnsi="宋体"/>
                <w:b/>
                <w:bCs/>
                <w:kern w:val="0"/>
                <w:sz w:val="24"/>
              </w:rPr>
            </w:pPr>
            <w:r>
              <w:rPr>
                <w:rFonts w:hint="eastAsia" w:ascii="宋体" w:hAnsi="宋体" w:cs="宋体"/>
                <w:b/>
                <w:bCs/>
                <w:kern w:val="0"/>
                <w:sz w:val="24"/>
              </w:rPr>
              <w:t>技术指标名称</w:t>
            </w:r>
          </w:p>
        </w:tc>
        <w:tc>
          <w:tcPr>
            <w:tcW w:w="7498" w:type="dxa"/>
            <w:vAlign w:val="center"/>
          </w:tcPr>
          <w:p>
            <w:pPr>
              <w:widowControl/>
              <w:ind w:firstLine="458" w:firstLineChars="190"/>
              <w:jc w:val="center"/>
              <w:rPr>
                <w:rFonts w:ascii="宋体" w:hAnsi="宋体"/>
                <w:b/>
                <w:bCs/>
                <w:kern w:val="0"/>
                <w:sz w:val="24"/>
              </w:rPr>
            </w:pPr>
            <w:r>
              <w:rPr>
                <w:rFonts w:hint="eastAsia" w:ascii="宋体" w:hAnsi="宋体" w:cs="宋体"/>
                <w:b/>
                <w:bCs/>
                <w:kern w:val="0"/>
                <w:sz w:val="24"/>
              </w:rPr>
              <w:t>技术</w:t>
            </w:r>
            <w:r>
              <w:rPr>
                <w:rFonts w:hint="eastAsia" w:ascii="宋体" w:hAnsi="宋体" w:cs="宋体"/>
                <w:b/>
                <w:bCs/>
                <w:sz w:val="24"/>
              </w:rPr>
              <w:t>参数和性能</w:t>
            </w:r>
            <w:r>
              <w:rPr>
                <w:rFonts w:hint="eastAsia" w:ascii="宋体" w:hAnsi="宋体" w:cs="宋体"/>
                <w:b/>
                <w:bCs/>
                <w:kern w:val="0"/>
                <w:sz w:val="24"/>
              </w:rPr>
              <w:t>指标</w:t>
            </w:r>
            <w:r>
              <w:rPr>
                <w:rFonts w:ascii="宋体" w:hAnsi="宋体" w:cs="宋体"/>
                <w:b/>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pStyle w:val="27"/>
              <w:widowControl/>
              <w:ind w:firstLine="0" w:firstLineChars="0"/>
              <w:jc w:val="left"/>
              <w:rPr>
                <w:rFonts w:ascii="宋体" w:hAnsi="宋体"/>
                <w:kern w:val="0"/>
                <w:sz w:val="24"/>
              </w:rPr>
            </w:pPr>
            <w:r>
              <w:rPr>
                <w:rFonts w:hint="eastAsia" w:ascii="宋体" w:hAnsi="宋体"/>
                <w:kern w:val="0"/>
                <w:sz w:val="24"/>
              </w:rPr>
              <w:t>1</w:t>
            </w:r>
          </w:p>
        </w:tc>
        <w:tc>
          <w:tcPr>
            <w:tcW w:w="992" w:type="dxa"/>
            <w:vAlign w:val="center"/>
          </w:tcPr>
          <w:p>
            <w:pPr>
              <w:widowControl/>
              <w:jc w:val="left"/>
            </w:pPr>
            <w:r>
              <w:rPr>
                <w:rFonts w:hint="eastAsia"/>
              </w:rPr>
              <w:t>基础库-人口库</w:t>
            </w:r>
          </w:p>
        </w:tc>
        <w:tc>
          <w:tcPr>
            <w:tcW w:w="7498" w:type="dxa"/>
          </w:tcPr>
          <w:p>
            <w:pPr>
              <w:pStyle w:val="38"/>
              <w:numPr>
                <w:ilvl w:val="0"/>
                <w:numId w:val="17"/>
              </w:numPr>
              <w:ind w:firstLineChars="0"/>
            </w:pPr>
            <w:r>
              <w:rPr>
                <w:rFonts w:hint="eastAsia"/>
              </w:rPr>
              <w:t>人口库数据采集接入</w:t>
            </w:r>
          </w:p>
          <w:p>
            <w:pPr>
              <w:pStyle w:val="38"/>
              <w:numPr>
                <w:ilvl w:val="0"/>
                <w:numId w:val="17"/>
              </w:numPr>
              <w:ind w:firstLineChars="0"/>
            </w:pPr>
            <w:r>
              <w:rPr>
                <w:rFonts w:hint="eastAsia"/>
              </w:rPr>
              <w:t>人口库数据标准设计</w:t>
            </w:r>
          </w:p>
          <w:p>
            <w:pPr>
              <w:pStyle w:val="38"/>
              <w:numPr>
                <w:ilvl w:val="0"/>
                <w:numId w:val="17"/>
              </w:numPr>
              <w:ind w:firstLineChars="0"/>
            </w:pPr>
            <w:r>
              <w:rPr>
                <w:rFonts w:hint="eastAsia"/>
              </w:rPr>
              <w:t>人口库数据模型开发</w:t>
            </w:r>
          </w:p>
          <w:p>
            <w:pPr>
              <w:pStyle w:val="38"/>
              <w:numPr>
                <w:ilvl w:val="0"/>
                <w:numId w:val="17"/>
              </w:numPr>
              <w:ind w:firstLineChars="0"/>
            </w:pPr>
            <w:r>
              <w:rPr>
                <w:rFonts w:hint="eastAsia"/>
              </w:rPr>
              <w:t>人口库多源数据融合</w:t>
            </w:r>
          </w:p>
          <w:p>
            <w:pPr>
              <w:pStyle w:val="38"/>
              <w:numPr>
                <w:ilvl w:val="0"/>
                <w:numId w:val="17"/>
              </w:numPr>
              <w:ind w:firstLineChars="0"/>
            </w:pPr>
            <w:r>
              <w:rPr>
                <w:rFonts w:hint="eastAsia"/>
              </w:rPr>
              <w:t>人口库数据血缘建设</w:t>
            </w:r>
          </w:p>
          <w:p>
            <w:pPr>
              <w:pStyle w:val="38"/>
              <w:numPr>
                <w:ilvl w:val="0"/>
                <w:numId w:val="17"/>
              </w:numPr>
              <w:ind w:firstLineChars="0"/>
            </w:pPr>
            <w:r>
              <w:rPr>
                <w:rFonts w:hint="eastAsia"/>
              </w:rPr>
              <w:t>人口库数据服务开放</w:t>
            </w:r>
          </w:p>
        </w:tc>
      </w:tr>
    </w:tbl>
    <w:p>
      <w:pPr>
        <w:widowControl/>
        <w:jc w:val="left"/>
        <w:rPr>
          <w:rFonts w:ascii="宋体" w:hAnsi="宋体"/>
          <w:kern w:val="0"/>
          <w:sz w:val="24"/>
        </w:rPr>
      </w:pPr>
    </w:p>
    <w:p>
      <w:pPr>
        <w:pStyle w:val="7"/>
        <w:rPr>
          <w:rFonts w:ascii="宋体" w:hAnsi="宋体"/>
        </w:rPr>
      </w:pPr>
      <w:r>
        <w:rPr>
          <w:rFonts w:hint="eastAsia" w:ascii="宋体" w:hAnsi="宋体"/>
        </w:rPr>
        <w:t>附表</w:t>
      </w:r>
      <w:r>
        <w:rPr>
          <w:rFonts w:ascii="宋体" w:hAnsi="宋体"/>
        </w:rPr>
        <w:t xml:space="preserve">16 </w:t>
      </w:r>
      <w:r>
        <w:rPr>
          <w:rFonts w:hint="eastAsia" w:ascii="宋体" w:hAnsi="宋体"/>
        </w:rPr>
        <w:t>基础库-法人库技术参数和性能指标</w:t>
      </w:r>
    </w:p>
    <w:tbl>
      <w:tblPr>
        <w:tblStyle w:val="16"/>
        <w:tblW w:w="901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92"/>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widowControl/>
              <w:rPr>
                <w:rFonts w:ascii="宋体" w:hAnsi="宋体"/>
                <w:b/>
                <w:bCs/>
                <w:kern w:val="0"/>
                <w:sz w:val="24"/>
              </w:rPr>
            </w:pPr>
            <w:r>
              <w:rPr>
                <w:rFonts w:hint="eastAsia" w:ascii="宋体" w:hAnsi="宋体" w:cs="宋体"/>
                <w:b/>
                <w:bCs/>
                <w:kern w:val="0"/>
                <w:sz w:val="24"/>
              </w:rPr>
              <w:t>编号</w:t>
            </w:r>
          </w:p>
        </w:tc>
        <w:tc>
          <w:tcPr>
            <w:tcW w:w="992" w:type="dxa"/>
            <w:vAlign w:val="center"/>
          </w:tcPr>
          <w:p>
            <w:pPr>
              <w:widowControl/>
              <w:rPr>
                <w:rFonts w:ascii="宋体" w:hAnsi="宋体"/>
                <w:b/>
                <w:bCs/>
                <w:kern w:val="0"/>
                <w:sz w:val="24"/>
              </w:rPr>
            </w:pPr>
            <w:r>
              <w:rPr>
                <w:rFonts w:hint="eastAsia" w:ascii="宋体" w:hAnsi="宋体" w:cs="宋体"/>
                <w:b/>
                <w:bCs/>
                <w:kern w:val="0"/>
                <w:sz w:val="24"/>
              </w:rPr>
              <w:t>技术指标名称</w:t>
            </w:r>
          </w:p>
        </w:tc>
        <w:tc>
          <w:tcPr>
            <w:tcW w:w="7498" w:type="dxa"/>
            <w:vAlign w:val="center"/>
          </w:tcPr>
          <w:p>
            <w:pPr>
              <w:widowControl/>
              <w:ind w:firstLine="458" w:firstLineChars="190"/>
              <w:jc w:val="center"/>
              <w:rPr>
                <w:rFonts w:ascii="宋体" w:hAnsi="宋体"/>
                <w:b/>
                <w:bCs/>
                <w:kern w:val="0"/>
                <w:sz w:val="24"/>
              </w:rPr>
            </w:pPr>
            <w:r>
              <w:rPr>
                <w:rFonts w:hint="eastAsia" w:ascii="宋体" w:hAnsi="宋体" w:cs="宋体"/>
                <w:b/>
                <w:bCs/>
                <w:kern w:val="0"/>
                <w:sz w:val="24"/>
              </w:rPr>
              <w:t>技术</w:t>
            </w:r>
            <w:r>
              <w:rPr>
                <w:rFonts w:hint="eastAsia" w:ascii="宋体" w:hAnsi="宋体" w:cs="宋体"/>
                <w:b/>
                <w:bCs/>
                <w:sz w:val="24"/>
              </w:rPr>
              <w:t>参数和性能</w:t>
            </w:r>
            <w:r>
              <w:rPr>
                <w:rFonts w:hint="eastAsia" w:ascii="宋体" w:hAnsi="宋体" w:cs="宋体"/>
                <w:b/>
                <w:bCs/>
                <w:kern w:val="0"/>
                <w:sz w:val="24"/>
              </w:rPr>
              <w:t>指标</w:t>
            </w:r>
            <w:r>
              <w:rPr>
                <w:rFonts w:ascii="宋体" w:hAnsi="宋体" w:cs="宋体"/>
                <w:b/>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pStyle w:val="27"/>
              <w:widowControl/>
              <w:ind w:firstLine="0" w:firstLineChars="0"/>
              <w:jc w:val="left"/>
              <w:rPr>
                <w:rFonts w:ascii="宋体" w:hAnsi="宋体"/>
                <w:kern w:val="0"/>
                <w:sz w:val="24"/>
              </w:rPr>
            </w:pPr>
            <w:r>
              <w:rPr>
                <w:rFonts w:hint="eastAsia" w:ascii="宋体" w:hAnsi="宋体"/>
                <w:kern w:val="0"/>
                <w:sz w:val="24"/>
              </w:rPr>
              <w:t>1</w:t>
            </w:r>
          </w:p>
        </w:tc>
        <w:tc>
          <w:tcPr>
            <w:tcW w:w="992" w:type="dxa"/>
            <w:vAlign w:val="center"/>
          </w:tcPr>
          <w:p>
            <w:pPr>
              <w:widowControl/>
              <w:jc w:val="left"/>
            </w:pPr>
            <w:r>
              <w:rPr>
                <w:rFonts w:hint="eastAsia"/>
              </w:rPr>
              <w:t>基础库-法人库</w:t>
            </w:r>
          </w:p>
        </w:tc>
        <w:tc>
          <w:tcPr>
            <w:tcW w:w="7498" w:type="dxa"/>
          </w:tcPr>
          <w:p>
            <w:pPr>
              <w:pStyle w:val="38"/>
              <w:numPr>
                <w:ilvl w:val="0"/>
                <w:numId w:val="18"/>
              </w:numPr>
              <w:ind w:firstLineChars="0"/>
            </w:pPr>
            <w:r>
              <w:rPr>
                <w:rFonts w:hint="eastAsia"/>
              </w:rPr>
              <w:t>法人库数据采集接入</w:t>
            </w:r>
          </w:p>
          <w:p>
            <w:pPr>
              <w:pStyle w:val="38"/>
              <w:numPr>
                <w:ilvl w:val="0"/>
                <w:numId w:val="18"/>
              </w:numPr>
              <w:ind w:firstLineChars="0"/>
            </w:pPr>
            <w:r>
              <w:rPr>
                <w:rFonts w:hint="eastAsia"/>
              </w:rPr>
              <w:t>法人库数据标准设计</w:t>
            </w:r>
          </w:p>
          <w:p>
            <w:pPr>
              <w:pStyle w:val="38"/>
              <w:numPr>
                <w:ilvl w:val="0"/>
                <w:numId w:val="18"/>
              </w:numPr>
              <w:ind w:firstLineChars="0"/>
            </w:pPr>
            <w:r>
              <w:rPr>
                <w:rFonts w:hint="eastAsia"/>
              </w:rPr>
              <w:t>法人库数据模型开发</w:t>
            </w:r>
          </w:p>
          <w:p>
            <w:pPr>
              <w:pStyle w:val="38"/>
              <w:numPr>
                <w:ilvl w:val="0"/>
                <w:numId w:val="18"/>
              </w:numPr>
              <w:ind w:firstLineChars="0"/>
            </w:pPr>
            <w:r>
              <w:rPr>
                <w:rFonts w:hint="eastAsia"/>
              </w:rPr>
              <w:t>法人库多源数据融合</w:t>
            </w:r>
          </w:p>
          <w:p>
            <w:pPr>
              <w:pStyle w:val="38"/>
              <w:numPr>
                <w:ilvl w:val="0"/>
                <w:numId w:val="18"/>
              </w:numPr>
              <w:ind w:firstLineChars="0"/>
            </w:pPr>
            <w:r>
              <w:rPr>
                <w:rFonts w:hint="eastAsia"/>
              </w:rPr>
              <w:t>法人库数据血缘建设</w:t>
            </w:r>
          </w:p>
          <w:p>
            <w:pPr>
              <w:pStyle w:val="38"/>
              <w:numPr>
                <w:ilvl w:val="0"/>
                <w:numId w:val="18"/>
              </w:numPr>
              <w:ind w:firstLineChars="0"/>
            </w:pPr>
            <w:r>
              <w:rPr>
                <w:rFonts w:hint="eastAsia"/>
              </w:rPr>
              <w:t>法人库数据服务开放</w:t>
            </w:r>
          </w:p>
        </w:tc>
      </w:tr>
    </w:tbl>
    <w:p>
      <w:pPr>
        <w:widowControl/>
        <w:jc w:val="left"/>
        <w:rPr>
          <w:rFonts w:ascii="宋体" w:hAnsi="宋体"/>
          <w:kern w:val="0"/>
          <w:sz w:val="24"/>
        </w:rPr>
      </w:pPr>
    </w:p>
    <w:p>
      <w:pPr>
        <w:rPr>
          <w:rFonts w:hint="eastAsia" w:ascii="宋体" w:hAnsi="宋体"/>
        </w:rPr>
      </w:pPr>
      <w:r>
        <w:rPr>
          <w:rFonts w:hint="eastAsia" w:ascii="宋体" w:hAnsi="宋体"/>
        </w:rPr>
        <w:br w:type="page"/>
      </w:r>
    </w:p>
    <w:p>
      <w:pPr>
        <w:pStyle w:val="7"/>
        <w:rPr>
          <w:rFonts w:ascii="宋体" w:hAnsi="宋体"/>
        </w:rPr>
      </w:pPr>
      <w:bookmarkStart w:id="1" w:name="_GoBack"/>
      <w:bookmarkEnd w:id="1"/>
      <w:r>
        <w:rPr>
          <w:rFonts w:hint="eastAsia" w:ascii="宋体" w:hAnsi="宋体"/>
        </w:rPr>
        <w:t>附表</w:t>
      </w:r>
      <w:r>
        <w:rPr>
          <w:rFonts w:ascii="宋体" w:hAnsi="宋体"/>
        </w:rPr>
        <w:t xml:space="preserve">17 </w:t>
      </w:r>
      <w:r>
        <w:rPr>
          <w:rFonts w:hint="eastAsia" w:ascii="宋体" w:hAnsi="宋体"/>
        </w:rPr>
        <w:t>基础库-信用库技术参数和性能指标</w:t>
      </w:r>
    </w:p>
    <w:tbl>
      <w:tblPr>
        <w:tblStyle w:val="16"/>
        <w:tblW w:w="901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92"/>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widowControl/>
              <w:rPr>
                <w:rFonts w:ascii="宋体" w:hAnsi="宋体"/>
                <w:b/>
                <w:bCs/>
                <w:kern w:val="0"/>
                <w:sz w:val="24"/>
              </w:rPr>
            </w:pPr>
            <w:r>
              <w:rPr>
                <w:rFonts w:hint="eastAsia" w:ascii="宋体" w:hAnsi="宋体" w:cs="宋体"/>
                <w:b/>
                <w:bCs/>
                <w:kern w:val="0"/>
                <w:sz w:val="24"/>
              </w:rPr>
              <w:t>编号</w:t>
            </w:r>
          </w:p>
        </w:tc>
        <w:tc>
          <w:tcPr>
            <w:tcW w:w="992" w:type="dxa"/>
            <w:vAlign w:val="center"/>
          </w:tcPr>
          <w:p>
            <w:pPr>
              <w:widowControl/>
              <w:rPr>
                <w:rFonts w:ascii="宋体" w:hAnsi="宋体"/>
                <w:b/>
                <w:bCs/>
                <w:kern w:val="0"/>
                <w:sz w:val="24"/>
              </w:rPr>
            </w:pPr>
            <w:r>
              <w:rPr>
                <w:rFonts w:hint="eastAsia" w:ascii="宋体" w:hAnsi="宋体" w:cs="宋体"/>
                <w:b/>
                <w:bCs/>
                <w:kern w:val="0"/>
                <w:sz w:val="24"/>
              </w:rPr>
              <w:t>技术指标名称</w:t>
            </w:r>
          </w:p>
        </w:tc>
        <w:tc>
          <w:tcPr>
            <w:tcW w:w="7498" w:type="dxa"/>
            <w:vAlign w:val="center"/>
          </w:tcPr>
          <w:p>
            <w:pPr>
              <w:widowControl/>
              <w:ind w:firstLine="458" w:firstLineChars="190"/>
              <w:jc w:val="center"/>
              <w:rPr>
                <w:rFonts w:ascii="宋体" w:hAnsi="宋体"/>
                <w:b/>
                <w:bCs/>
                <w:kern w:val="0"/>
                <w:sz w:val="24"/>
              </w:rPr>
            </w:pPr>
            <w:r>
              <w:rPr>
                <w:rFonts w:hint="eastAsia" w:ascii="宋体" w:hAnsi="宋体" w:cs="宋体"/>
                <w:b/>
                <w:bCs/>
                <w:kern w:val="0"/>
                <w:sz w:val="24"/>
              </w:rPr>
              <w:t>技术</w:t>
            </w:r>
            <w:r>
              <w:rPr>
                <w:rFonts w:hint="eastAsia" w:ascii="宋体" w:hAnsi="宋体" w:cs="宋体"/>
                <w:b/>
                <w:bCs/>
                <w:sz w:val="24"/>
              </w:rPr>
              <w:t>参数和性能</w:t>
            </w:r>
            <w:r>
              <w:rPr>
                <w:rFonts w:hint="eastAsia" w:ascii="宋体" w:hAnsi="宋体" w:cs="宋体"/>
                <w:b/>
                <w:bCs/>
                <w:kern w:val="0"/>
                <w:sz w:val="24"/>
              </w:rPr>
              <w:t>指标</w:t>
            </w:r>
            <w:r>
              <w:rPr>
                <w:rFonts w:ascii="宋体" w:hAnsi="宋体" w:cs="宋体"/>
                <w:b/>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pStyle w:val="27"/>
              <w:widowControl/>
              <w:ind w:firstLine="0" w:firstLineChars="0"/>
              <w:jc w:val="left"/>
              <w:rPr>
                <w:rFonts w:ascii="宋体" w:hAnsi="宋体"/>
                <w:kern w:val="0"/>
                <w:sz w:val="24"/>
              </w:rPr>
            </w:pPr>
            <w:r>
              <w:rPr>
                <w:rFonts w:hint="eastAsia" w:ascii="宋体" w:hAnsi="宋体"/>
                <w:kern w:val="0"/>
                <w:sz w:val="24"/>
              </w:rPr>
              <w:t>1</w:t>
            </w:r>
          </w:p>
        </w:tc>
        <w:tc>
          <w:tcPr>
            <w:tcW w:w="992" w:type="dxa"/>
            <w:vAlign w:val="center"/>
          </w:tcPr>
          <w:p>
            <w:pPr>
              <w:widowControl/>
              <w:jc w:val="left"/>
            </w:pPr>
            <w:r>
              <w:rPr>
                <w:rFonts w:hint="eastAsia"/>
              </w:rPr>
              <w:t>基础库-信用库</w:t>
            </w:r>
          </w:p>
        </w:tc>
        <w:tc>
          <w:tcPr>
            <w:tcW w:w="7498" w:type="dxa"/>
          </w:tcPr>
          <w:p>
            <w:pPr>
              <w:pStyle w:val="38"/>
              <w:numPr>
                <w:ilvl w:val="0"/>
                <w:numId w:val="19"/>
              </w:numPr>
              <w:ind w:firstLineChars="0"/>
            </w:pPr>
            <w:r>
              <w:rPr>
                <w:rFonts w:hint="eastAsia"/>
              </w:rPr>
              <w:t>信用库数据采集接入</w:t>
            </w:r>
          </w:p>
          <w:p>
            <w:pPr>
              <w:pStyle w:val="38"/>
              <w:numPr>
                <w:ilvl w:val="0"/>
                <w:numId w:val="19"/>
              </w:numPr>
              <w:ind w:firstLineChars="0"/>
            </w:pPr>
            <w:r>
              <w:rPr>
                <w:rFonts w:hint="eastAsia"/>
              </w:rPr>
              <w:t>信用库数据标准设计</w:t>
            </w:r>
          </w:p>
          <w:p>
            <w:pPr>
              <w:pStyle w:val="38"/>
              <w:numPr>
                <w:ilvl w:val="0"/>
                <w:numId w:val="19"/>
              </w:numPr>
              <w:ind w:firstLineChars="0"/>
            </w:pPr>
            <w:r>
              <w:rPr>
                <w:rFonts w:hint="eastAsia"/>
              </w:rPr>
              <w:t>信用库数据模型开发</w:t>
            </w:r>
          </w:p>
          <w:p>
            <w:pPr>
              <w:pStyle w:val="38"/>
              <w:numPr>
                <w:ilvl w:val="0"/>
                <w:numId w:val="19"/>
              </w:numPr>
              <w:ind w:firstLineChars="0"/>
            </w:pPr>
            <w:r>
              <w:rPr>
                <w:rFonts w:hint="eastAsia"/>
              </w:rPr>
              <w:t>信用库多源数据融合</w:t>
            </w:r>
          </w:p>
          <w:p>
            <w:pPr>
              <w:pStyle w:val="38"/>
              <w:numPr>
                <w:ilvl w:val="0"/>
                <w:numId w:val="19"/>
              </w:numPr>
              <w:ind w:firstLineChars="0"/>
            </w:pPr>
            <w:r>
              <w:rPr>
                <w:rFonts w:hint="eastAsia"/>
              </w:rPr>
              <w:t>信用库数据血缘建设</w:t>
            </w:r>
          </w:p>
          <w:p>
            <w:pPr>
              <w:pStyle w:val="38"/>
              <w:numPr>
                <w:ilvl w:val="0"/>
                <w:numId w:val="19"/>
              </w:numPr>
              <w:ind w:firstLineChars="0"/>
            </w:pPr>
            <w:r>
              <w:rPr>
                <w:rFonts w:hint="eastAsia"/>
              </w:rPr>
              <w:t>信用库数据服务开放</w:t>
            </w:r>
          </w:p>
        </w:tc>
      </w:tr>
    </w:tbl>
    <w:p>
      <w:pPr>
        <w:widowControl/>
        <w:jc w:val="left"/>
        <w:rPr>
          <w:rFonts w:ascii="宋体" w:hAnsi="宋体"/>
          <w:kern w:val="0"/>
          <w:sz w:val="24"/>
        </w:rPr>
      </w:pPr>
    </w:p>
    <w:p>
      <w:pPr>
        <w:pStyle w:val="7"/>
        <w:rPr>
          <w:rFonts w:ascii="宋体" w:hAnsi="宋体"/>
        </w:rPr>
      </w:pPr>
      <w:r>
        <w:rPr>
          <w:rFonts w:hint="eastAsia" w:ascii="宋体" w:hAnsi="宋体"/>
        </w:rPr>
        <w:t>附表</w:t>
      </w:r>
      <w:r>
        <w:rPr>
          <w:rFonts w:ascii="宋体" w:hAnsi="宋体"/>
        </w:rPr>
        <w:t xml:space="preserve">18 </w:t>
      </w:r>
      <w:r>
        <w:rPr>
          <w:rFonts w:hint="eastAsia" w:ascii="宋体" w:hAnsi="宋体"/>
        </w:rPr>
        <w:t>婚姻主题库技术参数和性能指标</w:t>
      </w:r>
    </w:p>
    <w:tbl>
      <w:tblPr>
        <w:tblStyle w:val="16"/>
        <w:tblW w:w="901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92"/>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widowControl/>
              <w:rPr>
                <w:rFonts w:ascii="宋体" w:hAnsi="宋体"/>
                <w:b/>
                <w:bCs/>
                <w:kern w:val="0"/>
                <w:sz w:val="24"/>
              </w:rPr>
            </w:pPr>
            <w:r>
              <w:rPr>
                <w:rFonts w:hint="eastAsia" w:ascii="宋体" w:hAnsi="宋体" w:cs="宋体"/>
                <w:b/>
                <w:bCs/>
                <w:kern w:val="0"/>
                <w:sz w:val="24"/>
              </w:rPr>
              <w:t>编号</w:t>
            </w:r>
          </w:p>
        </w:tc>
        <w:tc>
          <w:tcPr>
            <w:tcW w:w="992" w:type="dxa"/>
            <w:vAlign w:val="center"/>
          </w:tcPr>
          <w:p>
            <w:pPr>
              <w:widowControl/>
              <w:rPr>
                <w:rFonts w:ascii="宋体" w:hAnsi="宋体"/>
                <w:b/>
                <w:bCs/>
                <w:kern w:val="0"/>
                <w:sz w:val="24"/>
              </w:rPr>
            </w:pPr>
            <w:r>
              <w:rPr>
                <w:rFonts w:hint="eastAsia" w:ascii="宋体" w:hAnsi="宋体" w:cs="宋体"/>
                <w:b/>
                <w:bCs/>
                <w:kern w:val="0"/>
                <w:sz w:val="24"/>
              </w:rPr>
              <w:t>技术指标名称</w:t>
            </w:r>
          </w:p>
        </w:tc>
        <w:tc>
          <w:tcPr>
            <w:tcW w:w="7498" w:type="dxa"/>
            <w:vAlign w:val="center"/>
          </w:tcPr>
          <w:p>
            <w:pPr>
              <w:widowControl/>
              <w:ind w:firstLine="458" w:firstLineChars="190"/>
              <w:jc w:val="center"/>
              <w:rPr>
                <w:rFonts w:ascii="宋体" w:hAnsi="宋体"/>
                <w:b/>
                <w:bCs/>
                <w:kern w:val="0"/>
                <w:sz w:val="24"/>
              </w:rPr>
            </w:pPr>
            <w:r>
              <w:rPr>
                <w:rFonts w:hint="eastAsia" w:ascii="宋体" w:hAnsi="宋体" w:cs="宋体"/>
                <w:b/>
                <w:bCs/>
                <w:kern w:val="0"/>
                <w:sz w:val="24"/>
              </w:rPr>
              <w:t>技术</w:t>
            </w:r>
            <w:r>
              <w:rPr>
                <w:rFonts w:hint="eastAsia" w:ascii="宋体" w:hAnsi="宋体" w:cs="宋体"/>
                <w:b/>
                <w:bCs/>
                <w:sz w:val="24"/>
              </w:rPr>
              <w:t>参数和性能</w:t>
            </w:r>
            <w:r>
              <w:rPr>
                <w:rFonts w:hint="eastAsia" w:ascii="宋体" w:hAnsi="宋体" w:cs="宋体"/>
                <w:b/>
                <w:bCs/>
                <w:kern w:val="0"/>
                <w:sz w:val="24"/>
              </w:rPr>
              <w:t>指标</w:t>
            </w:r>
            <w:r>
              <w:rPr>
                <w:rFonts w:ascii="宋体" w:hAnsi="宋体" w:cs="宋体"/>
                <w:b/>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pStyle w:val="27"/>
              <w:widowControl/>
              <w:ind w:firstLine="0" w:firstLineChars="0"/>
              <w:jc w:val="left"/>
              <w:rPr>
                <w:rFonts w:ascii="宋体" w:hAnsi="宋体"/>
                <w:kern w:val="0"/>
                <w:sz w:val="24"/>
              </w:rPr>
            </w:pPr>
            <w:r>
              <w:rPr>
                <w:rFonts w:hint="eastAsia" w:ascii="宋体" w:hAnsi="宋体"/>
                <w:kern w:val="0"/>
                <w:sz w:val="24"/>
              </w:rPr>
              <w:t>1</w:t>
            </w:r>
          </w:p>
        </w:tc>
        <w:tc>
          <w:tcPr>
            <w:tcW w:w="992" w:type="dxa"/>
            <w:vAlign w:val="center"/>
          </w:tcPr>
          <w:p>
            <w:pPr>
              <w:widowControl/>
              <w:jc w:val="left"/>
            </w:pPr>
            <w:r>
              <w:rPr>
                <w:rFonts w:hint="eastAsia"/>
              </w:rPr>
              <w:t>婚姻主题库</w:t>
            </w:r>
          </w:p>
        </w:tc>
        <w:tc>
          <w:tcPr>
            <w:tcW w:w="7498" w:type="dxa"/>
          </w:tcPr>
          <w:p>
            <w:pPr>
              <w:pStyle w:val="38"/>
              <w:numPr>
                <w:ilvl w:val="0"/>
                <w:numId w:val="20"/>
              </w:numPr>
              <w:ind w:firstLineChars="0"/>
            </w:pPr>
            <w:r>
              <w:rPr>
                <w:rFonts w:hint="eastAsia"/>
              </w:rPr>
              <w:t>婚姻主题库设计</w:t>
            </w:r>
          </w:p>
          <w:p>
            <w:pPr>
              <w:pStyle w:val="38"/>
              <w:numPr>
                <w:ilvl w:val="0"/>
                <w:numId w:val="20"/>
              </w:numPr>
              <w:ind w:firstLineChars="0"/>
            </w:pPr>
            <w:r>
              <w:rPr>
                <w:rFonts w:hint="eastAsia"/>
              </w:rPr>
              <w:t>婚姻主题库开发</w:t>
            </w:r>
          </w:p>
          <w:p>
            <w:pPr>
              <w:pStyle w:val="38"/>
              <w:numPr>
                <w:ilvl w:val="0"/>
                <w:numId w:val="20"/>
              </w:numPr>
              <w:ind w:firstLineChars="0"/>
            </w:pPr>
            <w:r>
              <w:rPr>
                <w:rFonts w:hint="eastAsia"/>
              </w:rPr>
              <w:t>婚姻主题库服务开放</w:t>
            </w:r>
          </w:p>
        </w:tc>
      </w:tr>
    </w:tbl>
    <w:p>
      <w:pPr>
        <w:widowControl/>
        <w:jc w:val="left"/>
        <w:rPr>
          <w:rFonts w:ascii="宋体" w:hAnsi="宋体"/>
          <w:kern w:val="0"/>
          <w:sz w:val="24"/>
        </w:rPr>
      </w:pPr>
    </w:p>
    <w:p>
      <w:pPr>
        <w:pStyle w:val="7"/>
        <w:rPr>
          <w:rFonts w:ascii="宋体" w:hAnsi="宋体"/>
        </w:rPr>
      </w:pPr>
      <w:r>
        <w:rPr>
          <w:rFonts w:hint="eastAsia" w:ascii="宋体" w:hAnsi="宋体"/>
        </w:rPr>
        <w:t>附表</w:t>
      </w:r>
      <w:r>
        <w:rPr>
          <w:rFonts w:ascii="宋体" w:hAnsi="宋体"/>
        </w:rPr>
        <w:t xml:space="preserve">19 </w:t>
      </w:r>
      <w:r>
        <w:rPr>
          <w:rFonts w:hint="eastAsia" w:ascii="宋体" w:hAnsi="宋体"/>
        </w:rPr>
        <w:t>死亡主题库技术参数和性能指标</w:t>
      </w:r>
    </w:p>
    <w:tbl>
      <w:tblPr>
        <w:tblStyle w:val="16"/>
        <w:tblW w:w="901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92"/>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widowControl/>
              <w:rPr>
                <w:rFonts w:ascii="宋体" w:hAnsi="宋体"/>
                <w:b/>
                <w:bCs/>
                <w:kern w:val="0"/>
                <w:sz w:val="24"/>
              </w:rPr>
            </w:pPr>
            <w:r>
              <w:rPr>
                <w:rFonts w:hint="eastAsia" w:ascii="宋体" w:hAnsi="宋体" w:cs="宋体"/>
                <w:b/>
                <w:bCs/>
                <w:kern w:val="0"/>
                <w:sz w:val="24"/>
              </w:rPr>
              <w:t>编号</w:t>
            </w:r>
          </w:p>
        </w:tc>
        <w:tc>
          <w:tcPr>
            <w:tcW w:w="992" w:type="dxa"/>
            <w:vAlign w:val="center"/>
          </w:tcPr>
          <w:p>
            <w:pPr>
              <w:widowControl/>
              <w:rPr>
                <w:rFonts w:ascii="宋体" w:hAnsi="宋体"/>
                <w:b/>
                <w:bCs/>
                <w:kern w:val="0"/>
                <w:sz w:val="24"/>
              </w:rPr>
            </w:pPr>
            <w:r>
              <w:rPr>
                <w:rFonts w:hint="eastAsia" w:ascii="宋体" w:hAnsi="宋体" w:cs="宋体"/>
                <w:b/>
                <w:bCs/>
                <w:kern w:val="0"/>
                <w:sz w:val="24"/>
              </w:rPr>
              <w:t>技术指标名称</w:t>
            </w:r>
          </w:p>
        </w:tc>
        <w:tc>
          <w:tcPr>
            <w:tcW w:w="7498" w:type="dxa"/>
            <w:vAlign w:val="center"/>
          </w:tcPr>
          <w:p>
            <w:pPr>
              <w:widowControl/>
              <w:ind w:firstLine="458" w:firstLineChars="190"/>
              <w:jc w:val="center"/>
              <w:rPr>
                <w:rFonts w:ascii="宋体" w:hAnsi="宋体"/>
                <w:b/>
                <w:bCs/>
                <w:kern w:val="0"/>
                <w:sz w:val="24"/>
              </w:rPr>
            </w:pPr>
            <w:r>
              <w:rPr>
                <w:rFonts w:hint="eastAsia" w:ascii="宋体" w:hAnsi="宋体" w:cs="宋体"/>
                <w:b/>
                <w:bCs/>
                <w:kern w:val="0"/>
                <w:sz w:val="24"/>
              </w:rPr>
              <w:t>技术</w:t>
            </w:r>
            <w:r>
              <w:rPr>
                <w:rFonts w:hint="eastAsia" w:ascii="宋体" w:hAnsi="宋体" w:cs="宋体"/>
                <w:b/>
                <w:bCs/>
                <w:sz w:val="24"/>
              </w:rPr>
              <w:t>参数和性能</w:t>
            </w:r>
            <w:r>
              <w:rPr>
                <w:rFonts w:hint="eastAsia" w:ascii="宋体" w:hAnsi="宋体" w:cs="宋体"/>
                <w:b/>
                <w:bCs/>
                <w:kern w:val="0"/>
                <w:sz w:val="24"/>
              </w:rPr>
              <w:t>指标</w:t>
            </w:r>
            <w:r>
              <w:rPr>
                <w:rFonts w:ascii="宋体" w:hAnsi="宋体" w:cs="宋体"/>
                <w:b/>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pStyle w:val="27"/>
              <w:widowControl/>
              <w:ind w:firstLine="0" w:firstLineChars="0"/>
              <w:jc w:val="left"/>
              <w:rPr>
                <w:rFonts w:ascii="宋体" w:hAnsi="宋体"/>
                <w:kern w:val="0"/>
                <w:sz w:val="24"/>
              </w:rPr>
            </w:pPr>
            <w:r>
              <w:rPr>
                <w:rFonts w:hint="eastAsia" w:ascii="宋体" w:hAnsi="宋体"/>
                <w:kern w:val="0"/>
                <w:sz w:val="24"/>
              </w:rPr>
              <w:t>1</w:t>
            </w:r>
          </w:p>
        </w:tc>
        <w:tc>
          <w:tcPr>
            <w:tcW w:w="992" w:type="dxa"/>
            <w:vAlign w:val="center"/>
          </w:tcPr>
          <w:p>
            <w:pPr>
              <w:widowControl/>
              <w:jc w:val="left"/>
            </w:pPr>
            <w:r>
              <w:rPr>
                <w:rFonts w:hint="eastAsia"/>
              </w:rPr>
              <w:t>死亡主题库</w:t>
            </w:r>
          </w:p>
        </w:tc>
        <w:tc>
          <w:tcPr>
            <w:tcW w:w="7498" w:type="dxa"/>
          </w:tcPr>
          <w:p>
            <w:pPr>
              <w:pStyle w:val="38"/>
              <w:numPr>
                <w:ilvl w:val="0"/>
                <w:numId w:val="21"/>
              </w:numPr>
              <w:ind w:firstLineChars="0"/>
            </w:pPr>
            <w:r>
              <w:rPr>
                <w:rFonts w:hint="eastAsia"/>
              </w:rPr>
              <w:t>死亡主题库设计</w:t>
            </w:r>
          </w:p>
          <w:p>
            <w:pPr>
              <w:pStyle w:val="38"/>
              <w:numPr>
                <w:ilvl w:val="0"/>
                <w:numId w:val="21"/>
              </w:numPr>
              <w:ind w:firstLineChars="0"/>
            </w:pPr>
            <w:r>
              <w:rPr>
                <w:rFonts w:hint="eastAsia"/>
              </w:rPr>
              <w:t>死亡主题库开发</w:t>
            </w:r>
          </w:p>
          <w:p>
            <w:pPr>
              <w:pStyle w:val="38"/>
              <w:numPr>
                <w:ilvl w:val="0"/>
                <w:numId w:val="21"/>
              </w:numPr>
              <w:ind w:firstLineChars="0"/>
            </w:pPr>
            <w:r>
              <w:rPr>
                <w:rFonts w:hint="eastAsia"/>
              </w:rPr>
              <w:t>死亡主题库服务开放</w:t>
            </w:r>
          </w:p>
        </w:tc>
      </w:tr>
    </w:tbl>
    <w:p>
      <w:pPr>
        <w:widowControl/>
        <w:jc w:val="left"/>
        <w:rPr>
          <w:rFonts w:ascii="宋体" w:hAnsi="宋体"/>
          <w:kern w:val="0"/>
          <w:sz w:val="24"/>
        </w:rPr>
      </w:pPr>
    </w:p>
    <w:p>
      <w:pPr>
        <w:pStyle w:val="7"/>
        <w:rPr>
          <w:rFonts w:ascii="宋体" w:hAnsi="宋体"/>
        </w:rPr>
      </w:pPr>
      <w:r>
        <w:rPr>
          <w:rFonts w:hint="eastAsia" w:ascii="宋体" w:hAnsi="宋体"/>
        </w:rPr>
        <w:t>附表</w:t>
      </w:r>
      <w:r>
        <w:rPr>
          <w:rFonts w:ascii="宋体" w:hAnsi="宋体"/>
        </w:rPr>
        <w:t xml:space="preserve">20 </w:t>
      </w:r>
      <w:r>
        <w:rPr>
          <w:rFonts w:hint="eastAsia" w:ascii="宋体" w:hAnsi="宋体"/>
        </w:rPr>
        <w:t>投资审批主题库技术参数和性能指标</w:t>
      </w:r>
    </w:p>
    <w:tbl>
      <w:tblPr>
        <w:tblStyle w:val="16"/>
        <w:tblW w:w="901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92"/>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widowControl/>
              <w:rPr>
                <w:rFonts w:ascii="宋体" w:hAnsi="宋体"/>
                <w:b/>
                <w:bCs/>
                <w:kern w:val="0"/>
                <w:sz w:val="24"/>
              </w:rPr>
            </w:pPr>
            <w:r>
              <w:rPr>
                <w:rFonts w:hint="eastAsia" w:ascii="宋体" w:hAnsi="宋体" w:cs="宋体"/>
                <w:b/>
                <w:bCs/>
                <w:kern w:val="0"/>
                <w:sz w:val="24"/>
              </w:rPr>
              <w:t>编号</w:t>
            </w:r>
          </w:p>
        </w:tc>
        <w:tc>
          <w:tcPr>
            <w:tcW w:w="992" w:type="dxa"/>
            <w:vAlign w:val="center"/>
          </w:tcPr>
          <w:p>
            <w:pPr>
              <w:widowControl/>
              <w:rPr>
                <w:rFonts w:ascii="宋体" w:hAnsi="宋体"/>
                <w:b/>
                <w:bCs/>
                <w:kern w:val="0"/>
                <w:sz w:val="24"/>
              </w:rPr>
            </w:pPr>
            <w:r>
              <w:rPr>
                <w:rFonts w:hint="eastAsia" w:ascii="宋体" w:hAnsi="宋体" w:cs="宋体"/>
                <w:b/>
                <w:bCs/>
                <w:kern w:val="0"/>
                <w:sz w:val="24"/>
              </w:rPr>
              <w:t>技术指标名称</w:t>
            </w:r>
          </w:p>
        </w:tc>
        <w:tc>
          <w:tcPr>
            <w:tcW w:w="7498" w:type="dxa"/>
            <w:vAlign w:val="center"/>
          </w:tcPr>
          <w:p>
            <w:pPr>
              <w:widowControl/>
              <w:ind w:firstLine="458" w:firstLineChars="190"/>
              <w:jc w:val="center"/>
              <w:rPr>
                <w:rFonts w:ascii="宋体" w:hAnsi="宋体"/>
                <w:b/>
                <w:bCs/>
                <w:kern w:val="0"/>
                <w:sz w:val="24"/>
              </w:rPr>
            </w:pPr>
            <w:r>
              <w:rPr>
                <w:rFonts w:hint="eastAsia" w:ascii="宋体" w:hAnsi="宋体" w:cs="宋体"/>
                <w:b/>
                <w:bCs/>
                <w:kern w:val="0"/>
                <w:sz w:val="24"/>
              </w:rPr>
              <w:t>技术</w:t>
            </w:r>
            <w:r>
              <w:rPr>
                <w:rFonts w:hint="eastAsia" w:ascii="宋体" w:hAnsi="宋体" w:cs="宋体"/>
                <w:b/>
                <w:bCs/>
                <w:sz w:val="24"/>
              </w:rPr>
              <w:t>参数和性能</w:t>
            </w:r>
            <w:r>
              <w:rPr>
                <w:rFonts w:hint="eastAsia" w:ascii="宋体" w:hAnsi="宋体" w:cs="宋体"/>
                <w:b/>
                <w:bCs/>
                <w:kern w:val="0"/>
                <w:sz w:val="24"/>
              </w:rPr>
              <w:t>指标</w:t>
            </w:r>
            <w:r>
              <w:rPr>
                <w:rFonts w:ascii="宋体" w:hAnsi="宋体" w:cs="宋体"/>
                <w:b/>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pStyle w:val="27"/>
              <w:widowControl/>
              <w:ind w:firstLine="0" w:firstLineChars="0"/>
              <w:jc w:val="left"/>
              <w:rPr>
                <w:rFonts w:ascii="宋体" w:hAnsi="宋体"/>
                <w:kern w:val="0"/>
                <w:sz w:val="24"/>
              </w:rPr>
            </w:pPr>
            <w:r>
              <w:rPr>
                <w:rFonts w:hint="eastAsia" w:ascii="宋体" w:hAnsi="宋体"/>
                <w:kern w:val="0"/>
                <w:sz w:val="24"/>
              </w:rPr>
              <w:t>1</w:t>
            </w:r>
          </w:p>
        </w:tc>
        <w:tc>
          <w:tcPr>
            <w:tcW w:w="992" w:type="dxa"/>
            <w:vAlign w:val="center"/>
          </w:tcPr>
          <w:p>
            <w:pPr>
              <w:widowControl/>
              <w:jc w:val="left"/>
            </w:pPr>
            <w:r>
              <w:rPr>
                <w:rFonts w:hint="eastAsia"/>
              </w:rPr>
              <w:t>投资审批主题库</w:t>
            </w:r>
          </w:p>
        </w:tc>
        <w:tc>
          <w:tcPr>
            <w:tcW w:w="7498" w:type="dxa"/>
          </w:tcPr>
          <w:p>
            <w:pPr>
              <w:pStyle w:val="38"/>
              <w:numPr>
                <w:ilvl w:val="0"/>
                <w:numId w:val="22"/>
              </w:numPr>
              <w:ind w:firstLineChars="0"/>
            </w:pPr>
            <w:r>
              <w:rPr>
                <w:rFonts w:hint="eastAsia"/>
              </w:rPr>
              <w:t>投资审批主题库设计</w:t>
            </w:r>
          </w:p>
          <w:p>
            <w:pPr>
              <w:pStyle w:val="38"/>
              <w:numPr>
                <w:ilvl w:val="0"/>
                <w:numId w:val="22"/>
              </w:numPr>
              <w:ind w:firstLineChars="0"/>
            </w:pPr>
            <w:r>
              <w:rPr>
                <w:rFonts w:hint="eastAsia"/>
              </w:rPr>
              <w:t>投资审批主题库开发</w:t>
            </w:r>
          </w:p>
          <w:p>
            <w:pPr>
              <w:pStyle w:val="38"/>
              <w:numPr>
                <w:ilvl w:val="0"/>
                <w:numId w:val="22"/>
              </w:numPr>
              <w:ind w:firstLineChars="0"/>
            </w:pPr>
            <w:r>
              <w:rPr>
                <w:rFonts w:hint="eastAsia"/>
              </w:rPr>
              <w:t>投资审批主题库服务开放</w:t>
            </w:r>
          </w:p>
        </w:tc>
      </w:tr>
    </w:tbl>
    <w:p>
      <w:pPr>
        <w:widowControl/>
        <w:jc w:val="left"/>
        <w:rPr>
          <w:rFonts w:ascii="宋体" w:hAnsi="宋体"/>
          <w:kern w:val="0"/>
          <w:sz w:val="24"/>
        </w:rPr>
      </w:pPr>
    </w:p>
    <w:p>
      <w:pPr>
        <w:pStyle w:val="7"/>
        <w:rPr>
          <w:rFonts w:ascii="宋体" w:hAnsi="宋体"/>
        </w:rPr>
      </w:pPr>
      <w:r>
        <w:rPr>
          <w:rFonts w:hint="eastAsia" w:ascii="宋体" w:hAnsi="宋体"/>
        </w:rPr>
        <w:t>附表2</w:t>
      </w:r>
      <w:r>
        <w:rPr>
          <w:rFonts w:ascii="宋体" w:hAnsi="宋体"/>
        </w:rPr>
        <w:t xml:space="preserve">1 </w:t>
      </w:r>
      <w:r>
        <w:rPr>
          <w:rFonts w:hint="eastAsia" w:ascii="宋体" w:hAnsi="宋体"/>
        </w:rPr>
        <w:t>行政执法主题库技术参数和性能指标</w:t>
      </w:r>
    </w:p>
    <w:tbl>
      <w:tblPr>
        <w:tblStyle w:val="16"/>
        <w:tblW w:w="901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92"/>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widowControl/>
              <w:rPr>
                <w:rFonts w:ascii="宋体" w:hAnsi="宋体"/>
                <w:b/>
                <w:bCs/>
                <w:kern w:val="0"/>
                <w:sz w:val="24"/>
              </w:rPr>
            </w:pPr>
            <w:r>
              <w:rPr>
                <w:rFonts w:hint="eastAsia" w:ascii="宋体" w:hAnsi="宋体" w:cs="宋体"/>
                <w:b/>
                <w:bCs/>
                <w:kern w:val="0"/>
                <w:sz w:val="24"/>
              </w:rPr>
              <w:t>编号</w:t>
            </w:r>
          </w:p>
        </w:tc>
        <w:tc>
          <w:tcPr>
            <w:tcW w:w="992" w:type="dxa"/>
            <w:vAlign w:val="center"/>
          </w:tcPr>
          <w:p>
            <w:pPr>
              <w:widowControl/>
              <w:rPr>
                <w:rFonts w:ascii="宋体" w:hAnsi="宋体"/>
                <w:b/>
                <w:bCs/>
                <w:kern w:val="0"/>
                <w:sz w:val="24"/>
              </w:rPr>
            </w:pPr>
            <w:r>
              <w:rPr>
                <w:rFonts w:hint="eastAsia" w:ascii="宋体" w:hAnsi="宋体" w:cs="宋体"/>
                <w:b/>
                <w:bCs/>
                <w:kern w:val="0"/>
                <w:sz w:val="24"/>
              </w:rPr>
              <w:t>技术指标名称</w:t>
            </w:r>
          </w:p>
        </w:tc>
        <w:tc>
          <w:tcPr>
            <w:tcW w:w="7498" w:type="dxa"/>
            <w:vAlign w:val="center"/>
          </w:tcPr>
          <w:p>
            <w:pPr>
              <w:widowControl/>
              <w:ind w:firstLine="458" w:firstLineChars="190"/>
              <w:jc w:val="center"/>
              <w:rPr>
                <w:rFonts w:ascii="宋体" w:hAnsi="宋体"/>
                <w:b/>
                <w:bCs/>
                <w:kern w:val="0"/>
                <w:sz w:val="24"/>
              </w:rPr>
            </w:pPr>
            <w:r>
              <w:rPr>
                <w:rFonts w:hint="eastAsia" w:ascii="宋体" w:hAnsi="宋体" w:cs="宋体"/>
                <w:b/>
                <w:bCs/>
                <w:kern w:val="0"/>
                <w:sz w:val="24"/>
              </w:rPr>
              <w:t>技术</w:t>
            </w:r>
            <w:r>
              <w:rPr>
                <w:rFonts w:hint="eastAsia" w:ascii="宋体" w:hAnsi="宋体" w:cs="宋体"/>
                <w:b/>
                <w:bCs/>
                <w:sz w:val="24"/>
              </w:rPr>
              <w:t>参数和性能</w:t>
            </w:r>
            <w:r>
              <w:rPr>
                <w:rFonts w:hint="eastAsia" w:ascii="宋体" w:hAnsi="宋体" w:cs="宋体"/>
                <w:b/>
                <w:bCs/>
                <w:kern w:val="0"/>
                <w:sz w:val="24"/>
              </w:rPr>
              <w:t>指标</w:t>
            </w:r>
            <w:r>
              <w:rPr>
                <w:rFonts w:ascii="宋体" w:hAnsi="宋体" w:cs="宋体"/>
                <w:b/>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pStyle w:val="27"/>
              <w:widowControl/>
              <w:ind w:firstLine="0" w:firstLineChars="0"/>
              <w:jc w:val="left"/>
              <w:rPr>
                <w:rFonts w:ascii="宋体" w:hAnsi="宋体"/>
                <w:kern w:val="0"/>
                <w:sz w:val="24"/>
              </w:rPr>
            </w:pPr>
            <w:r>
              <w:rPr>
                <w:rFonts w:hint="eastAsia" w:ascii="宋体" w:hAnsi="宋体"/>
                <w:kern w:val="0"/>
                <w:sz w:val="24"/>
              </w:rPr>
              <w:t>1</w:t>
            </w:r>
          </w:p>
        </w:tc>
        <w:tc>
          <w:tcPr>
            <w:tcW w:w="992" w:type="dxa"/>
            <w:vAlign w:val="center"/>
          </w:tcPr>
          <w:p>
            <w:pPr>
              <w:widowControl/>
              <w:jc w:val="left"/>
            </w:pPr>
            <w:r>
              <w:rPr>
                <w:rFonts w:hint="eastAsia"/>
              </w:rPr>
              <w:t>行政执法主题库</w:t>
            </w:r>
          </w:p>
        </w:tc>
        <w:tc>
          <w:tcPr>
            <w:tcW w:w="7498" w:type="dxa"/>
          </w:tcPr>
          <w:p>
            <w:pPr>
              <w:pStyle w:val="38"/>
              <w:numPr>
                <w:ilvl w:val="0"/>
                <w:numId w:val="23"/>
              </w:numPr>
              <w:ind w:firstLineChars="0"/>
            </w:pPr>
            <w:r>
              <w:rPr>
                <w:rFonts w:hint="eastAsia"/>
              </w:rPr>
              <w:t>行政执法主题库设计</w:t>
            </w:r>
          </w:p>
          <w:p>
            <w:pPr>
              <w:pStyle w:val="38"/>
              <w:numPr>
                <w:ilvl w:val="0"/>
                <w:numId w:val="23"/>
              </w:numPr>
              <w:ind w:firstLineChars="0"/>
            </w:pPr>
            <w:r>
              <w:rPr>
                <w:rFonts w:hint="eastAsia"/>
              </w:rPr>
              <w:t>行政执法主题库开发</w:t>
            </w:r>
          </w:p>
          <w:p>
            <w:pPr>
              <w:pStyle w:val="38"/>
              <w:numPr>
                <w:ilvl w:val="0"/>
                <w:numId w:val="23"/>
              </w:numPr>
              <w:ind w:firstLineChars="0"/>
            </w:pPr>
            <w:r>
              <w:rPr>
                <w:rFonts w:hint="eastAsia"/>
              </w:rPr>
              <w:t>行政执法主题库服务开放</w:t>
            </w:r>
          </w:p>
        </w:tc>
      </w:tr>
    </w:tbl>
    <w:p>
      <w:pPr>
        <w:widowControl/>
        <w:jc w:val="left"/>
        <w:rPr>
          <w:rFonts w:ascii="宋体" w:hAnsi="宋体"/>
          <w:kern w:val="0"/>
          <w:sz w:val="24"/>
        </w:rPr>
      </w:pPr>
    </w:p>
    <w:p>
      <w:pPr>
        <w:pStyle w:val="7"/>
        <w:rPr>
          <w:rFonts w:ascii="宋体" w:hAnsi="宋体"/>
        </w:rPr>
      </w:pPr>
      <w:r>
        <w:rPr>
          <w:rFonts w:hint="eastAsia" w:ascii="宋体" w:hAnsi="宋体"/>
        </w:rPr>
        <w:t>附表</w:t>
      </w:r>
      <w:r>
        <w:rPr>
          <w:rFonts w:ascii="宋体" w:hAnsi="宋体"/>
        </w:rPr>
        <w:t xml:space="preserve">22 </w:t>
      </w:r>
      <w:r>
        <w:rPr>
          <w:rFonts w:hint="eastAsia" w:ascii="宋体" w:hAnsi="宋体"/>
        </w:rPr>
        <w:t>全民健康主题库技术参数和性能指标</w:t>
      </w:r>
    </w:p>
    <w:tbl>
      <w:tblPr>
        <w:tblStyle w:val="16"/>
        <w:tblW w:w="901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92"/>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widowControl/>
              <w:rPr>
                <w:rFonts w:ascii="宋体" w:hAnsi="宋体"/>
                <w:b/>
                <w:bCs/>
                <w:kern w:val="0"/>
                <w:sz w:val="24"/>
              </w:rPr>
            </w:pPr>
            <w:r>
              <w:rPr>
                <w:rFonts w:hint="eastAsia" w:ascii="宋体" w:hAnsi="宋体" w:cs="宋体"/>
                <w:b/>
                <w:bCs/>
                <w:kern w:val="0"/>
                <w:sz w:val="24"/>
              </w:rPr>
              <w:t>编号</w:t>
            </w:r>
          </w:p>
        </w:tc>
        <w:tc>
          <w:tcPr>
            <w:tcW w:w="992" w:type="dxa"/>
            <w:vAlign w:val="center"/>
          </w:tcPr>
          <w:p>
            <w:pPr>
              <w:widowControl/>
              <w:rPr>
                <w:rFonts w:ascii="宋体" w:hAnsi="宋体"/>
                <w:b/>
                <w:bCs/>
                <w:kern w:val="0"/>
                <w:sz w:val="24"/>
              </w:rPr>
            </w:pPr>
            <w:r>
              <w:rPr>
                <w:rFonts w:hint="eastAsia" w:ascii="宋体" w:hAnsi="宋体" w:cs="宋体"/>
                <w:b/>
                <w:bCs/>
                <w:kern w:val="0"/>
                <w:sz w:val="24"/>
              </w:rPr>
              <w:t>技术指标名称</w:t>
            </w:r>
          </w:p>
        </w:tc>
        <w:tc>
          <w:tcPr>
            <w:tcW w:w="7498" w:type="dxa"/>
            <w:vAlign w:val="center"/>
          </w:tcPr>
          <w:p>
            <w:pPr>
              <w:widowControl/>
              <w:ind w:firstLine="458" w:firstLineChars="190"/>
              <w:jc w:val="center"/>
              <w:rPr>
                <w:rFonts w:ascii="宋体" w:hAnsi="宋体"/>
                <w:b/>
                <w:bCs/>
                <w:kern w:val="0"/>
                <w:sz w:val="24"/>
              </w:rPr>
            </w:pPr>
            <w:r>
              <w:rPr>
                <w:rFonts w:hint="eastAsia" w:ascii="宋体" w:hAnsi="宋体" w:cs="宋体"/>
                <w:b/>
                <w:bCs/>
                <w:kern w:val="0"/>
                <w:sz w:val="24"/>
              </w:rPr>
              <w:t>技术</w:t>
            </w:r>
            <w:r>
              <w:rPr>
                <w:rFonts w:hint="eastAsia" w:ascii="宋体" w:hAnsi="宋体" w:cs="宋体"/>
                <w:b/>
                <w:bCs/>
                <w:sz w:val="24"/>
              </w:rPr>
              <w:t>参数和性能</w:t>
            </w:r>
            <w:r>
              <w:rPr>
                <w:rFonts w:hint="eastAsia" w:ascii="宋体" w:hAnsi="宋体" w:cs="宋体"/>
                <w:b/>
                <w:bCs/>
                <w:kern w:val="0"/>
                <w:sz w:val="24"/>
              </w:rPr>
              <w:t>指标</w:t>
            </w:r>
            <w:r>
              <w:rPr>
                <w:rFonts w:ascii="宋体" w:hAnsi="宋体" w:cs="宋体"/>
                <w:b/>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pStyle w:val="27"/>
              <w:widowControl/>
              <w:ind w:firstLine="0" w:firstLineChars="0"/>
              <w:jc w:val="left"/>
              <w:rPr>
                <w:rFonts w:ascii="宋体" w:hAnsi="宋体"/>
                <w:kern w:val="0"/>
                <w:sz w:val="24"/>
              </w:rPr>
            </w:pPr>
            <w:r>
              <w:rPr>
                <w:rFonts w:hint="eastAsia" w:ascii="宋体" w:hAnsi="宋体"/>
                <w:kern w:val="0"/>
                <w:sz w:val="24"/>
              </w:rPr>
              <w:t>1</w:t>
            </w:r>
          </w:p>
        </w:tc>
        <w:tc>
          <w:tcPr>
            <w:tcW w:w="992" w:type="dxa"/>
            <w:vAlign w:val="center"/>
          </w:tcPr>
          <w:p>
            <w:pPr>
              <w:widowControl/>
              <w:jc w:val="left"/>
            </w:pPr>
            <w:r>
              <w:rPr>
                <w:rFonts w:hint="eastAsia"/>
              </w:rPr>
              <w:t>全民健康主题库</w:t>
            </w:r>
          </w:p>
        </w:tc>
        <w:tc>
          <w:tcPr>
            <w:tcW w:w="7498" w:type="dxa"/>
          </w:tcPr>
          <w:p>
            <w:pPr>
              <w:pStyle w:val="38"/>
              <w:numPr>
                <w:ilvl w:val="0"/>
                <w:numId w:val="24"/>
              </w:numPr>
              <w:ind w:firstLineChars="0"/>
            </w:pPr>
            <w:r>
              <w:rPr>
                <w:rFonts w:hint="eastAsia"/>
              </w:rPr>
              <w:t>全民健康主题库设计</w:t>
            </w:r>
          </w:p>
          <w:p>
            <w:pPr>
              <w:pStyle w:val="38"/>
              <w:numPr>
                <w:ilvl w:val="0"/>
                <w:numId w:val="24"/>
              </w:numPr>
              <w:ind w:firstLineChars="0"/>
            </w:pPr>
            <w:r>
              <w:rPr>
                <w:rFonts w:hint="eastAsia"/>
              </w:rPr>
              <w:t>全民健康主题库开发</w:t>
            </w:r>
          </w:p>
          <w:p>
            <w:pPr>
              <w:pStyle w:val="38"/>
              <w:numPr>
                <w:ilvl w:val="0"/>
                <w:numId w:val="24"/>
              </w:numPr>
              <w:ind w:firstLineChars="0"/>
            </w:pPr>
            <w:r>
              <w:rPr>
                <w:rFonts w:hint="eastAsia"/>
              </w:rPr>
              <w:t>全民健康主题库服务开放</w:t>
            </w:r>
          </w:p>
        </w:tc>
      </w:tr>
    </w:tbl>
    <w:p>
      <w:pPr>
        <w:widowControl/>
        <w:jc w:val="left"/>
        <w:rPr>
          <w:rFonts w:ascii="宋体" w:hAnsi="宋体"/>
          <w:kern w:val="0"/>
          <w:sz w:val="24"/>
        </w:rPr>
      </w:pPr>
    </w:p>
    <w:p>
      <w:pPr>
        <w:pStyle w:val="7"/>
        <w:rPr>
          <w:rFonts w:ascii="宋体" w:hAnsi="宋体"/>
        </w:rPr>
      </w:pPr>
      <w:r>
        <w:rPr>
          <w:rFonts w:hint="eastAsia" w:ascii="宋体" w:hAnsi="宋体"/>
        </w:rPr>
        <w:t>附表</w:t>
      </w:r>
      <w:r>
        <w:rPr>
          <w:rFonts w:ascii="宋体" w:hAnsi="宋体"/>
        </w:rPr>
        <w:t xml:space="preserve">23 </w:t>
      </w:r>
      <w:r>
        <w:rPr>
          <w:rFonts w:hint="eastAsia" w:ascii="宋体" w:hAnsi="宋体"/>
        </w:rPr>
        <w:t>社会保障主题库技术参数和性能指标</w:t>
      </w:r>
    </w:p>
    <w:tbl>
      <w:tblPr>
        <w:tblStyle w:val="16"/>
        <w:tblW w:w="901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92"/>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widowControl/>
              <w:rPr>
                <w:rFonts w:ascii="宋体" w:hAnsi="宋体"/>
                <w:b/>
                <w:bCs/>
                <w:kern w:val="0"/>
                <w:sz w:val="24"/>
              </w:rPr>
            </w:pPr>
            <w:r>
              <w:rPr>
                <w:rFonts w:hint="eastAsia" w:ascii="宋体" w:hAnsi="宋体" w:cs="宋体"/>
                <w:b/>
                <w:bCs/>
                <w:kern w:val="0"/>
                <w:sz w:val="24"/>
              </w:rPr>
              <w:t>编号</w:t>
            </w:r>
          </w:p>
        </w:tc>
        <w:tc>
          <w:tcPr>
            <w:tcW w:w="992" w:type="dxa"/>
            <w:vAlign w:val="center"/>
          </w:tcPr>
          <w:p>
            <w:pPr>
              <w:widowControl/>
              <w:rPr>
                <w:rFonts w:ascii="宋体" w:hAnsi="宋体"/>
                <w:b/>
                <w:bCs/>
                <w:kern w:val="0"/>
                <w:sz w:val="24"/>
              </w:rPr>
            </w:pPr>
            <w:r>
              <w:rPr>
                <w:rFonts w:hint="eastAsia" w:ascii="宋体" w:hAnsi="宋体" w:cs="宋体"/>
                <w:b/>
                <w:bCs/>
                <w:kern w:val="0"/>
                <w:sz w:val="24"/>
              </w:rPr>
              <w:t>技术指标名称</w:t>
            </w:r>
          </w:p>
        </w:tc>
        <w:tc>
          <w:tcPr>
            <w:tcW w:w="7498" w:type="dxa"/>
            <w:vAlign w:val="center"/>
          </w:tcPr>
          <w:p>
            <w:pPr>
              <w:widowControl/>
              <w:ind w:firstLine="458" w:firstLineChars="190"/>
              <w:jc w:val="center"/>
              <w:rPr>
                <w:rFonts w:ascii="宋体" w:hAnsi="宋体"/>
                <w:b/>
                <w:bCs/>
                <w:kern w:val="0"/>
                <w:sz w:val="24"/>
              </w:rPr>
            </w:pPr>
            <w:r>
              <w:rPr>
                <w:rFonts w:hint="eastAsia" w:ascii="宋体" w:hAnsi="宋体" w:cs="宋体"/>
                <w:b/>
                <w:bCs/>
                <w:kern w:val="0"/>
                <w:sz w:val="24"/>
              </w:rPr>
              <w:t>技术</w:t>
            </w:r>
            <w:r>
              <w:rPr>
                <w:rFonts w:hint="eastAsia" w:ascii="宋体" w:hAnsi="宋体" w:cs="宋体"/>
                <w:b/>
                <w:bCs/>
                <w:sz w:val="24"/>
              </w:rPr>
              <w:t>参数和性能</w:t>
            </w:r>
            <w:r>
              <w:rPr>
                <w:rFonts w:hint="eastAsia" w:ascii="宋体" w:hAnsi="宋体" w:cs="宋体"/>
                <w:b/>
                <w:bCs/>
                <w:kern w:val="0"/>
                <w:sz w:val="24"/>
              </w:rPr>
              <w:t>指标</w:t>
            </w:r>
            <w:r>
              <w:rPr>
                <w:rFonts w:ascii="宋体" w:hAnsi="宋体" w:cs="宋体"/>
                <w:b/>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7" w:type="dxa"/>
            <w:vAlign w:val="center"/>
          </w:tcPr>
          <w:p>
            <w:pPr>
              <w:pStyle w:val="27"/>
              <w:widowControl/>
              <w:ind w:firstLine="0" w:firstLineChars="0"/>
              <w:jc w:val="left"/>
              <w:rPr>
                <w:rFonts w:ascii="宋体" w:hAnsi="宋体"/>
                <w:kern w:val="0"/>
                <w:sz w:val="24"/>
              </w:rPr>
            </w:pPr>
            <w:r>
              <w:rPr>
                <w:rFonts w:hint="eastAsia" w:ascii="宋体" w:hAnsi="宋体"/>
                <w:kern w:val="0"/>
                <w:sz w:val="24"/>
              </w:rPr>
              <w:t>1</w:t>
            </w:r>
          </w:p>
        </w:tc>
        <w:tc>
          <w:tcPr>
            <w:tcW w:w="992" w:type="dxa"/>
            <w:vAlign w:val="center"/>
          </w:tcPr>
          <w:p>
            <w:pPr>
              <w:widowControl/>
              <w:jc w:val="left"/>
            </w:pPr>
            <w:r>
              <w:rPr>
                <w:rFonts w:hint="eastAsia"/>
              </w:rPr>
              <w:t>社会保障主题库</w:t>
            </w:r>
          </w:p>
        </w:tc>
        <w:tc>
          <w:tcPr>
            <w:tcW w:w="7498" w:type="dxa"/>
          </w:tcPr>
          <w:p>
            <w:pPr>
              <w:pStyle w:val="38"/>
              <w:numPr>
                <w:ilvl w:val="0"/>
                <w:numId w:val="25"/>
              </w:numPr>
              <w:ind w:firstLineChars="0"/>
            </w:pPr>
            <w:r>
              <w:rPr>
                <w:rFonts w:hint="eastAsia"/>
              </w:rPr>
              <w:t>社会保障主题库设计</w:t>
            </w:r>
          </w:p>
          <w:p>
            <w:pPr>
              <w:pStyle w:val="38"/>
              <w:numPr>
                <w:ilvl w:val="0"/>
                <w:numId w:val="25"/>
              </w:numPr>
              <w:ind w:firstLineChars="0"/>
            </w:pPr>
            <w:r>
              <w:rPr>
                <w:rFonts w:hint="eastAsia"/>
              </w:rPr>
              <w:t>社会保障主题库开发</w:t>
            </w:r>
          </w:p>
          <w:p>
            <w:pPr>
              <w:pStyle w:val="38"/>
              <w:numPr>
                <w:ilvl w:val="0"/>
                <w:numId w:val="25"/>
              </w:numPr>
              <w:ind w:firstLineChars="0"/>
            </w:pPr>
            <w:r>
              <w:rPr>
                <w:rFonts w:hint="eastAsia"/>
              </w:rPr>
              <w:t>社会保障主题库服务开放</w:t>
            </w:r>
          </w:p>
        </w:tc>
      </w:tr>
    </w:tbl>
    <w:p>
      <w:pPr>
        <w:pStyle w:val="2"/>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C7B08"/>
    <w:multiLevelType w:val="multilevel"/>
    <w:tmpl w:val="0B0C7B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193D80"/>
    <w:multiLevelType w:val="multilevel"/>
    <w:tmpl w:val="1F193D8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386F9F"/>
    <w:multiLevelType w:val="multilevel"/>
    <w:tmpl w:val="1F386F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88E7B1D"/>
    <w:multiLevelType w:val="multilevel"/>
    <w:tmpl w:val="288E7B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BF16BBE"/>
    <w:multiLevelType w:val="multilevel"/>
    <w:tmpl w:val="2BF16BB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EFB7C52"/>
    <w:multiLevelType w:val="multilevel"/>
    <w:tmpl w:val="2EFB7C5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16D4CAD"/>
    <w:multiLevelType w:val="multilevel"/>
    <w:tmpl w:val="316D4CAD"/>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宋体" w:hAnsi="宋体" w:eastAsia="宋体" w:cstheme="minorBid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2290329"/>
    <w:multiLevelType w:val="multilevel"/>
    <w:tmpl w:val="3229032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4A427F1"/>
    <w:multiLevelType w:val="multilevel"/>
    <w:tmpl w:val="34A427F1"/>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宋体" w:hAnsi="宋体" w:eastAsia="宋体" w:cstheme="minorBid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6547D34"/>
    <w:multiLevelType w:val="multilevel"/>
    <w:tmpl w:val="36547D34"/>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宋体" w:hAnsi="宋体" w:eastAsia="宋体" w:cstheme="minorBid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6952716"/>
    <w:multiLevelType w:val="multilevel"/>
    <w:tmpl w:val="36952716"/>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宋体" w:hAnsi="宋体" w:eastAsia="宋体" w:cstheme="minorBid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7DA5874"/>
    <w:multiLevelType w:val="multilevel"/>
    <w:tmpl w:val="37DA5874"/>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宋体" w:hAnsi="宋体" w:eastAsia="宋体" w:cstheme="minorBid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A1B5AB5"/>
    <w:multiLevelType w:val="multilevel"/>
    <w:tmpl w:val="3A1B5AB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BB679B3"/>
    <w:multiLevelType w:val="multilevel"/>
    <w:tmpl w:val="3BB679B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7956ABA"/>
    <w:multiLevelType w:val="multilevel"/>
    <w:tmpl w:val="47956ABA"/>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宋体" w:hAnsi="宋体" w:eastAsia="宋体" w:cstheme="minorBid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CE3483F"/>
    <w:multiLevelType w:val="multilevel"/>
    <w:tmpl w:val="5CE3483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1973627"/>
    <w:multiLevelType w:val="multilevel"/>
    <w:tmpl w:val="6197362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1E9638B"/>
    <w:multiLevelType w:val="singleLevel"/>
    <w:tmpl w:val="61E9638B"/>
    <w:lvl w:ilvl="0" w:tentative="0">
      <w:start w:val="1"/>
      <w:numFmt w:val="chineseCounting"/>
      <w:suff w:val="nothing"/>
      <w:lvlText w:val="%1、"/>
      <w:lvlJc w:val="left"/>
      <w:pPr>
        <w:ind w:left="0" w:firstLine="420"/>
      </w:pPr>
      <w:rPr>
        <w:rFonts w:hint="eastAsia"/>
      </w:rPr>
    </w:lvl>
  </w:abstractNum>
  <w:abstractNum w:abstractNumId="18">
    <w:nsid w:val="623F5B77"/>
    <w:multiLevelType w:val="multilevel"/>
    <w:tmpl w:val="623F5B77"/>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宋体" w:hAnsi="宋体" w:eastAsia="宋体" w:cstheme="minorBid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783518D"/>
    <w:multiLevelType w:val="multilevel"/>
    <w:tmpl w:val="6783518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9DA2475"/>
    <w:multiLevelType w:val="multilevel"/>
    <w:tmpl w:val="69DA247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A7B424C"/>
    <w:multiLevelType w:val="multilevel"/>
    <w:tmpl w:val="6A7B424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0250304"/>
    <w:multiLevelType w:val="multilevel"/>
    <w:tmpl w:val="7025030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1AC30BA"/>
    <w:multiLevelType w:val="multilevel"/>
    <w:tmpl w:val="71AC30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F3A2601"/>
    <w:multiLevelType w:val="multilevel"/>
    <w:tmpl w:val="7F3A26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7"/>
  </w:num>
  <w:num w:numId="2">
    <w:abstractNumId w:val="23"/>
  </w:num>
  <w:num w:numId="3">
    <w:abstractNumId w:val="6"/>
  </w:num>
  <w:num w:numId="4">
    <w:abstractNumId w:val="11"/>
  </w:num>
  <w:num w:numId="5">
    <w:abstractNumId w:val="9"/>
  </w:num>
  <w:num w:numId="6">
    <w:abstractNumId w:val="10"/>
  </w:num>
  <w:num w:numId="7">
    <w:abstractNumId w:val="8"/>
  </w:num>
  <w:num w:numId="8">
    <w:abstractNumId w:val="19"/>
  </w:num>
  <w:num w:numId="9">
    <w:abstractNumId w:val="18"/>
  </w:num>
  <w:num w:numId="10">
    <w:abstractNumId w:val="16"/>
  </w:num>
  <w:num w:numId="11">
    <w:abstractNumId w:val="22"/>
  </w:num>
  <w:num w:numId="12">
    <w:abstractNumId w:val="1"/>
  </w:num>
  <w:num w:numId="13">
    <w:abstractNumId w:val="14"/>
  </w:num>
  <w:num w:numId="14">
    <w:abstractNumId w:val="12"/>
  </w:num>
  <w:num w:numId="15">
    <w:abstractNumId w:val="2"/>
  </w:num>
  <w:num w:numId="16">
    <w:abstractNumId w:val="7"/>
  </w:num>
  <w:num w:numId="17">
    <w:abstractNumId w:val="15"/>
  </w:num>
  <w:num w:numId="18">
    <w:abstractNumId w:val="20"/>
  </w:num>
  <w:num w:numId="19">
    <w:abstractNumId w:val="4"/>
  </w:num>
  <w:num w:numId="20">
    <w:abstractNumId w:val="13"/>
  </w:num>
  <w:num w:numId="21">
    <w:abstractNumId w:val="0"/>
  </w:num>
  <w:num w:numId="22">
    <w:abstractNumId w:val="5"/>
  </w:num>
  <w:num w:numId="23">
    <w:abstractNumId w:val="24"/>
  </w:num>
  <w:num w:numId="24">
    <w:abstractNumId w:val="2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NiMjMzMDcyYTI2ZDA0YzE2MjNiYzEzYWJlYmUxOWYifQ=="/>
  </w:docVars>
  <w:rsids>
    <w:rsidRoot w:val="00ED2C04"/>
    <w:rsid w:val="00006473"/>
    <w:rsid w:val="00016477"/>
    <w:rsid w:val="0001794D"/>
    <w:rsid w:val="00017DE3"/>
    <w:rsid w:val="00020DAF"/>
    <w:rsid w:val="00021D37"/>
    <w:rsid w:val="00025C42"/>
    <w:rsid w:val="0003336E"/>
    <w:rsid w:val="00034E10"/>
    <w:rsid w:val="000467EA"/>
    <w:rsid w:val="00050FD9"/>
    <w:rsid w:val="00080279"/>
    <w:rsid w:val="000826E9"/>
    <w:rsid w:val="00085948"/>
    <w:rsid w:val="00090B52"/>
    <w:rsid w:val="00096441"/>
    <w:rsid w:val="000A33AA"/>
    <w:rsid w:val="000D021F"/>
    <w:rsid w:val="000D14C3"/>
    <w:rsid w:val="000E3135"/>
    <w:rsid w:val="000F229A"/>
    <w:rsid w:val="000F6D00"/>
    <w:rsid w:val="0010123E"/>
    <w:rsid w:val="00102C19"/>
    <w:rsid w:val="001035FF"/>
    <w:rsid w:val="00115130"/>
    <w:rsid w:val="00123034"/>
    <w:rsid w:val="001240E3"/>
    <w:rsid w:val="00141D28"/>
    <w:rsid w:val="00153373"/>
    <w:rsid w:val="00157ADF"/>
    <w:rsid w:val="00160ADB"/>
    <w:rsid w:val="0016531B"/>
    <w:rsid w:val="00166E41"/>
    <w:rsid w:val="001723F8"/>
    <w:rsid w:val="001762F3"/>
    <w:rsid w:val="00181FFF"/>
    <w:rsid w:val="001962ED"/>
    <w:rsid w:val="001A1E28"/>
    <w:rsid w:val="001A3B2C"/>
    <w:rsid w:val="001B189C"/>
    <w:rsid w:val="001D36E2"/>
    <w:rsid w:val="001D626E"/>
    <w:rsid w:val="001E6326"/>
    <w:rsid w:val="001F4887"/>
    <w:rsid w:val="001F4EF7"/>
    <w:rsid w:val="00204ECF"/>
    <w:rsid w:val="00214CF6"/>
    <w:rsid w:val="0021500F"/>
    <w:rsid w:val="00223170"/>
    <w:rsid w:val="0023120F"/>
    <w:rsid w:val="00240687"/>
    <w:rsid w:val="00243551"/>
    <w:rsid w:val="00257491"/>
    <w:rsid w:val="002609AD"/>
    <w:rsid w:val="00264A03"/>
    <w:rsid w:val="00282673"/>
    <w:rsid w:val="0029472C"/>
    <w:rsid w:val="002A63BF"/>
    <w:rsid w:val="002C40E3"/>
    <w:rsid w:val="002D2442"/>
    <w:rsid w:val="002D36E1"/>
    <w:rsid w:val="002E209E"/>
    <w:rsid w:val="00303123"/>
    <w:rsid w:val="003141C8"/>
    <w:rsid w:val="003227A9"/>
    <w:rsid w:val="00322D86"/>
    <w:rsid w:val="0033377C"/>
    <w:rsid w:val="00334143"/>
    <w:rsid w:val="00337127"/>
    <w:rsid w:val="00342EB9"/>
    <w:rsid w:val="00343ACC"/>
    <w:rsid w:val="0034711E"/>
    <w:rsid w:val="00350707"/>
    <w:rsid w:val="00352E79"/>
    <w:rsid w:val="003535C0"/>
    <w:rsid w:val="00354C73"/>
    <w:rsid w:val="00354C98"/>
    <w:rsid w:val="003613AD"/>
    <w:rsid w:val="003671E1"/>
    <w:rsid w:val="0038087E"/>
    <w:rsid w:val="00384E03"/>
    <w:rsid w:val="003867ED"/>
    <w:rsid w:val="003A1497"/>
    <w:rsid w:val="003A4CE7"/>
    <w:rsid w:val="003A779A"/>
    <w:rsid w:val="003D1E7B"/>
    <w:rsid w:val="003D4154"/>
    <w:rsid w:val="003E4DFC"/>
    <w:rsid w:val="003F440E"/>
    <w:rsid w:val="003F7191"/>
    <w:rsid w:val="00402646"/>
    <w:rsid w:val="0040616B"/>
    <w:rsid w:val="004061DE"/>
    <w:rsid w:val="00416199"/>
    <w:rsid w:val="004214FE"/>
    <w:rsid w:val="00422147"/>
    <w:rsid w:val="00432572"/>
    <w:rsid w:val="00444595"/>
    <w:rsid w:val="00446FEC"/>
    <w:rsid w:val="0044785F"/>
    <w:rsid w:val="00450F4C"/>
    <w:rsid w:val="00451640"/>
    <w:rsid w:val="00452578"/>
    <w:rsid w:val="0047118B"/>
    <w:rsid w:val="004917FE"/>
    <w:rsid w:val="004B0968"/>
    <w:rsid w:val="004B7C61"/>
    <w:rsid w:val="004C4660"/>
    <w:rsid w:val="004C504B"/>
    <w:rsid w:val="004D553E"/>
    <w:rsid w:val="004E0CE9"/>
    <w:rsid w:val="004E48F2"/>
    <w:rsid w:val="004F5DF5"/>
    <w:rsid w:val="004F5E17"/>
    <w:rsid w:val="004F7F76"/>
    <w:rsid w:val="00500D3A"/>
    <w:rsid w:val="00500F35"/>
    <w:rsid w:val="00507BF5"/>
    <w:rsid w:val="005163A0"/>
    <w:rsid w:val="00517681"/>
    <w:rsid w:val="00520088"/>
    <w:rsid w:val="00540DF1"/>
    <w:rsid w:val="0054466A"/>
    <w:rsid w:val="00550C69"/>
    <w:rsid w:val="00560AF1"/>
    <w:rsid w:val="005756E9"/>
    <w:rsid w:val="00576E5D"/>
    <w:rsid w:val="00576EFD"/>
    <w:rsid w:val="00590F3C"/>
    <w:rsid w:val="00592A6D"/>
    <w:rsid w:val="00593AAE"/>
    <w:rsid w:val="005A0DFE"/>
    <w:rsid w:val="005A10F3"/>
    <w:rsid w:val="005A422D"/>
    <w:rsid w:val="005A6612"/>
    <w:rsid w:val="005B5613"/>
    <w:rsid w:val="005C00ED"/>
    <w:rsid w:val="005C39B1"/>
    <w:rsid w:val="005D06E1"/>
    <w:rsid w:val="005D34C6"/>
    <w:rsid w:val="005D6886"/>
    <w:rsid w:val="005D6F3F"/>
    <w:rsid w:val="005F05D0"/>
    <w:rsid w:val="005F08B4"/>
    <w:rsid w:val="006001DA"/>
    <w:rsid w:val="00600662"/>
    <w:rsid w:val="00607E43"/>
    <w:rsid w:val="0061734F"/>
    <w:rsid w:val="00630B30"/>
    <w:rsid w:val="00634919"/>
    <w:rsid w:val="00637277"/>
    <w:rsid w:val="00647404"/>
    <w:rsid w:val="00656E7D"/>
    <w:rsid w:val="00684545"/>
    <w:rsid w:val="0068666E"/>
    <w:rsid w:val="006A4DC0"/>
    <w:rsid w:val="006B05E9"/>
    <w:rsid w:val="006C6130"/>
    <w:rsid w:val="006C73ED"/>
    <w:rsid w:val="006C7FC2"/>
    <w:rsid w:val="006D288C"/>
    <w:rsid w:val="006E0038"/>
    <w:rsid w:val="006F186E"/>
    <w:rsid w:val="00706139"/>
    <w:rsid w:val="0071322D"/>
    <w:rsid w:val="00724759"/>
    <w:rsid w:val="00725C02"/>
    <w:rsid w:val="007309FF"/>
    <w:rsid w:val="00740917"/>
    <w:rsid w:val="007469F4"/>
    <w:rsid w:val="007617D5"/>
    <w:rsid w:val="0076348E"/>
    <w:rsid w:val="00770B0E"/>
    <w:rsid w:val="00773DC0"/>
    <w:rsid w:val="00773E23"/>
    <w:rsid w:val="00776C76"/>
    <w:rsid w:val="0079063D"/>
    <w:rsid w:val="00793A88"/>
    <w:rsid w:val="007B2AD7"/>
    <w:rsid w:val="007B6A17"/>
    <w:rsid w:val="007C4BA7"/>
    <w:rsid w:val="007C6CBC"/>
    <w:rsid w:val="007E02E7"/>
    <w:rsid w:val="007E29EF"/>
    <w:rsid w:val="007E335B"/>
    <w:rsid w:val="007E4920"/>
    <w:rsid w:val="007E5BF1"/>
    <w:rsid w:val="007F1A57"/>
    <w:rsid w:val="007F5086"/>
    <w:rsid w:val="007F79EE"/>
    <w:rsid w:val="008018AD"/>
    <w:rsid w:val="00815E7A"/>
    <w:rsid w:val="008170ED"/>
    <w:rsid w:val="00841E6A"/>
    <w:rsid w:val="008435C0"/>
    <w:rsid w:val="0084634F"/>
    <w:rsid w:val="00852349"/>
    <w:rsid w:val="00855A25"/>
    <w:rsid w:val="00865C48"/>
    <w:rsid w:val="008675C0"/>
    <w:rsid w:val="00867C81"/>
    <w:rsid w:val="00872907"/>
    <w:rsid w:val="008850BB"/>
    <w:rsid w:val="00887938"/>
    <w:rsid w:val="00893206"/>
    <w:rsid w:val="008938F6"/>
    <w:rsid w:val="008A609F"/>
    <w:rsid w:val="008D20FD"/>
    <w:rsid w:val="008D30EB"/>
    <w:rsid w:val="008D7249"/>
    <w:rsid w:val="008D728E"/>
    <w:rsid w:val="008F3697"/>
    <w:rsid w:val="008F3829"/>
    <w:rsid w:val="00900589"/>
    <w:rsid w:val="009025D5"/>
    <w:rsid w:val="00913D25"/>
    <w:rsid w:val="009231AD"/>
    <w:rsid w:val="009267A2"/>
    <w:rsid w:val="00930B6A"/>
    <w:rsid w:val="0093568A"/>
    <w:rsid w:val="00935C61"/>
    <w:rsid w:val="0093744D"/>
    <w:rsid w:val="00952ACA"/>
    <w:rsid w:val="00965A26"/>
    <w:rsid w:val="00966DDA"/>
    <w:rsid w:val="00970105"/>
    <w:rsid w:val="009A0358"/>
    <w:rsid w:val="009A2173"/>
    <w:rsid w:val="009A6538"/>
    <w:rsid w:val="009C189E"/>
    <w:rsid w:val="009C44D6"/>
    <w:rsid w:val="009C4CE0"/>
    <w:rsid w:val="009D4DAA"/>
    <w:rsid w:val="009D7641"/>
    <w:rsid w:val="009E35A8"/>
    <w:rsid w:val="009F27B3"/>
    <w:rsid w:val="009F3D1C"/>
    <w:rsid w:val="009F6FB6"/>
    <w:rsid w:val="00A11652"/>
    <w:rsid w:val="00A12079"/>
    <w:rsid w:val="00A12A29"/>
    <w:rsid w:val="00A17CA6"/>
    <w:rsid w:val="00A350D3"/>
    <w:rsid w:val="00A37868"/>
    <w:rsid w:val="00A4100A"/>
    <w:rsid w:val="00A41F50"/>
    <w:rsid w:val="00A447B3"/>
    <w:rsid w:val="00A45146"/>
    <w:rsid w:val="00A451D8"/>
    <w:rsid w:val="00A4618A"/>
    <w:rsid w:val="00A4676B"/>
    <w:rsid w:val="00A52DD1"/>
    <w:rsid w:val="00A61161"/>
    <w:rsid w:val="00A71084"/>
    <w:rsid w:val="00A74C9A"/>
    <w:rsid w:val="00AA29B2"/>
    <w:rsid w:val="00AA6E76"/>
    <w:rsid w:val="00AB5786"/>
    <w:rsid w:val="00AC3C17"/>
    <w:rsid w:val="00AC467F"/>
    <w:rsid w:val="00AD2004"/>
    <w:rsid w:val="00AD2605"/>
    <w:rsid w:val="00AE5FFB"/>
    <w:rsid w:val="00AE7E4C"/>
    <w:rsid w:val="00AF493F"/>
    <w:rsid w:val="00AF639F"/>
    <w:rsid w:val="00B00DD8"/>
    <w:rsid w:val="00B04A27"/>
    <w:rsid w:val="00B148ED"/>
    <w:rsid w:val="00B17912"/>
    <w:rsid w:val="00B238D0"/>
    <w:rsid w:val="00B24543"/>
    <w:rsid w:val="00B24670"/>
    <w:rsid w:val="00B263D5"/>
    <w:rsid w:val="00B339FB"/>
    <w:rsid w:val="00B33CCC"/>
    <w:rsid w:val="00B341F4"/>
    <w:rsid w:val="00B521B9"/>
    <w:rsid w:val="00B52C2F"/>
    <w:rsid w:val="00B5591F"/>
    <w:rsid w:val="00B56862"/>
    <w:rsid w:val="00B57D9E"/>
    <w:rsid w:val="00B61867"/>
    <w:rsid w:val="00B65EBB"/>
    <w:rsid w:val="00B72941"/>
    <w:rsid w:val="00B77987"/>
    <w:rsid w:val="00B80336"/>
    <w:rsid w:val="00B95C13"/>
    <w:rsid w:val="00BA1C4D"/>
    <w:rsid w:val="00BB134A"/>
    <w:rsid w:val="00BB6087"/>
    <w:rsid w:val="00BB658C"/>
    <w:rsid w:val="00BC49D3"/>
    <w:rsid w:val="00BD7EB4"/>
    <w:rsid w:val="00BE0930"/>
    <w:rsid w:val="00BE1E00"/>
    <w:rsid w:val="00BE379A"/>
    <w:rsid w:val="00C107DC"/>
    <w:rsid w:val="00C1133F"/>
    <w:rsid w:val="00C27160"/>
    <w:rsid w:val="00C30D74"/>
    <w:rsid w:val="00C31999"/>
    <w:rsid w:val="00C40E8B"/>
    <w:rsid w:val="00C44BD5"/>
    <w:rsid w:val="00C52A04"/>
    <w:rsid w:val="00C543F8"/>
    <w:rsid w:val="00C57704"/>
    <w:rsid w:val="00C61420"/>
    <w:rsid w:val="00C80CCF"/>
    <w:rsid w:val="00C83988"/>
    <w:rsid w:val="00C95B0D"/>
    <w:rsid w:val="00CA0642"/>
    <w:rsid w:val="00CA5244"/>
    <w:rsid w:val="00CA666A"/>
    <w:rsid w:val="00CA7830"/>
    <w:rsid w:val="00CB16AB"/>
    <w:rsid w:val="00CB752D"/>
    <w:rsid w:val="00CC0B35"/>
    <w:rsid w:val="00CC59F4"/>
    <w:rsid w:val="00CD35C2"/>
    <w:rsid w:val="00CD4648"/>
    <w:rsid w:val="00CE29A8"/>
    <w:rsid w:val="00CE6FB9"/>
    <w:rsid w:val="00D049D1"/>
    <w:rsid w:val="00D06E16"/>
    <w:rsid w:val="00D12882"/>
    <w:rsid w:val="00D13C4E"/>
    <w:rsid w:val="00D24DBF"/>
    <w:rsid w:val="00D27538"/>
    <w:rsid w:val="00D33BC7"/>
    <w:rsid w:val="00D44020"/>
    <w:rsid w:val="00D51D16"/>
    <w:rsid w:val="00D54911"/>
    <w:rsid w:val="00D54CD7"/>
    <w:rsid w:val="00D56DF6"/>
    <w:rsid w:val="00D71C3F"/>
    <w:rsid w:val="00D73135"/>
    <w:rsid w:val="00D7744A"/>
    <w:rsid w:val="00D80D67"/>
    <w:rsid w:val="00D907CF"/>
    <w:rsid w:val="00DB582F"/>
    <w:rsid w:val="00DB59E6"/>
    <w:rsid w:val="00DB5F9D"/>
    <w:rsid w:val="00DC0C4A"/>
    <w:rsid w:val="00DC6D7B"/>
    <w:rsid w:val="00DC7FA4"/>
    <w:rsid w:val="00DD4A83"/>
    <w:rsid w:val="00DD5E7D"/>
    <w:rsid w:val="00DE654A"/>
    <w:rsid w:val="00DF09B7"/>
    <w:rsid w:val="00DF748C"/>
    <w:rsid w:val="00E07848"/>
    <w:rsid w:val="00E11735"/>
    <w:rsid w:val="00E1559A"/>
    <w:rsid w:val="00E16EF2"/>
    <w:rsid w:val="00E21A88"/>
    <w:rsid w:val="00E23EF6"/>
    <w:rsid w:val="00E24169"/>
    <w:rsid w:val="00E320BC"/>
    <w:rsid w:val="00E34172"/>
    <w:rsid w:val="00E41222"/>
    <w:rsid w:val="00E513CA"/>
    <w:rsid w:val="00E53E13"/>
    <w:rsid w:val="00E633CA"/>
    <w:rsid w:val="00E658F8"/>
    <w:rsid w:val="00E673D0"/>
    <w:rsid w:val="00E70333"/>
    <w:rsid w:val="00E837A6"/>
    <w:rsid w:val="00E8623D"/>
    <w:rsid w:val="00EA4550"/>
    <w:rsid w:val="00EB7F82"/>
    <w:rsid w:val="00EB7FEF"/>
    <w:rsid w:val="00EC02C8"/>
    <w:rsid w:val="00EC3542"/>
    <w:rsid w:val="00EC4211"/>
    <w:rsid w:val="00EC7AE5"/>
    <w:rsid w:val="00ED2C04"/>
    <w:rsid w:val="00EF392C"/>
    <w:rsid w:val="00F00F47"/>
    <w:rsid w:val="00F2506C"/>
    <w:rsid w:val="00F46B22"/>
    <w:rsid w:val="00F527FD"/>
    <w:rsid w:val="00F52D05"/>
    <w:rsid w:val="00F750A8"/>
    <w:rsid w:val="00F80BF9"/>
    <w:rsid w:val="00F82B74"/>
    <w:rsid w:val="00FC59FB"/>
    <w:rsid w:val="00FD3BB6"/>
    <w:rsid w:val="00FD54DD"/>
    <w:rsid w:val="00FE0971"/>
    <w:rsid w:val="00FE2909"/>
    <w:rsid w:val="00FE44B6"/>
    <w:rsid w:val="00FF584F"/>
    <w:rsid w:val="022831DB"/>
    <w:rsid w:val="02693733"/>
    <w:rsid w:val="02D70480"/>
    <w:rsid w:val="03981F66"/>
    <w:rsid w:val="04D22803"/>
    <w:rsid w:val="08766BA9"/>
    <w:rsid w:val="0B324867"/>
    <w:rsid w:val="0C393981"/>
    <w:rsid w:val="0CFF2070"/>
    <w:rsid w:val="0ED614FD"/>
    <w:rsid w:val="0FA4722F"/>
    <w:rsid w:val="10993EC6"/>
    <w:rsid w:val="14FE3C87"/>
    <w:rsid w:val="15E9458A"/>
    <w:rsid w:val="176A668F"/>
    <w:rsid w:val="17BC3DDA"/>
    <w:rsid w:val="186E51A7"/>
    <w:rsid w:val="19BF7459"/>
    <w:rsid w:val="19EA1797"/>
    <w:rsid w:val="1A2C356C"/>
    <w:rsid w:val="1C033E58"/>
    <w:rsid w:val="1C1C0D86"/>
    <w:rsid w:val="1C422BD3"/>
    <w:rsid w:val="1E7FC617"/>
    <w:rsid w:val="1FFF54C8"/>
    <w:rsid w:val="20AE082C"/>
    <w:rsid w:val="20D44DB2"/>
    <w:rsid w:val="221C5C74"/>
    <w:rsid w:val="22993768"/>
    <w:rsid w:val="243D0F3B"/>
    <w:rsid w:val="247E62FE"/>
    <w:rsid w:val="24CF32FF"/>
    <w:rsid w:val="2536529E"/>
    <w:rsid w:val="28003E99"/>
    <w:rsid w:val="298A635B"/>
    <w:rsid w:val="298E38FB"/>
    <w:rsid w:val="2A2D3F97"/>
    <w:rsid w:val="2ADE0984"/>
    <w:rsid w:val="2C09185D"/>
    <w:rsid w:val="2D6F4515"/>
    <w:rsid w:val="2F4520A1"/>
    <w:rsid w:val="3011493E"/>
    <w:rsid w:val="30C8448F"/>
    <w:rsid w:val="3357DB08"/>
    <w:rsid w:val="33FB4C99"/>
    <w:rsid w:val="340D2243"/>
    <w:rsid w:val="36D6B1C9"/>
    <w:rsid w:val="36EF0962"/>
    <w:rsid w:val="36FA437E"/>
    <w:rsid w:val="37F7A592"/>
    <w:rsid w:val="39E249FB"/>
    <w:rsid w:val="3B003955"/>
    <w:rsid w:val="3B4A43C8"/>
    <w:rsid w:val="3BD6DA69"/>
    <w:rsid w:val="3C4C2E7D"/>
    <w:rsid w:val="3DB4ED11"/>
    <w:rsid w:val="3DBD311F"/>
    <w:rsid w:val="3F4343E8"/>
    <w:rsid w:val="3F6E9C30"/>
    <w:rsid w:val="3FB3078F"/>
    <w:rsid w:val="3FBF5CD3"/>
    <w:rsid w:val="3FFEB73D"/>
    <w:rsid w:val="41055DF9"/>
    <w:rsid w:val="415D577B"/>
    <w:rsid w:val="41BD4E8B"/>
    <w:rsid w:val="422A29DE"/>
    <w:rsid w:val="426B148F"/>
    <w:rsid w:val="47BE145D"/>
    <w:rsid w:val="47D26740"/>
    <w:rsid w:val="47FD70DF"/>
    <w:rsid w:val="4A357BCE"/>
    <w:rsid w:val="4AAD01EC"/>
    <w:rsid w:val="4B863275"/>
    <w:rsid w:val="4D2B4E39"/>
    <w:rsid w:val="4DF1E70E"/>
    <w:rsid w:val="500E557E"/>
    <w:rsid w:val="51565B12"/>
    <w:rsid w:val="519A07DF"/>
    <w:rsid w:val="53DFA0B7"/>
    <w:rsid w:val="53F74B28"/>
    <w:rsid w:val="540D401E"/>
    <w:rsid w:val="541D223B"/>
    <w:rsid w:val="544868DE"/>
    <w:rsid w:val="560C01BB"/>
    <w:rsid w:val="577B49E8"/>
    <w:rsid w:val="57E666CC"/>
    <w:rsid w:val="5B9B1C0E"/>
    <w:rsid w:val="5BBB382C"/>
    <w:rsid w:val="5C1F4D62"/>
    <w:rsid w:val="5CC45A1B"/>
    <w:rsid w:val="5D236733"/>
    <w:rsid w:val="5F2B175A"/>
    <w:rsid w:val="5F775D54"/>
    <w:rsid w:val="5F7FBBE7"/>
    <w:rsid w:val="5FAF1E00"/>
    <w:rsid w:val="5FFCD266"/>
    <w:rsid w:val="5FFF4D1B"/>
    <w:rsid w:val="61CD58BD"/>
    <w:rsid w:val="634FAC43"/>
    <w:rsid w:val="63B48D5B"/>
    <w:rsid w:val="63C9199B"/>
    <w:rsid w:val="64046330"/>
    <w:rsid w:val="64550596"/>
    <w:rsid w:val="656942F9"/>
    <w:rsid w:val="671E60CA"/>
    <w:rsid w:val="67BBBC8F"/>
    <w:rsid w:val="67FF35A7"/>
    <w:rsid w:val="69442AB5"/>
    <w:rsid w:val="6A282268"/>
    <w:rsid w:val="6ABF63E8"/>
    <w:rsid w:val="6B107944"/>
    <w:rsid w:val="6B6FEE18"/>
    <w:rsid w:val="6B7F2E8A"/>
    <w:rsid w:val="6D3F3B91"/>
    <w:rsid w:val="6D6E6D27"/>
    <w:rsid w:val="6DFD1A82"/>
    <w:rsid w:val="6E027099"/>
    <w:rsid w:val="6E1D39B2"/>
    <w:rsid w:val="6EEBD5CC"/>
    <w:rsid w:val="6EF555ED"/>
    <w:rsid w:val="6F415570"/>
    <w:rsid w:val="6FFC4B56"/>
    <w:rsid w:val="6FFE6179"/>
    <w:rsid w:val="6FFF246C"/>
    <w:rsid w:val="713A123F"/>
    <w:rsid w:val="72E6342D"/>
    <w:rsid w:val="732F669B"/>
    <w:rsid w:val="7386251A"/>
    <w:rsid w:val="743B414C"/>
    <w:rsid w:val="753FAECE"/>
    <w:rsid w:val="75986535"/>
    <w:rsid w:val="75C31803"/>
    <w:rsid w:val="7637148C"/>
    <w:rsid w:val="76933041"/>
    <w:rsid w:val="76FFE7BA"/>
    <w:rsid w:val="776A750B"/>
    <w:rsid w:val="777FA188"/>
    <w:rsid w:val="77DDA1D4"/>
    <w:rsid w:val="7899791F"/>
    <w:rsid w:val="790C1713"/>
    <w:rsid w:val="79B793C1"/>
    <w:rsid w:val="79FD8531"/>
    <w:rsid w:val="7A4A42A1"/>
    <w:rsid w:val="7B5B428C"/>
    <w:rsid w:val="7B7F7893"/>
    <w:rsid w:val="7BBE10C7"/>
    <w:rsid w:val="7BD76848"/>
    <w:rsid w:val="7BFA5DAE"/>
    <w:rsid w:val="7BFFC991"/>
    <w:rsid w:val="7D4DB895"/>
    <w:rsid w:val="7D755AD9"/>
    <w:rsid w:val="7DC71A23"/>
    <w:rsid w:val="7DEE1AD0"/>
    <w:rsid w:val="7DF5B43D"/>
    <w:rsid w:val="7F1D0EF5"/>
    <w:rsid w:val="7F3F3B9F"/>
    <w:rsid w:val="7F8457DC"/>
    <w:rsid w:val="7F9E5E7D"/>
    <w:rsid w:val="7FBD4EDB"/>
    <w:rsid w:val="7FBD8BD8"/>
    <w:rsid w:val="7FBF9399"/>
    <w:rsid w:val="7FBFCFBC"/>
    <w:rsid w:val="7FE56DEB"/>
    <w:rsid w:val="7FF74357"/>
    <w:rsid w:val="8BFE9194"/>
    <w:rsid w:val="9FFFA8E2"/>
    <w:rsid w:val="A71EF9FA"/>
    <w:rsid w:val="AD9F6F08"/>
    <w:rsid w:val="AFAF9257"/>
    <w:rsid w:val="B8C78ED6"/>
    <w:rsid w:val="BA9B6D54"/>
    <w:rsid w:val="BF762E8B"/>
    <w:rsid w:val="BFFDDCBC"/>
    <w:rsid w:val="BFFE3940"/>
    <w:rsid w:val="DBB778B1"/>
    <w:rsid w:val="DBFF54D1"/>
    <w:rsid w:val="DD1AA0EE"/>
    <w:rsid w:val="DDDF7185"/>
    <w:rsid w:val="DFF8B858"/>
    <w:rsid w:val="EEF7A9B2"/>
    <w:rsid w:val="EFBFFB23"/>
    <w:rsid w:val="EFD3A5DB"/>
    <w:rsid w:val="EFEF152A"/>
    <w:rsid w:val="F15F765F"/>
    <w:rsid w:val="F2EE7AFD"/>
    <w:rsid w:val="F4B75D14"/>
    <w:rsid w:val="F5CF58FE"/>
    <w:rsid w:val="F7FF7779"/>
    <w:rsid w:val="F89FE261"/>
    <w:rsid w:val="F9FACBC0"/>
    <w:rsid w:val="FA1EC66C"/>
    <w:rsid w:val="FA7EEFAA"/>
    <w:rsid w:val="FBABDCA8"/>
    <w:rsid w:val="FBB5BCAF"/>
    <w:rsid w:val="FBBCAE0D"/>
    <w:rsid w:val="FBF7FF34"/>
    <w:rsid w:val="FCFBD25D"/>
    <w:rsid w:val="FDBEF508"/>
    <w:rsid w:val="FDC3E1B2"/>
    <w:rsid w:val="FEDFE0A7"/>
    <w:rsid w:val="FEEB5312"/>
    <w:rsid w:val="FEF9C7F6"/>
    <w:rsid w:val="FF1B0B93"/>
    <w:rsid w:val="FF3ED118"/>
    <w:rsid w:val="FF3F72F8"/>
    <w:rsid w:val="FF7172E0"/>
    <w:rsid w:val="FF7E8F1C"/>
    <w:rsid w:val="FF7FE3D9"/>
    <w:rsid w:val="FFD99707"/>
    <w:rsid w:val="FFDA13FF"/>
    <w:rsid w:val="FFF35F12"/>
    <w:rsid w:val="FFFDD507"/>
    <w:rsid w:val="FFFFD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Calibri Light" w:hAnsi="Calibri Light"/>
      <w:b/>
      <w:bCs/>
      <w:sz w:val="32"/>
      <w:szCs w:val="32"/>
    </w:rPr>
  </w:style>
  <w:style w:type="paragraph" w:styleId="6">
    <w:name w:val="heading 3"/>
    <w:basedOn w:val="1"/>
    <w:next w:val="1"/>
    <w:link w:val="28"/>
    <w:unhideWhenUsed/>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Calibri" w:hAnsi="Calibri"/>
      <w:b/>
      <w:bCs/>
      <w:kern w:val="0"/>
      <w:sz w:val="28"/>
      <w:szCs w:val="28"/>
    </w:rPr>
  </w:style>
  <w:style w:type="paragraph" w:styleId="8">
    <w:name w:val="heading 5"/>
    <w:basedOn w:val="1"/>
    <w:next w:val="1"/>
    <w:link w:val="29"/>
    <w:unhideWhenUsed/>
    <w:qFormat/>
    <w:uiPriority w:val="0"/>
    <w:pPr>
      <w:keepNext/>
      <w:keepLines/>
      <w:spacing w:before="280" w:after="290" w:line="376" w:lineRule="auto"/>
      <w:outlineLvl w:val="4"/>
    </w:pPr>
    <w:rPr>
      <w:b/>
      <w:bCs/>
      <w:sz w:val="28"/>
      <w:szCs w:val="28"/>
    </w:rPr>
  </w:style>
  <w:style w:type="character" w:default="1" w:styleId="19">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unhideWhenUsed/>
    <w:qFormat/>
    <w:uiPriority w:val="0"/>
    <w:pPr>
      <w:spacing w:after="120"/>
      <w:ind w:left="420" w:leftChars="200"/>
    </w:pPr>
  </w:style>
  <w:style w:type="paragraph" w:styleId="9">
    <w:name w:val="Normal Indent"/>
    <w:basedOn w:val="1"/>
    <w:link w:val="30"/>
    <w:qFormat/>
    <w:uiPriority w:val="99"/>
    <w:pPr>
      <w:ind w:firstLine="420"/>
    </w:pPr>
    <w:rPr>
      <w:szCs w:val="20"/>
    </w:rPr>
  </w:style>
  <w:style w:type="paragraph" w:styleId="10">
    <w:name w:val="annotation text"/>
    <w:basedOn w:val="1"/>
    <w:link w:val="34"/>
    <w:unhideWhenUsed/>
    <w:qFormat/>
    <w:uiPriority w:val="99"/>
    <w:pPr>
      <w:jc w:val="left"/>
    </w:pPr>
  </w:style>
  <w:style w:type="paragraph" w:styleId="11">
    <w:name w:val="Body Text Indent 2"/>
    <w:basedOn w:val="1"/>
    <w:link w:val="32"/>
    <w:qFormat/>
    <w:uiPriority w:val="99"/>
    <w:pPr>
      <w:spacing w:line="360" w:lineRule="auto"/>
      <w:ind w:firstLine="570"/>
    </w:pPr>
    <w:rPr>
      <w:rFonts w:ascii="等线" w:hAnsi="等线" w:eastAsia="等线" w:cs="宋体"/>
      <w:sz w:val="32"/>
    </w:rPr>
  </w:style>
  <w:style w:type="paragraph" w:styleId="12">
    <w:name w:val="Balloon Text"/>
    <w:basedOn w:val="1"/>
    <w:link w:val="36"/>
    <w:unhideWhenUsed/>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annotation subject"/>
    <w:basedOn w:val="10"/>
    <w:next w:val="10"/>
    <w:link w:val="35"/>
    <w:unhideWhenUsed/>
    <w:qFormat/>
    <w:uiPriority w:val="0"/>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8">
    <w:name w:val="Table Theme"/>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unhideWhenUsed/>
    <w:qFormat/>
    <w:uiPriority w:val="0"/>
    <w:rPr>
      <w:color w:val="954F72" w:themeColor="followedHyperlink"/>
      <w:u w:val="single"/>
      <w14:textFill>
        <w14:solidFill>
          <w14:schemeClr w14:val="folHlink"/>
        </w14:solidFill>
      </w14:textFill>
    </w:rPr>
  </w:style>
  <w:style w:type="character" w:styleId="21">
    <w:name w:val="Hyperlink"/>
    <w:basedOn w:val="19"/>
    <w:unhideWhenUsed/>
    <w:qFormat/>
    <w:uiPriority w:val="99"/>
    <w:rPr>
      <w:color w:val="0000FF"/>
      <w:u w:val="single"/>
    </w:rPr>
  </w:style>
  <w:style w:type="character" w:styleId="22">
    <w:name w:val="annotation reference"/>
    <w:basedOn w:val="19"/>
    <w:unhideWhenUsed/>
    <w:qFormat/>
    <w:uiPriority w:val="99"/>
    <w:rPr>
      <w:sz w:val="21"/>
      <w:szCs w:val="21"/>
    </w:rPr>
  </w:style>
  <w:style w:type="paragraph" w:customStyle="1" w:styleId="23">
    <w:name w:val="样式1"/>
    <w:basedOn w:val="4"/>
    <w:next w:val="1"/>
    <w:qFormat/>
    <w:uiPriority w:val="0"/>
    <w:rPr>
      <w:rFonts w:ascii="Times New Roman" w:hAnsi="Times New Roman" w:eastAsia="微软雅黑"/>
      <w:sz w:val="28"/>
    </w:rPr>
  </w:style>
  <w:style w:type="paragraph" w:customStyle="1" w:styleId="24">
    <w:name w:val="样式2"/>
    <w:qFormat/>
    <w:uiPriority w:val="0"/>
    <w:rPr>
      <w:rFonts w:ascii="Times New Roman" w:hAnsi="Times New Roman" w:eastAsia="微软雅黑" w:cs="Times New Roman"/>
      <w:sz w:val="24"/>
      <w:lang w:val="en-US" w:eastAsia="zh-CN" w:bidi="ar-SA"/>
    </w:rPr>
  </w:style>
  <w:style w:type="paragraph" w:customStyle="1" w:styleId="25">
    <w:name w:val="列表段落1"/>
    <w:basedOn w:val="1"/>
    <w:qFormat/>
    <w:uiPriority w:val="0"/>
    <w:pPr>
      <w:ind w:firstLine="420" w:firstLineChars="200"/>
    </w:pPr>
    <w:rPr>
      <w:rFonts w:ascii="Calibri" w:hAnsi="Calibri"/>
      <w:szCs w:val="22"/>
    </w:rPr>
  </w:style>
  <w:style w:type="paragraph" w:customStyle="1" w:styleId="26">
    <w:name w:val="彩色列表 - 强调文字颜色 11"/>
    <w:basedOn w:val="1"/>
    <w:qFormat/>
    <w:uiPriority w:val="34"/>
    <w:pPr>
      <w:ind w:firstLine="420"/>
    </w:pPr>
  </w:style>
  <w:style w:type="paragraph" w:customStyle="1" w:styleId="27">
    <w:name w:val="列表段落2"/>
    <w:basedOn w:val="1"/>
    <w:link w:val="37"/>
    <w:qFormat/>
    <w:uiPriority w:val="34"/>
    <w:pPr>
      <w:ind w:firstLine="420" w:firstLineChars="200"/>
    </w:pPr>
    <w:rPr>
      <w:rFonts w:ascii="Calibri" w:hAnsi="Calibri" w:cs="宋体"/>
    </w:rPr>
  </w:style>
  <w:style w:type="character" w:customStyle="1" w:styleId="28">
    <w:name w:val="标题 3 字符"/>
    <w:basedOn w:val="19"/>
    <w:link w:val="6"/>
    <w:semiHidden/>
    <w:qFormat/>
    <w:uiPriority w:val="0"/>
    <w:rPr>
      <w:b/>
      <w:bCs/>
      <w:kern w:val="2"/>
      <w:sz w:val="32"/>
      <w:szCs w:val="32"/>
    </w:rPr>
  </w:style>
  <w:style w:type="character" w:customStyle="1" w:styleId="29">
    <w:name w:val="标题 5 字符"/>
    <w:basedOn w:val="19"/>
    <w:link w:val="8"/>
    <w:qFormat/>
    <w:uiPriority w:val="0"/>
    <w:rPr>
      <w:b/>
      <w:bCs/>
      <w:kern w:val="2"/>
      <w:sz w:val="28"/>
      <w:szCs w:val="28"/>
    </w:rPr>
  </w:style>
  <w:style w:type="character" w:customStyle="1" w:styleId="30">
    <w:name w:val="正文缩进 字符"/>
    <w:link w:val="9"/>
    <w:qFormat/>
    <w:locked/>
    <w:uiPriority w:val="0"/>
    <w:rPr>
      <w:kern w:val="2"/>
      <w:sz w:val="21"/>
    </w:rPr>
  </w:style>
  <w:style w:type="character" w:customStyle="1" w:styleId="31">
    <w:name w:val="正文文本缩进 2 字符"/>
    <w:basedOn w:val="19"/>
    <w:semiHidden/>
    <w:qFormat/>
    <w:uiPriority w:val="0"/>
    <w:rPr>
      <w:kern w:val="2"/>
      <w:sz w:val="21"/>
      <w:szCs w:val="24"/>
    </w:rPr>
  </w:style>
  <w:style w:type="character" w:customStyle="1" w:styleId="32">
    <w:name w:val="正文文本缩进 2 字符1"/>
    <w:link w:val="11"/>
    <w:qFormat/>
    <w:uiPriority w:val="99"/>
    <w:rPr>
      <w:rFonts w:ascii="等线" w:hAnsi="等线" w:eastAsia="等线" w:cs="宋体"/>
      <w:kern w:val="2"/>
      <w:sz w:val="32"/>
      <w:szCs w:val="24"/>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character" w:customStyle="1" w:styleId="34">
    <w:name w:val="批注文字 字符"/>
    <w:basedOn w:val="19"/>
    <w:link w:val="10"/>
    <w:semiHidden/>
    <w:qFormat/>
    <w:uiPriority w:val="99"/>
    <w:rPr>
      <w:kern w:val="2"/>
      <w:sz w:val="21"/>
      <w:szCs w:val="24"/>
    </w:rPr>
  </w:style>
  <w:style w:type="character" w:customStyle="1" w:styleId="35">
    <w:name w:val="批注主题 字符"/>
    <w:basedOn w:val="34"/>
    <w:link w:val="15"/>
    <w:semiHidden/>
    <w:qFormat/>
    <w:uiPriority w:val="0"/>
    <w:rPr>
      <w:b/>
      <w:bCs/>
      <w:kern w:val="2"/>
      <w:sz w:val="21"/>
      <w:szCs w:val="24"/>
    </w:rPr>
  </w:style>
  <w:style w:type="character" w:customStyle="1" w:styleId="36">
    <w:name w:val="批注框文本 字符"/>
    <w:basedOn w:val="19"/>
    <w:link w:val="12"/>
    <w:semiHidden/>
    <w:qFormat/>
    <w:uiPriority w:val="0"/>
    <w:rPr>
      <w:kern w:val="2"/>
      <w:sz w:val="18"/>
      <w:szCs w:val="18"/>
    </w:rPr>
  </w:style>
  <w:style w:type="character" w:customStyle="1" w:styleId="37">
    <w:name w:val="列表段落 字符"/>
    <w:link w:val="27"/>
    <w:qFormat/>
    <w:uiPriority w:val="34"/>
    <w:rPr>
      <w:rFonts w:ascii="Calibri" w:hAnsi="Calibri" w:cs="宋体"/>
      <w:kern w:val="2"/>
      <w:sz w:val="21"/>
      <w:szCs w:val="24"/>
    </w:rPr>
  </w:style>
  <w:style w:type="paragraph" w:styleId="3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22</Pages>
  <Words>17639</Words>
  <Characters>18699</Characters>
  <Lines>138</Lines>
  <Paragraphs>39</Paragraphs>
  <TotalTime>1</TotalTime>
  <ScaleCrop>false</ScaleCrop>
  <LinksUpToDate>false</LinksUpToDate>
  <CharactersWithSpaces>18778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2022-08-16T10:46:00Z</dcterms:created>
  <dc:creator>USER</dc:creator>
  <cp:lastModifiedBy>admin</cp:lastModifiedBy>
  <dcterms:modified xsi:type="dcterms:W3CDTF">2022-08-16T11:01:05Z</dcterms:modified>
  <dc:title>七、质保期及售后服务要求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B7BF9641890A432FB3EF9E66900DF963</vt:lpwstr>
  </property>
</Properties>
</file>