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240"/>
        <w:jc w:val="center"/>
        <w:rPr>
          <w:rFonts w:ascii="宋体" w:hAnsi="宋体" w:eastAsia="宋体"/>
          <w:b/>
          <w:sz w:val="32"/>
          <w:szCs w:val="32"/>
        </w:rPr>
      </w:pPr>
      <w:r>
        <w:rPr>
          <w:rFonts w:hint="eastAsia" w:ascii="宋体" w:hAnsi="宋体" w:eastAsia="宋体"/>
          <w:b/>
          <w:sz w:val="32"/>
          <w:szCs w:val="32"/>
        </w:rPr>
        <w:t>验收标准</w:t>
      </w:r>
    </w:p>
    <w:p>
      <w:pPr>
        <w:spacing w:line="440" w:lineRule="exact"/>
        <w:ind w:right="240"/>
        <w:rPr>
          <w:rFonts w:ascii="宋体" w:hAnsi="宋体" w:eastAsia="宋体"/>
        </w:rPr>
      </w:pPr>
      <w:r>
        <w:rPr>
          <w:rFonts w:hint="eastAsia" w:ascii="宋体" w:hAnsi="宋体" w:eastAsia="宋体"/>
        </w:rPr>
        <w:t>一、验收评价标准</w:t>
      </w:r>
      <w:bookmarkStart w:id="0" w:name="_GoBack"/>
      <w:bookmarkEnd w:id="0"/>
    </w:p>
    <w:p>
      <w:pPr>
        <w:spacing w:line="440" w:lineRule="exact"/>
        <w:ind w:right="240"/>
        <w:rPr>
          <w:rFonts w:ascii="宋体" w:hAnsi="宋体" w:eastAsia="宋体"/>
        </w:rPr>
      </w:pPr>
      <w:r>
        <w:rPr>
          <w:rFonts w:hint="eastAsia" w:ascii="宋体" w:hAnsi="宋体" w:eastAsia="宋体"/>
        </w:rPr>
        <w:t>1</w:t>
      </w:r>
      <w:r>
        <w:rPr>
          <w:rFonts w:ascii="宋体" w:hAnsi="宋体" w:eastAsia="宋体"/>
        </w:rPr>
        <w:t>.1</w:t>
      </w:r>
      <w:r>
        <w:rPr>
          <w:rFonts w:hint="eastAsia" w:ascii="宋体" w:hAnsi="宋体" w:eastAsia="宋体"/>
        </w:rPr>
        <w:t>第一期验收评价标准</w:t>
      </w:r>
    </w:p>
    <w:tbl>
      <w:tblPr>
        <w:tblStyle w:val="9"/>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48"/>
        <w:gridCol w:w="1716"/>
        <w:gridCol w:w="3188"/>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57" w:type="pct"/>
            <w:vAlign w:val="center"/>
          </w:tcPr>
          <w:p>
            <w:pPr>
              <w:ind w:right="240"/>
              <w:jc w:val="center"/>
              <w:rPr>
                <w:rFonts w:ascii="宋体" w:hAnsi="宋体" w:eastAsia="宋体" w:cs="宋体"/>
                <w:b/>
                <w:szCs w:val="24"/>
              </w:rPr>
            </w:pPr>
            <w:r>
              <w:rPr>
                <w:rFonts w:hint="eastAsia" w:ascii="宋体" w:hAnsi="宋体" w:eastAsia="宋体" w:cs="宋体"/>
                <w:b/>
                <w:szCs w:val="24"/>
              </w:rPr>
              <w:t>序号</w:t>
            </w:r>
          </w:p>
        </w:tc>
        <w:tc>
          <w:tcPr>
            <w:tcW w:w="640" w:type="pct"/>
            <w:vAlign w:val="center"/>
          </w:tcPr>
          <w:p>
            <w:pPr>
              <w:ind w:right="240"/>
              <w:jc w:val="center"/>
              <w:rPr>
                <w:rFonts w:ascii="宋体" w:hAnsi="宋体" w:eastAsia="宋体" w:cs="宋体"/>
                <w:b/>
                <w:szCs w:val="24"/>
              </w:rPr>
            </w:pPr>
            <w:r>
              <w:rPr>
                <w:rFonts w:hint="eastAsia" w:ascii="宋体" w:hAnsi="宋体" w:eastAsia="宋体" w:cs="宋体"/>
                <w:b/>
                <w:szCs w:val="24"/>
              </w:rPr>
              <w:t>一级</w:t>
            </w:r>
          </w:p>
          <w:p>
            <w:pPr>
              <w:ind w:right="240"/>
              <w:jc w:val="center"/>
              <w:rPr>
                <w:rFonts w:ascii="宋体" w:hAnsi="宋体" w:eastAsia="宋体" w:cs="宋体"/>
                <w:b/>
                <w:szCs w:val="24"/>
              </w:rPr>
            </w:pPr>
            <w:r>
              <w:rPr>
                <w:rFonts w:hint="eastAsia" w:ascii="宋体" w:hAnsi="宋体" w:eastAsia="宋体" w:cs="宋体"/>
                <w:b/>
                <w:szCs w:val="24"/>
              </w:rPr>
              <w:t>服务项</w:t>
            </w:r>
          </w:p>
        </w:tc>
        <w:tc>
          <w:tcPr>
            <w:tcW w:w="881" w:type="pct"/>
            <w:vAlign w:val="center"/>
          </w:tcPr>
          <w:p>
            <w:pPr>
              <w:ind w:right="240"/>
              <w:jc w:val="center"/>
              <w:rPr>
                <w:rFonts w:ascii="宋体" w:hAnsi="宋体" w:eastAsia="宋体" w:cs="宋体"/>
                <w:b/>
                <w:szCs w:val="24"/>
              </w:rPr>
            </w:pPr>
            <w:r>
              <w:rPr>
                <w:rFonts w:hint="eastAsia" w:ascii="宋体" w:hAnsi="宋体" w:eastAsia="宋体" w:cs="宋体"/>
                <w:b/>
                <w:szCs w:val="24"/>
              </w:rPr>
              <w:t>二级</w:t>
            </w:r>
          </w:p>
          <w:p>
            <w:pPr>
              <w:ind w:right="240"/>
              <w:jc w:val="center"/>
              <w:rPr>
                <w:rFonts w:ascii="宋体" w:hAnsi="宋体" w:eastAsia="宋体" w:cs="宋体"/>
                <w:b/>
                <w:szCs w:val="24"/>
              </w:rPr>
            </w:pPr>
            <w:r>
              <w:rPr>
                <w:rFonts w:hint="eastAsia" w:ascii="宋体" w:hAnsi="宋体" w:eastAsia="宋体" w:cs="宋体"/>
                <w:b/>
                <w:szCs w:val="24"/>
              </w:rPr>
              <w:t>服务项</w:t>
            </w:r>
          </w:p>
        </w:tc>
        <w:tc>
          <w:tcPr>
            <w:tcW w:w="1636" w:type="pct"/>
            <w:vAlign w:val="center"/>
          </w:tcPr>
          <w:p>
            <w:pPr>
              <w:ind w:right="240"/>
              <w:jc w:val="center"/>
              <w:rPr>
                <w:rFonts w:ascii="宋体" w:hAnsi="宋体" w:eastAsia="宋体" w:cs="宋体"/>
                <w:b/>
                <w:szCs w:val="24"/>
              </w:rPr>
            </w:pPr>
            <w:r>
              <w:rPr>
                <w:rFonts w:hint="eastAsia" w:ascii="宋体" w:hAnsi="宋体" w:eastAsia="宋体" w:cs="宋体"/>
                <w:b/>
                <w:szCs w:val="24"/>
              </w:rPr>
              <w:t>评价指标</w:t>
            </w:r>
          </w:p>
        </w:tc>
        <w:tc>
          <w:tcPr>
            <w:tcW w:w="1483" w:type="pct"/>
            <w:vAlign w:val="center"/>
          </w:tcPr>
          <w:p>
            <w:pPr>
              <w:ind w:right="240"/>
              <w:jc w:val="center"/>
              <w:rPr>
                <w:rFonts w:ascii="宋体" w:hAnsi="宋体" w:eastAsia="宋体" w:cs="宋体"/>
                <w:b/>
                <w:szCs w:val="24"/>
              </w:rPr>
            </w:pPr>
            <w:r>
              <w:rPr>
                <w:rFonts w:hint="eastAsia" w:ascii="宋体" w:hAnsi="宋体" w:eastAsia="宋体" w:cs="宋体"/>
                <w:b/>
                <w:szCs w:val="24"/>
              </w:rPr>
              <w:t>成果交付物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57" w:type="pct"/>
            <w:vMerge w:val="restart"/>
            <w:vAlign w:val="center"/>
          </w:tcPr>
          <w:p>
            <w:pPr>
              <w:ind w:right="240"/>
              <w:jc w:val="center"/>
              <w:rPr>
                <w:rFonts w:ascii="宋体" w:hAnsi="宋体" w:eastAsia="宋体" w:cs="宋体"/>
                <w:szCs w:val="24"/>
              </w:rPr>
            </w:pPr>
            <w:r>
              <w:rPr>
                <w:rFonts w:hint="eastAsia" w:ascii="宋体" w:hAnsi="宋体" w:eastAsia="宋体" w:cs="宋体"/>
                <w:szCs w:val="24"/>
              </w:rPr>
              <w:t xml:space="preserve"> 1</w:t>
            </w:r>
          </w:p>
        </w:tc>
        <w:tc>
          <w:tcPr>
            <w:tcW w:w="640" w:type="pct"/>
            <w:vMerge w:val="restart"/>
            <w:vAlign w:val="center"/>
          </w:tcPr>
          <w:p>
            <w:pPr>
              <w:ind w:right="240"/>
              <w:jc w:val="center"/>
              <w:rPr>
                <w:rFonts w:ascii="宋体" w:hAnsi="宋体" w:eastAsia="宋体" w:cs="宋体"/>
                <w:color w:val="000000"/>
                <w:szCs w:val="24"/>
              </w:rPr>
            </w:pPr>
            <w:r>
              <w:rPr>
                <w:rFonts w:hint="eastAsia" w:ascii="宋体" w:hAnsi="宋体" w:eastAsia="宋体" w:cs="宋体"/>
                <w:color w:val="000000"/>
                <w:szCs w:val="24"/>
              </w:rPr>
              <w:t>网货新品孵化（单</w:t>
            </w:r>
            <w:r>
              <w:rPr>
                <w:rFonts w:ascii="宋体" w:hAnsi="宋体" w:eastAsia="宋体" w:cs="宋体"/>
                <w:color w:val="000000"/>
                <w:szCs w:val="24"/>
              </w:rPr>
              <w:t>SKU</w:t>
            </w:r>
            <w:r>
              <w:rPr>
                <w:rFonts w:hint="eastAsia" w:ascii="宋体" w:hAnsi="宋体" w:eastAsia="宋体" w:cs="宋体"/>
                <w:color w:val="000000"/>
                <w:szCs w:val="24"/>
              </w:rPr>
              <w:t>）</w:t>
            </w:r>
          </w:p>
        </w:tc>
        <w:tc>
          <w:tcPr>
            <w:tcW w:w="881" w:type="pct"/>
            <w:vAlign w:val="center"/>
          </w:tcPr>
          <w:p>
            <w:pPr>
              <w:pStyle w:val="6"/>
              <w:spacing w:beforeAutospacing="0" w:afterAutospacing="0"/>
              <w:ind w:right="240"/>
              <w:jc w:val="center"/>
              <w:rPr>
                <w:rFonts w:ascii="宋体" w:hAnsi="宋体" w:eastAsia="宋体" w:cs="宋体"/>
                <w:szCs w:val="24"/>
              </w:rPr>
            </w:pPr>
            <w:r>
              <w:rPr>
                <w:rFonts w:hint="eastAsia" w:ascii="宋体" w:hAnsi="宋体" w:eastAsia="宋体" w:cs="宋体"/>
                <w:color w:val="000000"/>
                <w:szCs w:val="21"/>
                <w:lang w:bidi="ar"/>
              </w:rPr>
              <w:t>网货新品策略制定</w:t>
            </w:r>
            <w:r>
              <w:rPr>
                <w:rFonts w:ascii="宋体" w:hAnsi="宋体" w:eastAsia="宋体" w:cs="宋体"/>
                <w:szCs w:val="24"/>
              </w:rPr>
              <w:t xml:space="preserve"> </w:t>
            </w:r>
          </w:p>
        </w:tc>
        <w:tc>
          <w:tcPr>
            <w:tcW w:w="1636" w:type="pct"/>
            <w:vAlign w:val="center"/>
          </w:tcPr>
          <w:p>
            <w:pPr>
              <w:ind w:right="240"/>
              <w:jc w:val="left"/>
              <w:rPr>
                <w:rFonts w:ascii="宋体" w:hAnsi="宋体" w:eastAsia="宋体" w:cs="宋体"/>
                <w:color w:val="000000"/>
                <w:kern w:val="0"/>
                <w:szCs w:val="24"/>
              </w:rPr>
            </w:pPr>
            <w:r>
              <w:rPr>
                <w:rFonts w:hint="eastAsia" w:ascii="宋体" w:hAnsi="宋体" w:eastAsia="宋体" w:cs="宋体"/>
                <w:color w:val="000000"/>
                <w:kern w:val="0"/>
                <w:szCs w:val="24"/>
              </w:rPr>
              <w:t>交付物1通过甲方验收工作领导小组办公室审核</w:t>
            </w:r>
          </w:p>
        </w:tc>
        <w:tc>
          <w:tcPr>
            <w:tcW w:w="1483" w:type="pct"/>
            <w:vAlign w:val="center"/>
          </w:tcPr>
          <w:p>
            <w:pPr>
              <w:ind w:right="240"/>
              <w:jc w:val="center"/>
              <w:rPr>
                <w:rFonts w:hint="eastAsia" w:ascii="宋体" w:hAnsi="宋体" w:eastAsia="宋体" w:cs="宋体"/>
                <w:color w:val="000000"/>
                <w:kern w:val="0"/>
                <w:szCs w:val="24"/>
                <w:lang w:eastAsia="zh-CN"/>
              </w:rPr>
            </w:pPr>
            <w:r>
              <w:rPr>
                <w:rFonts w:hint="eastAsia" w:ascii="宋体" w:hAnsi="宋体" w:eastAsia="宋体" w:cs="宋体"/>
                <w:color w:val="000000"/>
                <w:szCs w:val="24"/>
                <w:lang w:bidi="ar"/>
              </w:rPr>
              <w:t>1、产品手册1套</w:t>
            </w:r>
            <w:r>
              <w:rPr>
                <w:rFonts w:ascii="宋体" w:hAnsi="宋体" w:eastAsia="宋体" w:cs="宋体"/>
                <w:szCs w:val="24"/>
              </w:rPr>
              <w:t xml:space="preserve"> </w:t>
            </w:r>
            <w:r>
              <w:rPr>
                <w:rFonts w:hint="eastAsia" w:ascii="宋体" w:hAnsi="宋体" w:eastAsia="宋体" w:cs="宋体"/>
                <w:szCs w:val="24"/>
                <w:highlight w:val="none"/>
                <w:lang w:eastAsia="zh-CN"/>
              </w:rPr>
              <w:t>（含网货化设计方案）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57" w:type="pct"/>
            <w:vMerge w:val="continue"/>
            <w:vAlign w:val="center"/>
          </w:tcPr>
          <w:p>
            <w:pPr>
              <w:ind w:right="240"/>
              <w:jc w:val="center"/>
              <w:rPr>
                <w:rFonts w:ascii="宋体" w:hAnsi="宋体" w:eastAsia="宋体" w:cs="宋体"/>
                <w:szCs w:val="24"/>
              </w:rPr>
            </w:pPr>
          </w:p>
        </w:tc>
        <w:tc>
          <w:tcPr>
            <w:tcW w:w="640" w:type="pct"/>
            <w:vMerge w:val="continue"/>
            <w:vAlign w:val="center"/>
          </w:tcPr>
          <w:p>
            <w:pPr>
              <w:ind w:right="240"/>
              <w:jc w:val="center"/>
              <w:rPr>
                <w:rFonts w:ascii="宋体" w:hAnsi="宋体" w:eastAsia="宋体" w:cs="宋体"/>
                <w:color w:val="000000"/>
                <w:szCs w:val="24"/>
              </w:rPr>
            </w:pPr>
          </w:p>
        </w:tc>
        <w:tc>
          <w:tcPr>
            <w:tcW w:w="881" w:type="pct"/>
            <w:vAlign w:val="center"/>
          </w:tcPr>
          <w:p>
            <w:pPr>
              <w:pStyle w:val="6"/>
              <w:spacing w:beforeAutospacing="0" w:afterAutospacing="0"/>
              <w:ind w:right="240"/>
              <w:jc w:val="center"/>
              <w:rPr>
                <w:rFonts w:ascii="宋体" w:hAnsi="宋体" w:eastAsia="宋体" w:cs="宋体"/>
                <w:szCs w:val="24"/>
              </w:rPr>
            </w:pPr>
            <w:r>
              <w:rPr>
                <w:rFonts w:hint="eastAsia" w:ascii="宋体" w:hAnsi="宋体" w:eastAsia="宋体"/>
                <w:lang w:bidi="ar"/>
              </w:rPr>
              <w:t>网货销售素材设计</w:t>
            </w:r>
            <w:r>
              <w:rPr>
                <w:rFonts w:ascii="宋体" w:hAnsi="宋体" w:eastAsia="宋体" w:cs="宋体"/>
                <w:szCs w:val="24"/>
              </w:rPr>
              <w:t xml:space="preserve"> </w:t>
            </w:r>
          </w:p>
        </w:tc>
        <w:tc>
          <w:tcPr>
            <w:tcW w:w="1636" w:type="pct"/>
            <w:vAlign w:val="center"/>
          </w:tcPr>
          <w:p>
            <w:pPr>
              <w:ind w:right="240"/>
              <w:jc w:val="left"/>
              <w:rPr>
                <w:rFonts w:ascii="宋体" w:hAnsi="宋体" w:eastAsia="宋体" w:cs="宋体"/>
                <w:color w:val="000000"/>
                <w:kern w:val="0"/>
                <w:szCs w:val="24"/>
              </w:rPr>
            </w:pPr>
            <w:r>
              <w:rPr>
                <w:rFonts w:hint="eastAsia" w:ascii="宋体" w:hAnsi="宋体" w:eastAsia="宋体" w:cs="宋体"/>
                <w:color w:val="000000"/>
                <w:kern w:val="0"/>
                <w:szCs w:val="24"/>
              </w:rPr>
              <w:t>交付物2通过甲方验收工作领导小组办公室审核</w:t>
            </w:r>
          </w:p>
        </w:tc>
        <w:tc>
          <w:tcPr>
            <w:tcW w:w="1483" w:type="pct"/>
            <w:vAlign w:val="center"/>
          </w:tcPr>
          <w:p>
            <w:pPr>
              <w:ind w:right="240"/>
              <w:jc w:val="center"/>
              <w:rPr>
                <w:rFonts w:ascii="宋体" w:hAnsi="宋体" w:eastAsia="宋体" w:cs="宋体"/>
                <w:color w:val="000000"/>
                <w:szCs w:val="24"/>
                <w:lang w:bidi="ar"/>
              </w:rPr>
            </w:pPr>
            <w:r>
              <w:rPr>
                <w:rFonts w:hint="eastAsia" w:ascii="宋体" w:hAnsi="宋体" w:eastAsia="宋体" w:cs="宋体"/>
                <w:color w:val="000000"/>
                <w:szCs w:val="24"/>
                <w:lang w:bidi="ar"/>
              </w:rPr>
              <w:t>2、网货销售素材1套</w:t>
            </w:r>
            <w:r>
              <w:rPr>
                <w:rFonts w:hint="eastAsia" w:ascii="宋体" w:hAnsi="宋体" w:eastAsia="宋体" w:cs="宋体"/>
                <w:color w:val="000000"/>
                <w:szCs w:val="24"/>
                <w:highlight w:val="none"/>
                <w:lang w:eastAsia="zh-CN" w:bidi="ar"/>
              </w:rPr>
              <w:t>（含</w:t>
            </w:r>
            <w:r>
              <w:rPr>
                <w:rFonts w:hint="eastAsia" w:ascii="宋体" w:hAnsi="宋体" w:eastAsia="宋体" w:cs="宋体"/>
                <w:spacing w:val="2"/>
                <w:sz w:val="24"/>
                <w:szCs w:val="24"/>
                <w:highlight w:val="none"/>
                <w:shd w:val="clear" w:color="auto" w:fill="FFFFFF"/>
                <w:lang w:bidi="ar"/>
              </w:rPr>
              <w:t>网货内外包装设计</w:t>
            </w:r>
            <w:r>
              <w:rPr>
                <w:rFonts w:hint="eastAsia" w:ascii="宋体" w:hAnsi="宋体" w:eastAsia="宋体" w:cs="宋体"/>
                <w:spacing w:val="2"/>
                <w:sz w:val="24"/>
                <w:szCs w:val="24"/>
                <w:highlight w:val="none"/>
                <w:shd w:val="clear" w:color="auto" w:fill="FFFFFF"/>
                <w:lang w:eastAsia="zh-CN" w:bidi="ar"/>
              </w:rPr>
              <w:t>文件、制作稿等素材</w:t>
            </w:r>
            <w:r>
              <w:rPr>
                <w:rFonts w:hint="eastAsia" w:ascii="宋体" w:hAnsi="宋体" w:eastAsia="宋体" w:cs="宋体"/>
                <w:color w:val="000000"/>
                <w:szCs w:val="24"/>
                <w:highlight w:val="none"/>
                <w:lang w:eastAsia="zh-CN" w:bidi="ar"/>
              </w:rPr>
              <w:t>）</w:t>
            </w:r>
            <w:r>
              <w:rPr>
                <w:rFonts w:ascii="宋体" w:hAnsi="宋体" w:eastAsia="宋体" w:cs="宋体"/>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357" w:type="pct"/>
            <w:vMerge w:val="restart"/>
            <w:vAlign w:val="center"/>
          </w:tcPr>
          <w:p>
            <w:pPr>
              <w:ind w:right="240"/>
              <w:jc w:val="center"/>
              <w:rPr>
                <w:rFonts w:ascii="宋体" w:hAnsi="宋体" w:eastAsia="宋体" w:cs="宋体"/>
                <w:szCs w:val="24"/>
              </w:rPr>
            </w:pPr>
            <w:r>
              <w:rPr>
                <w:rFonts w:hint="eastAsia" w:ascii="宋体" w:hAnsi="宋体" w:eastAsia="宋体" w:cs="宋体"/>
                <w:szCs w:val="24"/>
              </w:rPr>
              <w:t xml:space="preserve"> 2</w:t>
            </w:r>
          </w:p>
        </w:tc>
        <w:tc>
          <w:tcPr>
            <w:tcW w:w="640" w:type="pct"/>
            <w:vMerge w:val="restart"/>
            <w:vAlign w:val="center"/>
          </w:tcPr>
          <w:p>
            <w:pPr>
              <w:widowControl w:val="0"/>
              <w:spacing w:line="360" w:lineRule="auto"/>
              <w:ind w:right="240"/>
              <w:jc w:val="center"/>
              <w:rPr>
                <w:rFonts w:ascii="宋体" w:hAnsi="宋体" w:eastAsia="宋体" w:cs="宋体"/>
                <w:color w:val="000000"/>
                <w:szCs w:val="24"/>
                <w:lang w:bidi="ar"/>
              </w:rPr>
            </w:pPr>
            <w:r>
              <w:rPr>
                <w:rFonts w:hint="eastAsia" w:ascii="宋体" w:hAnsi="宋体" w:eastAsia="宋体" w:cs="宋体"/>
                <w:szCs w:val="24"/>
              </w:rPr>
              <w:t>码上放心正品溯源服务</w:t>
            </w:r>
          </w:p>
        </w:tc>
        <w:tc>
          <w:tcPr>
            <w:tcW w:w="881" w:type="pct"/>
            <w:vAlign w:val="center"/>
          </w:tcPr>
          <w:p>
            <w:pPr>
              <w:spacing w:line="276" w:lineRule="auto"/>
              <w:ind w:right="240"/>
              <w:jc w:val="center"/>
              <w:rPr>
                <w:rFonts w:ascii="宋体" w:hAnsi="宋体" w:eastAsia="宋体" w:cs="宋体"/>
                <w:color w:val="000000"/>
                <w:szCs w:val="24"/>
                <w:lang w:bidi="ar"/>
              </w:rPr>
            </w:pPr>
            <w:r>
              <w:rPr>
                <w:rFonts w:hint="eastAsia" w:ascii="宋体" w:hAnsi="宋体" w:eastAsia="宋体" w:cs="宋体"/>
                <w:color w:val="000000"/>
                <w:kern w:val="0"/>
                <w:szCs w:val="24"/>
              </w:rPr>
              <w:t>基础溯源建设</w:t>
            </w:r>
          </w:p>
        </w:tc>
        <w:tc>
          <w:tcPr>
            <w:tcW w:w="1636" w:type="pct"/>
            <w:vAlign w:val="center"/>
          </w:tcPr>
          <w:p>
            <w:pPr>
              <w:spacing w:line="276" w:lineRule="auto"/>
              <w:ind w:right="240"/>
              <w:jc w:val="left"/>
              <w:rPr>
                <w:rFonts w:ascii="宋体" w:hAnsi="宋体" w:eastAsia="宋体" w:cs="宋体"/>
                <w:color w:val="000000"/>
                <w:kern w:val="0"/>
                <w:sz w:val="20"/>
                <w:szCs w:val="20"/>
                <w:lang w:bidi="ar"/>
              </w:rPr>
            </w:pPr>
            <w:r>
              <w:rPr>
                <w:rFonts w:hint="eastAsia" w:ascii="宋体" w:hAnsi="宋体" w:eastAsia="宋体" w:cs="宋体"/>
                <w:color w:val="000000"/>
                <w:kern w:val="0"/>
                <w:szCs w:val="24"/>
              </w:rPr>
              <w:t>交付物1和2网货建设方案通过甲方验收工作领导小组办公室审核</w:t>
            </w:r>
          </w:p>
        </w:tc>
        <w:tc>
          <w:tcPr>
            <w:tcW w:w="1483" w:type="pct"/>
            <w:vMerge w:val="restart"/>
            <w:vAlign w:val="center"/>
          </w:tcPr>
          <w:p>
            <w:pPr>
              <w:spacing w:line="276" w:lineRule="auto"/>
              <w:ind w:right="240"/>
              <w:rPr>
                <w:rFonts w:ascii="宋体" w:hAnsi="宋体" w:eastAsia="宋体" w:cs="宋体"/>
                <w:color w:val="000000"/>
                <w:kern w:val="0"/>
                <w:szCs w:val="24"/>
              </w:rPr>
            </w:pPr>
            <w:r>
              <w:rPr>
                <w:rFonts w:hint="eastAsia" w:ascii="宋体" w:hAnsi="宋体" w:eastAsia="宋体" w:cs="宋体"/>
                <w:color w:val="000000"/>
                <w:kern w:val="0"/>
                <w:szCs w:val="24"/>
              </w:rPr>
              <w:t>1、溯源系统1套</w:t>
            </w:r>
          </w:p>
          <w:p>
            <w:pPr>
              <w:spacing w:line="276" w:lineRule="auto"/>
              <w:ind w:right="240"/>
              <w:rPr>
                <w:rFonts w:ascii="宋体" w:hAnsi="宋体" w:eastAsia="宋体" w:cs="宋体"/>
                <w:color w:val="000000"/>
                <w:kern w:val="0"/>
                <w:szCs w:val="24"/>
              </w:rPr>
            </w:pPr>
            <w:r>
              <w:rPr>
                <w:rFonts w:hint="eastAsia" w:ascii="宋体" w:hAnsi="宋体" w:eastAsia="宋体" w:cs="宋体"/>
                <w:color w:val="000000"/>
                <w:kern w:val="0"/>
                <w:szCs w:val="24"/>
              </w:rPr>
              <w:t>2、标准消费者溯源查询页面1套</w:t>
            </w:r>
          </w:p>
          <w:p>
            <w:pPr>
              <w:spacing w:line="276" w:lineRule="auto"/>
              <w:ind w:right="240"/>
              <w:rPr>
                <w:rFonts w:ascii="宋体" w:hAnsi="宋体" w:eastAsia="宋体" w:cs="宋体"/>
                <w:color w:val="000000"/>
                <w:kern w:val="0"/>
                <w:szCs w:val="24"/>
              </w:rPr>
            </w:pPr>
            <w:r>
              <w:rPr>
                <w:rFonts w:hint="eastAsia" w:ascii="宋体" w:hAnsi="宋体" w:eastAsia="宋体" w:cs="宋体"/>
                <w:color w:val="000000"/>
                <w:kern w:val="0"/>
                <w:szCs w:val="24"/>
              </w:rPr>
              <w:t>3、运营服务支持（溯源商品标签体系配置、官方优品溯源频道推广）</w:t>
            </w:r>
          </w:p>
          <w:p>
            <w:pPr>
              <w:spacing w:line="276" w:lineRule="auto"/>
              <w:ind w:right="240"/>
              <w:jc w:val="center"/>
              <w:rPr>
                <w:rFonts w:ascii="宋体" w:hAnsi="宋体" w:eastAsia="宋体" w:cs="宋体"/>
                <w:color w:val="000000"/>
                <w:kern w:val="0"/>
                <w:szCs w:val="24"/>
              </w:rPr>
            </w:pPr>
            <w:r>
              <w:rPr>
                <w:rFonts w:hint="eastAsia" w:ascii="宋体" w:hAnsi="宋体" w:eastAsia="宋体" w:cs="宋体"/>
                <w:color w:val="000000"/>
                <w:kern w:val="0"/>
                <w:szCs w:val="24"/>
              </w:rPr>
              <w:t>4、溯源服务档案1套</w:t>
            </w:r>
          </w:p>
          <w:p>
            <w:pPr>
              <w:widowControl w:val="0"/>
              <w:spacing w:line="360" w:lineRule="auto"/>
              <w:ind w:right="240"/>
              <w:jc w:val="center"/>
              <w:rPr>
                <w:rFonts w:ascii="宋体" w:hAnsi="宋体" w:eastAsia="宋体" w:cs="宋体"/>
                <w:color w:val="000000"/>
                <w:kern w:val="0"/>
                <w:szCs w:val="24"/>
                <w:lang w:bidi="ar"/>
              </w:rPr>
            </w:pPr>
            <w:r>
              <w:rPr>
                <w:rFonts w:hint="eastAsia" w:ascii="宋体" w:hAnsi="宋体" w:eastAsia="宋体" w:cs="宋体"/>
                <w:color w:val="000000"/>
                <w:kern w:val="0"/>
                <w:szCs w:val="24"/>
              </w:rPr>
              <w:t>（内容要求包括但不限于，系统上线确认单、入驻协议、标签认领单）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57" w:type="pct"/>
            <w:vMerge w:val="continue"/>
            <w:vAlign w:val="center"/>
          </w:tcPr>
          <w:p>
            <w:pPr>
              <w:ind w:right="240"/>
              <w:jc w:val="center"/>
              <w:rPr>
                <w:rFonts w:ascii="宋体" w:hAnsi="宋体" w:eastAsia="宋体" w:cs="宋体"/>
                <w:szCs w:val="24"/>
              </w:rPr>
            </w:pPr>
          </w:p>
        </w:tc>
        <w:tc>
          <w:tcPr>
            <w:tcW w:w="640" w:type="pct"/>
            <w:vMerge w:val="continue"/>
            <w:vAlign w:val="center"/>
          </w:tcPr>
          <w:p>
            <w:pPr>
              <w:widowControl w:val="0"/>
              <w:spacing w:line="360" w:lineRule="auto"/>
              <w:ind w:right="240"/>
              <w:jc w:val="center"/>
              <w:rPr>
                <w:rFonts w:ascii="宋体" w:hAnsi="宋体" w:eastAsia="宋体" w:cs="宋体"/>
                <w:szCs w:val="24"/>
              </w:rPr>
            </w:pPr>
          </w:p>
        </w:tc>
        <w:tc>
          <w:tcPr>
            <w:tcW w:w="881" w:type="pct"/>
            <w:vAlign w:val="center"/>
          </w:tcPr>
          <w:p>
            <w:pPr>
              <w:spacing w:line="276" w:lineRule="auto"/>
              <w:ind w:right="240"/>
              <w:jc w:val="center"/>
              <w:rPr>
                <w:rFonts w:ascii="宋体" w:hAnsi="宋体" w:eastAsia="宋体" w:cs="宋体"/>
                <w:szCs w:val="24"/>
              </w:rPr>
            </w:pPr>
            <w:r>
              <w:rPr>
                <w:rFonts w:hint="eastAsia" w:ascii="宋体" w:hAnsi="宋体" w:eastAsia="宋体" w:cs="宋体"/>
                <w:color w:val="000000"/>
                <w:kern w:val="0"/>
                <w:szCs w:val="24"/>
              </w:rPr>
              <w:t>溯源运营服务</w:t>
            </w:r>
          </w:p>
        </w:tc>
        <w:tc>
          <w:tcPr>
            <w:tcW w:w="1636" w:type="pct"/>
            <w:vAlign w:val="center"/>
          </w:tcPr>
          <w:p>
            <w:pPr>
              <w:spacing w:line="276" w:lineRule="auto"/>
              <w:ind w:right="240"/>
              <w:jc w:val="left"/>
              <w:rPr>
                <w:rFonts w:ascii="宋体" w:hAnsi="宋体" w:eastAsia="宋体" w:cs="宋体"/>
                <w:color w:val="000000"/>
                <w:kern w:val="0"/>
                <w:sz w:val="20"/>
                <w:szCs w:val="20"/>
                <w:lang w:bidi="ar"/>
              </w:rPr>
            </w:pPr>
            <w:r>
              <w:rPr>
                <w:rFonts w:hint="eastAsia" w:ascii="宋体" w:hAnsi="宋体" w:eastAsia="宋体" w:cs="宋体"/>
                <w:color w:val="000000"/>
                <w:kern w:val="0"/>
                <w:szCs w:val="24"/>
              </w:rPr>
              <w:t>交付物3和4网货建设方案通过甲方验收工作领导小组办公室审核</w:t>
            </w:r>
          </w:p>
        </w:tc>
        <w:tc>
          <w:tcPr>
            <w:tcW w:w="1483" w:type="pct"/>
            <w:vMerge w:val="continue"/>
            <w:vAlign w:val="center"/>
          </w:tcPr>
          <w:p>
            <w:pPr>
              <w:widowControl w:val="0"/>
              <w:spacing w:line="360" w:lineRule="auto"/>
              <w:ind w:right="240"/>
              <w:jc w:val="center"/>
              <w:rPr>
                <w:rFonts w:ascii="宋体" w:hAnsi="宋体" w:eastAsia="宋体" w:cs="宋体"/>
                <w:color w:val="000000"/>
                <w:kern w:val="0"/>
                <w:szCs w:val="24"/>
                <w:lang w:bidi="ar"/>
              </w:rPr>
            </w:pPr>
          </w:p>
        </w:tc>
      </w:tr>
    </w:tbl>
    <w:p>
      <w:pPr>
        <w:ind w:right="240"/>
        <w:rPr>
          <w:rFonts w:ascii="宋体" w:hAnsi="宋体" w:eastAsia="宋体"/>
        </w:rPr>
      </w:pPr>
    </w:p>
    <w:p>
      <w:pPr>
        <w:spacing w:line="440" w:lineRule="exact"/>
        <w:ind w:right="240"/>
        <w:rPr>
          <w:rFonts w:hint="eastAsia"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第二期验收评价标准</w:t>
      </w:r>
    </w:p>
    <w:tbl>
      <w:tblPr>
        <w:tblStyle w:val="9"/>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49"/>
        <w:gridCol w:w="1722"/>
        <w:gridCol w:w="3189"/>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58" w:type="pct"/>
            <w:vAlign w:val="center"/>
          </w:tcPr>
          <w:p>
            <w:pPr>
              <w:ind w:right="240"/>
              <w:jc w:val="center"/>
              <w:rPr>
                <w:rFonts w:ascii="宋体" w:hAnsi="宋体" w:eastAsia="宋体" w:cs="宋体"/>
                <w:b/>
                <w:szCs w:val="24"/>
              </w:rPr>
            </w:pPr>
          </w:p>
          <w:p>
            <w:pPr>
              <w:ind w:right="240"/>
              <w:jc w:val="left"/>
            </w:pPr>
            <w:r>
              <w:rPr>
                <w:rFonts w:hint="eastAsia" w:ascii="宋体" w:hAnsi="宋体" w:eastAsia="宋体" w:cs="宋体"/>
                <w:b/>
                <w:szCs w:val="24"/>
              </w:rPr>
              <w:t>序号</w:t>
            </w:r>
          </w:p>
        </w:tc>
        <w:tc>
          <w:tcPr>
            <w:tcW w:w="641" w:type="pct"/>
            <w:vAlign w:val="center"/>
          </w:tcPr>
          <w:p>
            <w:pPr>
              <w:ind w:right="240"/>
              <w:jc w:val="center"/>
              <w:rPr>
                <w:rFonts w:ascii="宋体" w:hAnsi="宋体" w:eastAsia="宋体" w:cs="宋体"/>
                <w:b/>
                <w:szCs w:val="24"/>
              </w:rPr>
            </w:pPr>
            <w:r>
              <w:rPr>
                <w:rFonts w:hint="eastAsia" w:ascii="宋体" w:hAnsi="宋体" w:eastAsia="宋体" w:cs="宋体"/>
                <w:b/>
                <w:szCs w:val="24"/>
              </w:rPr>
              <w:t>一级</w:t>
            </w:r>
          </w:p>
          <w:p>
            <w:pPr>
              <w:ind w:right="240"/>
              <w:jc w:val="center"/>
              <w:rPr>
                <w:rFonts w:ascii="宋体" w:hAnsi="宋体" w:eastAsia="宋体" w:cs="宋体"/>
                <w:b/>
                <w:szCs w:val="24"/>
              </w:rPr>
            </w:pPr>
            <w:r>
              <w:rPr>
                <w:rFonts w:hint="eastAsia" w:ascii="宋体" w:hAnsi="宋体" w:eastAsia="宋体" w:cs="宋体"/>
                <w:b/>
                <w:szCs w:val="24"/>
              </w:rPr>
              <w:t>服务项</w:t>
            </w:r>
          </w:p>
        </w:tc>
        <w:tc>
          <w:tcPr>
            <w:tcW w:w="884" w:type="pct"/>
            <w:vAlign w:val="center"/>
          </w:tcPr>
          <w:p>
            <w:pPr>
              <w:ind w:right="240"/>
              <w:jc w:val="center"/>
              <w:rPr>
                <w:rFonts w:ascii="宋体" w:hAnsi="宋体" w:eastAsia="宋体" w:cs="宋体"/>
                <w:b/>
                <w:szCs w:val="24"/>
              </w:rPr>
            </w:pPr>
            <w:r>
              <w:rPr>
                <w:rFonts w:hint="eastAsia" w:ascii="宋体" w:hAnsi="宋体" w:eastAsia="宋体" w:cs="宋体"/>
                <w:b/>
                <w:szCs w:val="24"/>
              </w:rPr>
              <w:t>二级</w:t>
            </w:r>
          </w:p>
          <w:p>
            <w:pPr>
              <w:ind w:right="240"/>
              <w:jc w:val="center"/>
              <w:rPr>
                <w:rFonts w:ascii="宋体" w:hAnsi="宋体" w:eastAsia="宋体" w:cs="宋体"/>
                <w:b/>
                <w:szCs w:val="24"/>
              </w:rPr>
            </w:pPr>
            <w:r>
              <w:rPr>
                <w:rFonts w:hint="eastAsia" w:ascii="宋体" w:hAnsi="宋体" w:eastAsia="宋体" w:cs="宋体"/>
                <w:b/>
                <w:szCs w:val="24"/>
              </w:rPr>
              <w:t>服务项</w:t>
            </w:r>
          </w:p>
        </w:tc>
        <w:tc>
          <w:tcPr>
            <w:tcW w:w="1637" w:type="pct"/>
            <w:vAlign w:val="center"/>
          </w:tcPr>
          <w:p>
            <w:pPr>
              <w:ind w:right="240"/>
              <w:jc w:val="center"/>
              <w:rPr>
                <w:rFonts w:ascii="宋体" w:hAnsi="宋体" w:eastAsia="宋体" w:cs="宋体"/>
                <w:b/>
                <w:szCs w:val="24"/>
              </w:rPr>
            </w:pPr>
            <w:r>
              <w:rPr>
                <w:rFonts w:hint="eastAsia" w:ascii="宋体" w:hAnsi="宋体" w:eastAsia="宋体" w:cs="宋体"/>
                <w:b/>
                <w:szCs w:val="24"/>
              </w:rPr>
              <w:t>评价指标</w:t>
            </w:r>
          </w:p>
        </w:tc>
        <w:tc>
          <w:tcPr>
            <w:tcW w:w="1478" w:type="pct"/>
            <w:vAlign w:val="center"/>
          </w:tcPr>
          <w:p>
            <w:pPr>
              <w:ind w:right="240"/>
              <w:jc w:val="center"/>
              <w:rPr>
                <w:rFonts w:ascii="宋体" w:hAnsi="宋体" w:eastAsia="宋体" w:cs="宋体"/>
                <w:b/>
                <w:szCs w:val="24"/>
              </w:rPr>
            </w:pPr>
            <w:r>
              <w:rPr>
                <w:rFonts w:hint="eastAsia" w:ascii="宋体" w:hAnsi="宋体" w:eastAsia="宋体" w:cs="宋体"/>
                <w:b/>
                <w:szCs w:val="24"/>
              </w:rPr>
              <w:t>成果交付物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358" w:type="pct"/>
            <w:vAlign w:val="center"/>
          </w:tcPr>
          <w:p>
            <w:pPr>
              <w:ind w:right="240"/>
              <w:jc w:val="center"/>
              <w:rPr>
                <w:rFonts w:ascii="宋体" w:hAnsi="宋体" w:eastAsia="宋体" w:cs="宋体"/>
                <w:szCs w:val="24"/>
              </w:rPr>
            </w:pPr>
            <w:r>
              <w:rPr>
                <w:rFonts w:hint="eastAsia" w:ascii="宋体" w:hAnsi="宋体" w:eastAsia="宋体" w:cs="宋体"/>
                <w:szCs w:val="24"/>
              </w:rPr>
              <w:t>1</w:t>
            </w:r>
          </w:p>
        </w:tc>
        <w:tc>
          <w:tcPr>
            <w:tcW w:w="641" w:type="pct"/>
            <w:vAlign w:val="center"/>
          </w:tcPr>
          <w:p>
            <w:pPr>
              <w:ind w:right="240"/>
              <w:jc w:val="center"/>
              <w:rPr>
                <w:rFonts w:ascii="宋体" w:hAnsi="宋体" w:eastAsia="宋体" w:cs="宋体"/>
                <w:szCs w:val="24"/>
              </w:rPr>
            </w:pPr>
            <w:r>
              <w:rPr>
                <w:rFonts w:hint="eastAsia" w:ascii="宋体" w:hAnsi="宋体" w:eastAsia="宋体" w:cs="宋体"/>
                <w:szCs w:val="24"/>
              </w:rPr>
              <w:t>产业运营中心运营（一期）</w:t>
            </w:r>
          </w:p>
        </w:tc>
        <w:tc>
          <w:tcPr>
            <w:tcW w:w="884" w:type="pct"/>
            <w:vAlign w:val="center"/>
          </w:tcPr>
          <w:p>
            <w:pPr>
              <w:ind w:right="240"/>
              <w:jc w:val="center"/>
              <w:rPr>
                <w:rFonts w:ascii="宋体" w:hAnsi="宋体" w:eastAsia="宋体" w:cs="宋体"/>
                <w:szCs w:val="24"/>
              </w:rPr>
            </w:pPr>
          </w:p>
          <w:p>
            <w:pPr>
              <w:ind w:right="240"/>
              <w:jc w:val="center"/>
              <w:rPr>
                <w:rFonts w:ascii="宋体" w:hAnsi="宋体" w:eastAsia="宋体" w:cs="宋体"/>
                <w:szCs w:val="24"/>
              </w:rPr>
            </w:pPr>
          </w:p>
          <w:p>
            <w:pPr>
              <w:ind w:right="240"/>
              <w:jc w:val="center"/>
              <w:rPr>
                <w:rFonts w:ascii="宋体" w:hAnsi="宋体" w:eastAsia="宋体" w:cs="宋体"/>
                <w:szCs w:val="24"/>
              </w:rPr>
            </w:pPr>
          </w:p>
          <w:p>
            <w:pPr>
              <w:ind w:right="240"/>
              <w:jc w:val="center"/>
              <w:rPr>
                <w:rFonts w:ascii="宋体" w:hAnsi="宋体" w:eastAsia="宋体" w:cs="宋体"/>
                <w:szCs w:val="24"/>
              </w:rPr>
            </w:pPr>
          </w:p>
          <w:p>
            <w:pPr>
              <w:ind w:right="240"/>
              <w:jc w:val="center"/>
              <w:rPr>
                <w:rFonts w:ascii="宋体" w:hAnsi="宋体" w:eastAsia="宋体" w:cs="宋体"/>
                <w:szCs w:val="24"/>
              </w:rPr>
            </w:pPr>
          </w:p>
          <w:p>
            <w:pPr>
              <w:ind w:right="240"/>
              <w:jc w:val="center"/>
              <w:rPr>
                <w:rFonts w:ascii="宋体" w:hAnsi="宋体" w:eastAsia="宋体" w:cs="宋体"/>
                <w:szCs w:val="24"/>
              </w:rPr>
            </w:pPr>
          </w:p>
          <w:p>
            <w:pPr>
              <w:ind w:right="240"/>
              <w:jc w:val="center"/>
              <w:rPr>
                <w:rFonts w:ascii="宋体" w:hAnsi="宋体" w:eastAsia="宋体" w:cs="宋体"/>
                <w:szCs w:val="24"/>
              </w:rPr>
            </w:pPr>
          </w:p>
          <w:p>
            <w:pPr>
              <w:ind w:right="240"/>
              <w:jc w:val="center"/>
              <w:rPr>
                <w:rFonts w:ascii="宋体" w:hAnsi="宋体" w:eastAsia="宋体" w:cs="宋体"/>
                <w:szCs w:val="24"/>
              </w:rPr>
            </w:pPr>
          </w:p>
          <w:p>
            <w:pPr>
              <w:ind w:right="240"/>
              <w:jc w:val="center"/>
              <w:rPr>
                <w:rFonts w:ascii="宋体" w:hAnsi="宋体" w:eastAsia="宋体" w:cs="宋体"/>
                <w:szCs w:val="24"/>
              </w:rPr>
            </w:pPr>
          </w:p>
          <w:p>
            <w:pPr>
              <w:ind w:right="240"/>
              <w:jc w:val="center"/>
              <w:rPr>
                <w:rFonts w:ascii="宋体" w:hAnsi="宋体" w:eastAsia="宋体" w:cs="宋体"/>
                <w:szCs w:val="24"/>
              </w:rPr>
            </w:pPr>
          </w:p>
          <w:p>
            <w:pPr>
              <w:ind w:right="240"/>
              <w:jc w:val="center"/>
              <w:rPr>
                <w:rFonts w:ascii="宋体" w:hAnsi="宋体" w:eastAsia="宋体" w:cs="宋体"/>
                <w:szCs w:val="24"/>
              </w:rPr>
            </w:pPr>
          </w:p>
          <w:p>
            <w:pPr>
              <w:ind w:right="240"/>
              <w:jc w:val="center"/>
              <w:rPr>
                <w:rFonts w:ascii="宋体" w:hAnsi="宋体" w:eastAsia="宋体" w:cs="宋体"/>
                <w:szCs w:val="24"/>
              </w:rPr>
            </w:pPr>
          </w:p>
          <w:p>
            <w:pPr>
              <w:ind w:right="240"/>
              <w:jc w:val="center"/>
              <w:rPr>
                <w:rFonts w:ascii="宋体" w:hAnsi="宋体" w:eastAsia="宋体" w:cs="宋体"/>
                <w:szCs w:val="24"/>
              </w:rPr>
            </w:pPr>
            <w:r>
              <w:rPr>
                <w:rFonts w:hint="eastAsia" w:ascii="宋体" w:hAnsi="宋体" w:eastAsia="宋体" w:cs="宋体"/>
                <w:szCs w:val="24"/>
              </w:rPr>
              <w:t>产业运营中心运营升级版</w:t>
            </w:r>
          </w:p>
        </w:tc>
        <w:tc>
          <w:tcPr>
            <w:tcW w:w="1637" w:type="pct"/>
            <w:vAlign w:val="center"/>
          </w:tcPr>
          <w:p>
            <w:pPr>
              <w:spacing w:line="360" w:lineRule="auto"/>
              <w:ind w:right="240"/>
              <w:jc w:val="left"/>
              <w:rPr>
                <w:rFonts w:ascii="宋体" w:hAnsi="宋体" w:eastAsia="宋体" w:cs="宋体"/>
              </w:rPr>
            </w:pPr>
            <w:r>
              <w:rPr>
                <w:rFonts w:ascii="宋体" w:hAnsi="宋体" w:eastAsia="宋体" w:cs="宋体"/>
              </w:rPr>
              <w:t>电商运营中心建设：</w:t>
            </w:r>
          </w:p>
          <w:p>
            <w:pPr>
              <w:spacing w:line="360" w:lineRule="auto"/>
              <w:ind w:right="240"/>
              <w:jc w:val="left"/>
              <w:rPr>
                <w:rFonts w:ascii="宋体" w:hAnsi="宋体" w:eastAsia="宋体" w:cs="宋体"/>
              </w:rPr>
            </w:pPr>
            <w:r>
              <w:rPr>
                <w:rFonts w:hint="eastAsia" w:ascii="宋体" w:hAnsi="宋体" w:eastAsia="宋体" w:cs="宋体"/>
              </w:rPr>
              <w:t>1、配置不低于5人的本地化运营团队，其中项目经理1人，专业运营人员4人，进行产业运营中心运营（不包含房租、物业、水电、软装等费用）；</w:t>
            </w:r>
          </w:p>
          <w:p>
            <w:pPr>
              <w:spacing w:line="360" w:lineRule="auto"/>
              <w:ind w:right="240"/>
              <w:jc w:val="left"/>
              <w:rPr>
                <w:rFonts w:ascii="宋体" w:hAnsi="宋体" w:eastAsia="宋体" w:cs="宋体"/>
              </w:rPr>
            </w:pPr>
            <w:r>
              <w:rPr>
                <w:rFonts w:hint="eastAsia" w:ascii="宋体" w:hAnsi="宋体" w:eastAsia="宋体" w:cs="宋体"/>
              </w:rPr>
              <w:t>2、组织5场专题辅导沙龙活动，为企业和个人提供电商相关的如短视频拍摄、营销推广、爆款打造、粉丝运营、内容营销等方面的辅导，服务覆盖人次不低于80人；</w:t>
            </w:r>
          </w:p>
          <w:p>
            <w:pPr>
              <w:spacing w:line="360" w:lineRule="auto"/>
              <w:ind w:right="240"/>
              <w:jc w:val="left"/>
              <w:rPr>
                <w:rFonts w:ascii="宋体" w:hAnsi="宋体" w:eastAsia="宋体" w:cs="宋体"/>
              </w:rPr>
            </w:pPr>
            <w:r>
              <w:rPr>
                <w:rFonts w:hint="eastAsia" w:ascii="宋体" w:hAnsi="宋体" w:eastAsia="宋体" w:cs="宋体"/>
              </w:rPr>
              <w:t>3、为本地商家和电商行业从业者提供电子商务政策、技术、业务等各类公共服务，累计服务次数不低于</w:t>
            </w:r>
            <w:r>
              <w:rPr>
                <w:rFonts w:ascii="宋体" w:hAnsi="宋体" w:eastAsia="宋体" w:cs="宋体"/>
              </w:rPr>
              <w:t>6</w:t>
            </w:r>
            <w:r>
              <w:rPr>
                <w:rFonts w:hint="eastAsia" w:ascii="宋体" w:hAnsi="宋体" w:eastAsia="宋体" w:cs="宋体"/>
              </w:rPr>
              <w:t>次，累计服务人次不低于</w:t>
            </w:r>
            <w:r>
              <w:rPr>
                <w:rFonts w:ascii="宋体" w:hAnsi="宋体" w:eastAsia="宋体" w:cs="宋体"/>
              </w:rPr>
              <w:t>120人，</w:t>
            </w:r>
            <w:r>
              <w:rPr>
                <w:rFonts w:hint="eastAsia" w:ascii="宋体" w:hAnsi="宋体" w:eastAsia="宋体" w:cs="宋体"/>
              </w:rPr>
              <w:t>并建立服务档案，其中至少包含为本地</w:t>
            </w:r>
            <w:r>
              <w:rPr>
                <w:rFonts w:ascii="宋体" w:hAnsi="宋体" w:eastAsia="宋体" w:cs="宋体"/>
              </w:rPr>
              <w:t>4家电商店铺提供店铺装修服务；</w:t>
            </w:r>
          </w:p>
          <w:p>
            <w:pPr>
              <w:spacing w:line="360" w:lineRule="auto"/>
              <w:ind w:right="240"/>
              <w:jc w:val="left"/>
              <w:rPr>
                <w:rFonts w:ascii="宋体" w:hAnsi="宋体" w:eastAsia="宋体" w:cs="宋体"/>
              </w:rPr>
            </w:pPr>
            <w:r>
              <w:rPr>
                <w:rFonts w:ascii="宋体" w:hAnsi="宋体" w:eastAsia="宋体" w:cs="宋体"/>
              </w:rPr>
              <w:t>4、在钉钉与微信组建本地电商线上社群各1个，</w:t>
            </w:r>
            <w:r>
              <w:rPr>
                <w:rFonts w:hint="eastAsia" w:ascii="宋体" w:hAnsi="宋体" w:eastAsia="宋体" w:cs="宋体"/>
              </w:rPr>
              <w:t>单个社群内商家数量不少于</w:t>
            </w:r>
            <w:r>
              <w:rPr>
                <w:rFonts w:ascii="宋体" w:hAnsi="宋体" w:eastAsia="宋体" w:cs="宋体"/>
              </w:rPr>
              <w:t>100</w:t>
            </w:r>
            <w:r>
              <w:rPr>
                <w:rFonts w:hint="eastAsia" w:ascii="宋体" w:hAnsi="宋体" w:eastAsia="宋体" w:cs="宋体"/>
              </w:rPr>
              <w:t>家；</w:t>
            </w:r>
          </w:p>
          <w:p>
            <w:pPr>
              <w:spacing w:line="360" w:lineRule="auto"/>
              <w:ind w:right="240"/>
              <w:jc w:val="left"/>
              <w:rPr>
                <w:rFonts w:ascii="宋体" w:hAnsi="宋体" w:eastAsia="宋体" w:cs="宋体"/>
              </w:rPr>
            </w:pPr>
            <w:r>
              <w:rPr>
                <w:rFonts w:ascii="宋体" w:hAnsi="宋体" w:eastAsia="宋体" w:cs="宋体"/>
              </w:rPr>
              <w:t>电商供货中心建设：</w:t>
            </w:r>
          </w:p>
          <w:p>
            <w:pPr>
              <w:spacing w:line="360" w:lineRule="auto"/>
              <w:ind w:right="240"/>
              <w:jc w:val="left"/>
              <w:rPr>
                <w:rFonts w:ascii="宋体" w:hAnsi="宋体" w:eastAsia="宋体" w:cs="宋体"/>
              </w:rPr>
            </w:pPr>
            <w:r>
              <w:rPr>
                <w:rFonts w:hint="eastAsia" w:ascii="宋体" w:hAnsi="宋体" w:eastAsia="宋体" w:cs="宋体"/>
              </w:rPr>
              <w:t>5、对接至少1家本地企业的4个产品入驻供货中心，帮助制作商品主图与店铺详情页不低于4款，完善产品公共素材库，并成功对接分销主体12次（含直播带货对接）及建立服务档案（因此项目对接产生的服务成果和结果归甲方所有）；</w:t>
            </w:r>
          </w:p>
          <w:p>
            <w:pPr>
              <w:spacing w:line="360" w:lineRule="auto"/>
              <w:ind w:right="240"/>
              <w:jc w:val="left"/>
              <w:rPr>
                <w:rFonts w:ascii="宋体" w:hAnsi="宋体" w:eastAsia="宋体" w:cs="宋体"/>
              </w:rPr>
            </w:pPr>
            <w:r>
              <w:rPr>
                <w:rFonts w:hint="eastAsia" w:ascii="宋体" w:hAnsi="宋体" w:eastAsia="宋体" w:cs="宋体"/>
              </w:rPr>
              <w:t>6、提供1场招商对接会，</w:t>
            </w:r>
            <w:r>
              <w:rPr>
                <w:rFonts w:ascii="宋体" w:hAnsi="宋体" w:eastAsia="宋体" w:cs="宋体"/>
              </w:rPr>
              <w:t>帮助对接阿里巴巴经济体平台资源及渠道</w:t>
            </w:r>
            <w:r>
              <w:rPr>
                <w:rFonts w:hint="eastAsia" w:ascii="宋体" w:hAnsi="宋体" w:eastAsia="宋体" w:cs="宋体"/>
              </w:rPr>
              <w:t>；</w:t>
            </w:r>
          </w:p>
          <w:p>
            <w:pPr>
              <w:spacing w:line="360" w:lineRule="auto"/>
              <w:ind w:right="240"/>
              <w:jc w:val="left"/>
              <w:rPr>
                <w:rFonts w:ascii="宋体" w:hAnsi="宋体" w:eastAsia="宋体" w:cs="宋体"/>
              </w:rPr>
            </w:pPr>
            <w:r>
              <w:rPr>
                <w:rFonts w:hint="eastAsia" w:ascii="宋体" w:hAnsi="宋体" w:eastAsia="宋体" w:cs="宋体"/>
              </w:rPr>
              <w:t>7、为本地特色产品提供数乡宝藏旗舰店与超级原产地官方直播间对接服务；</w:t>
            </w:r>
          </w:p>
          <w:p>
            <w:pPr>
              <w:spacing w:line="360" w:lineRule="auto"/>
              <w:ind w:right="240"/>
              <w:jc w:val="left"/>
              <w:rPr>
                <w:rFonts w:ascii="宋体" w:hAnsi="宋体" w:eastAsia="宋体" w:cs="宋体"/>
              </w:rPr>
            </w:pPr>
            <w:r>
              <w:rPr>
                <w:rFonts w:ascii="宋体" w:hAnsi="宋体" w:eastAsia="宋体" w:cs="宋体"/>
              </w:rPr>
              <w:t>线上公服中心建设：</w:t>
            </w:r>
          </w:p>
          <w:p>
            <w:pPr>
              <w:numPr>
                <w:ilvl w:val="255"/>
                <w:numId w:val="0"/>
              </w:numPr>
              <w:spacing w:line="360" w:lineRule="auto"/>
              <w:ind w:right="240"/>
              <w:jc w:val="left"/>
              <w:rPr>
                <w:rFonts w:ascii="宋体" w:hAnsi="宋体" w:eastAsia="宋体" w:cs="宋体"/>
                <w:color w:val="000000"/>
                <w:kern w:val="0"/>
                <w:sz w:val="20"/>
                <w:szCs w:val="20"/>
                <w:lang w:bidi="ar"/>
              </w:rPr>
            </w:pPr>
            <w:r>
              <w:rPr>
                <w:rFonts w:ascii="宋体" w:hAnsi="宋体" w:eastAsia="宋体" w:cs="宋体"/>
              </w:rPr>
              <w:t>8</w:t>
            </w:r>
            <w:r>
              <w:rPr>
                <w:rFonts w:hint="eastAsia" w:ascii="宋体" w:hAnsi="宋体" w:eastAsia="宋体" w:cs="宋体"/>
              </w:rPr>
              <w:t>、整合宣传渠道，对县域电商的典型经验与做法进行宣传，省级或省级以上媒体的宣传报道不少于1篇，市级媒体宣传报道不少于2篇；自建宣传阵地，作为本地宣传推广主阵营，发布关于政策解读、时事报道、活动宣传、培训招募（报名）等内容不低于40篇。</w:t>
            </w:r>
          </w:p>
        </w:tc>
        <w:tc>
          <w:tcPr>
            <w:tcW w:w="1478" w:type="pct"/>
            <w:vAlign w:val="center"/>
          </w:tcPr>
          <w:p>
            <w:pPr>
              <w:widowControl w:val="0"/>
              <w:spacing w:line="360" w:lineRule="auto"/>
              <w:ind w:right="240"/>
              <w:jc w:val="center"/>
              <w:rPr>
                <w:rFonts w:ascii="宋体" w:hAnsi="宋体" w:eastAsia="宋体" w:cs="宋体"/>
                <w:color w:val="000000"/>
                <w:kern w:val="0"/>
                <w:szCs w:val="24"/>
                <w:lang w:bidi="ar"/>
              </w:rPr>
            </w:pPr>
            <w:r>
              <w:rPr>
                <w:rFonts w:hint="eastAsia" w:ascii="宋体" w:hAnsi="宋体" w:eastAsia="宋体" w:cs="宋体"/>
                <w:color w:val="000000"/>
                <w:kern w:val="0"/>
                <w:szCs w:val="24"/>
                <w:lang w:bidi="ar"/>
              </w:rPr>
              <w:t>1、产业电商体系建设方案1份</w:t>
            </w:r>
          </w:p>
          <w:p>
            <w:pPr>
              <w:widowControl w:val="0"/>
              <w:spacing w:line="360" w:lineRule="auto"/>
              <w:ind w:right="240"/>
              <w:jc w:val="center"/>
              <w:rPr>
                <w:rFonts w:hint="eastAsia" w:ascii="宋体" w:hAnsi="宋体" w:eastAsia="宋体" w:cs="宋体"/>
                <w:color w:val="000000"/>
                <w:kern w:val="0"/>
                <w:szCs w:val="24"/>
                <w:lang w:eastAsia="zh-CN" w:bidi="ar"/>
              </w:rPr>
            </w:pPr>
            <w:r>
              <w:rPr>
                <w:rFonts w:hint="eastAsia" w:ascii="宋体" w:hAnsi="宋体" w:eastAsia="宋体" w:cs="宋体"/>
                <w:color w:val="000000"/>
                <w:kern w:val="0"/>
                <w:szCs w:val="24"/>
                <w:lang w:bidi="ar"/>
              </w:rPr>
              <w:t>2、产业运营中心运营工作报告1份</w:t>
            </w:r>
          </w:p>
          <w:p>
            <w:pPr>
              <w:widowControl w:val="0"/>
              <w:spacing w:line="360" w:lineRule="auto"/>
              <w:ind w:right="240"/>
              <w:jc w:val="center"/>
              <w:rPr>
                <w:rFonts w:ascii="宋体" w:hAnsi="宋体" w:eastAsia="宋体" w:cs="宋体"/>
                <w:color w:val="000000"/>
                <w:kern w:val="0"/>
                <w:szCs w:val="24"/>
                <w:lang w:bidi="ar"/>
              </w:rPr>
            </w:pPr>
            <w:r>
              <w:rPr>
                <w:rFonts w:hint="eastAsia" w:ascii="宋体" w:hAnsi="宋体" w:eastAsia="宋体" w:cs="宋体"/>
                <w:color w:val="000000"/>
                <w:kern w:val="0"/>
                <w:szCs w:val="24"/>
                <w:lang w:bidi="ar"/>
              </w:rPr>
              <w:t>3、产业运营中心服务档案1套</w:t>
            </w:r>
          </w:p>
          <w:p>
            <w:pPr>
              <w:widowControl w:val="0"/>
              <w:spacing w:line="360" w:lineRule="auto"/>
              <w:ind w:right="240"/>
              <w:jc w:val="center"/>
              <w:rPr>
                <w:rFonts w:ascii="宋体" w:hAnsi="宋体" w:eastAsia="宋体" w:cs="宋体"/>
                <w:color w:val="000000"/>
                <w:kern w:val="0"/>
                <w:szCs w:val="24"/>
                <w:lang w:bidi="ar"/>
              </w:rPr>
            </w:pPr>
            <w:r>
              <w:rPr>
                <w:rFonts w:hint="eastAsia" w:ascii="宋体" w:hAnsi="宋体" w:eastAsia="宋体" w:cs="宋体"/>
                <w:color w:val="000000"/>
                <w:kern w:val="0"/>
                <w:szCs w:val="24"/>
                <w:lang w:bidi="ar"/>
              </w:rPr>
              <w:t>4、产业运营中心培训验收档案资料1套</w:t>
            </w:r>
          </w:p>
          <w:p>
            <w:pPr>
              <w:widowControl w:val="0"/>
              <w:spacing w:line="360" w:lineRule="auto"/>
              <w:ind w:right="240"/>
              <w:jc w:val="center"/>
              <w:rPr>
                <w:rFonts w:ascii="宋体" w:hAnsi="宋体" w:eastAsia="宋体" w:cs="宋体"/>
                <w:color w:val="000000"/>
                <w:kern w:val="0"/>
                <w:szCs w:val="24"/>
                <w:lang w:bidi="ar"/>
              </w:rPr>
            </w:pPr>
            <w:r>
              <w:rPr>
                <w:rFonts w:hint="eastAsia" w:ascii="宋体" w:hAnsi="宋体" w:eastAsia="宋体" w:cs="宋体"/>
                <w:color w:val="000000"/>
                <w:kern w:val="0"/>
                <w:szCs w:val="24"/>
                <w:lang w:bidi="ar"/>
              </w:rPr>
              <w:t>5</w:t>
            </w:r>
            <w:r>
              <w:rPr>
                <w:rFonts w:hint="eastAsia" w:ascii="宋体" w:hAnsi="宋体" w:eastAsia="宋体" w:cs="宋体"/>
                <w:color w:val="000000"/>
                <w:kern w:val="0"/>
                <w:szCs w:val="24"/>
                <w:lang w:eastAsia="zh-CN" w:bidi="ar"/>
              </w:rPr>
              <w:t>、</w:t>
            </w:r>
            <w:r>
              <w:rPr>
                <w:rFonts w:ascii="宋体" w:hAnsi="宋体" w:eastAsia="宋体" w:cs="宋体"/>
                <w:color w:val="000000"/>
                <w:kern w:val="0"/>
                <w:szCs w:val="24"/>
                <w:lang w:bidi="ar"/>
              </w:rPr>
              <w:t>线上数字公服中心协助搭建</w:t>
            </w:r>
          </w:p>
          <w:p>
            <w:pPr>
              <w:widowControl w:val="0"/>
              <w:spacing w:line="360" w:lineRule="auto"/>
              <w:ind w:right="24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4"/>
                <w:szCs w:val="24"/>
                <w:highlight w:val="none"/>
                <w:lang w:val="en-US" w:eastAsia="zh-CN" w:bidi="ar"/>
              </w:rPr>
              <w:t>6、协助本地企业线上开店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58" w:type="pct"/>
            <w:vAlign w:val="center"/>
          </w:tcPr>
          <w:p>
            <w:pPr>
              <w:ind w:right="240"/>
              <w:jc w:val="center"/>
              <w:rPr>
                <w:rFonts w:ascii="宋体" w:hAnsi="宋体" w:eastAsia="宋体" w:cs="宋体"/>
                <w:szCs w:val="24"/>
              </w:rPr>
            </w:pPr>
            <w:r>
              <w:rPr>
                <w:rFonts w:hint="eastAsia" w:ascii="宋体" w:hAnsi="宋体" w:eastAsia="宋体" w:cs="宋体"/>
                <w:szCs w:val="24"/>
              </w:rPr>
              <w:t>2</w:t>
            </w:r>
          </w:p>
        </w:tc>
        <w:tc>
          <w:tcPr>
            <w:tcW w:w="641" w:type="pct"/>
            <w:vAlign w:val="center"/>
          </w:tcPr>
          <w:p>
            <w:pPr>
              <w:ind w:right="240"/>
              <w:jc w:val="center"/>
              <w:rPr>
                <w:rFonts w:hint="eastAsia" w:ascii="宋体" w:hAnsi="宋体" w:eastAsia="宋体" w:cs="宋体"/>
                <w:szCs w:val="24"/>
              </w:rPr>
            </w:pPr>
            <w:r>
              <w:rPr>
                <w:rFonts w:hint="eastAsia" w:ascii="宋体" w:hAnsi="宋体" w:eastAsia="宋体" w:cs="宋体"/>
                <w:szCs w:val="24"/>
              </w:rPr>
              <w:t>电商培训</w:t>
            </w:r>
          </w:p>
        </w:tc>
        <w:tc>
          <w:tcPr>
            <w:tcW w:w="884" w:type="pct"/>
            <w:vAlign w:val="center"/>
          </w:tcPr>
          <w:p>
            <w:pPr>
              <w:pStyle w:val="6"/>
              <w:spacing w:beforeAutospacing="0" w:afterAutospacing="0"/>
              <w:ind w:right="240"/>
              <w:jc w:val="center"/>
              <w:rPr>
                <w:rFonts w:ascii="宋体" w:hAnsi="宋体" w:eastAsia="宋体" w:cs="宋体"/>
                <w:szCs w:val="24"/>
              </w:rPr>
            </w:pPr>
            <w:r>
              <w:rPr>
                <w:rFonts w:ascii="宋体" w:hAnsi="宋体" w:eastAsia="宋体" w:cs="宋体"/>
              </w:rPr>
              <w:t>1天线下课-县域</w:t>
            </w:r>
          </w:p>
        </w:tc>
        <w:tc>
          <w:tcPr>
            <w:tcW w:w="1637" w:type="pct"/>
            <w:vAlign w:val="center"/>
          </w:tcPr>
          <w:p>
            <w:pPr>
              <w:numPr>
                <w:ilvl w:val="255"/>
                <w:numId w:val="0"/>
              </w:numPr>
              <w:spacing w:beforeAutospacing="1" w:afterAutospacing="1"/>
              <w:ind w:right="240"/>
              <w:jc w:val="left"/>
              <w:rPr>
                <w:rFonts w:ascii="宋体" w:hAnsi="宋体" w:eastAsia="宋体" w:cs="宋体"/>
                <w:color w:val="000000"/>
                <w:kern w:val="0"/>
                <w:sz w:val="20"/>
                <w:szCs w:val="20"/>
                <w:lang w:bidi="ar"/>
              </w:rPr>
            </w:pPr>
            <w:r>
              <w:rPr>
                <w:rFonts w:hint="eastAsia" w:ascii="宋体" w:hAnsi="宋体" w:eastAsia="宋体" w:cs="宋体"/>
              </w:rPr>
              <w:t>根据招生进度，开展</w:t>
            </w:r>
            <w:r>
              <w:rPr>
                <w:rFonts w:hint="eastAsia" w:ascii="宋体" w:hAnsi="宋体" w:eastAsia="宋体" w:cs="宋体"/>
                <w:highlight w:val="none"/>
                <w:lang w:eastAsia="zh-CN"/>
              </w:rPr>
              <w:t>电商</w:t>
            </w:r>
            <w:r>
              <w:rPr>
                <w:rFonts w:ascii="宋体" w:hAnsi="宋体" w:eastAsia="宋体" w:cs="宋体"/>
              </w:rPr>
              <w:t>培训</w:t>
            </w:r>
            <w:r>
              <w:rPr>
                <w:rFonts w:hint="eastAsia" w:ascii="宋体" w:hAnsi="宋体" w:eastAsia="宋体" w:cs="宋体"/>
              </w:rPr>
              <w:t>班，时长</w:t>
            </w:r>
            <w:r>
              <w:rPr>
                <w:rFonts w:ascii="宋体" w:hAnsi="宋体" w:eastAsia="宋体" w:cs="宋体"/>
              </w:rPr>
              <w:t>1天，覆盖50人次；</w:t>
            </w:r>
          </w:p>
        </w:tc>
        <w:tc>
          <w:tcPr>
            <w:tcW w:w="1478" w:type="pct"/>
            <w:vAlign w:val="center"/>
          </w:tcPr>
          <w:p>
            <w:pPr>
              <w:widowControl w:val="0"/>
              <w:spacing w:line="360" w:lineRule="auto"/>
              <w:ind w:right="240"/>
              <w:jc w:val="center"/>
              <w:rPr>
                <w:rFonts w:ascii="宋体" w:hAnsi="宋体" w:eastAsia="宋体" w:cs="宋体"/>
                <w:color w:val="000000"/>
                <w:kern w:val="0"/>
                <w:szCs w:val="24"/>
                <w:lang w:bidi="ar"/>
              </w:rPr>
            </w:pPr>
            <w:r>
              <w:rPr>
                <w:rFonts w:ascii="宋体" w:hAnsi="宋体" w:eastAsia="宋体" w:cs="宋体"/>
                <w:color w:val="000000"/>
                <w:kern w:val="0"/>
                <w:szCs w:val="24"/>
                <w:lang w:bidi="ar"/>
              </w:rPr>
              <w:t>培训总结报告1份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358" w:type="pct"/>
            <w:vAlign w:val="center"/>
          </w:tcPr>
          <w:p>
            <w:pPr>
              <w:ind w:right="240"/>
              <w:jc w:val="center"/>
              <w:rPr>
                <w:rFonts w:ascii="宋体" w:hAnsi="宋体" w:eastAsia="宋体" w:cs="宋体"/>
                <w:color w:val="000000"/>
                <w:szCs w:val="24"/>
              </w:rPr>
            </w:pPr>
            <w:r>
              <w:rPr>
                <w:rFonts w:hint="eastAsia" w:ascii="宋体" w:hAnsi="宋体" w:eastAsia="宋体" w:cs="宋体"/>
                <w:color w:val="000000"/>
                <w:szCs w:val="24"/>
              </w:rPr>
              <w:t>3</w:t>
            </w:r>
          </w:p>
        </w:tc>
        <w:tc>
          <w:tcPr>
            <w:tcW w:w="641" w:type="pct"/>
            <w:vAlign w:val="center"/>
          </w:tcPr>
          <w:p>
            <w:pPr>
              <w:ind w:right="240"/>
              <w:jc w:val="center"/>
              <w:rPr>
                <w:rFonts w:ascii="宋体" w:hAnsi="宋体" w:eastAsia="宋体" w:cs="宋体"/>
                <w:color w:val="000000"/>
                <w:szCs w:val="24"/>
              </w:rPr>
            </w:pPr>
            <w:r>
              <w:rPr>
                <w:rFonts w:ascii="宋体" w:hAnsi="宋体" w:eastAsia="宋体" w:cs="宋体"/>
                <w:color w:val="000000"/>
                <w:szCs w:val="24"/>
              </w:rPr>
              <w:t>整合营销</w:t>
            </w:r>
          </w:p>
        </w:tc>
        <w:tc>
          <w:tcPr>
            <w:tcW w:w="884" w:type="pct"/>
            <w:vAlign w:val="center"/>
          </w:tcPr>
          <w:p>
            <w:pPr>
              <w:ind w:right="240"/>
              <w:jc w:val="center"/>
              <w:rPr>
                <w:rFonts w:ascii="宋体" w:hAnsi="宋体" w:eastAsia="宋体" w:cs="宋体"/>
                <w:color w:val="000000"/>
                <w:kern w:val="0"/>
                <w:szCs w:val="24"/>
              </w:rPr>
            </w:pPr>
          </w:p>
          <w:p>
            <w:pPr>
              <w:pStyle w:val="6"/>
              <w:ind w:right="240"/>
              <w:jc w:val="center"/>
              <w:rPr>
                <w:rFonts w:ascii="宋体" w:hAnsi="宋体" w:eastAsia="宋体" w:cs="宋体"/>
                <w:color w:val="000000"/>
                <w:szCs w:val="24"/>
              </w:rPr>
            </w:pPr>
            <w:r>
              <w:rPr>
                <w:rFonts w:ascii="宋体" w:hAnsi="宋体" w:eastAsia="宋体" w:cs="宋体"/>
                <w:color w:val="000000"/>
                <w:szCs w:val="24"/>
              </w:rPr>
              <w:t>定制化整合营销</w:t>
            </w:r>
          </w:p>
          <w:p>
            <w:pPr>
              <w:pStyle w:val="6"/>
              <w:ind w:right="240"/>
              <w:jc w:val="center"/>
              <w:rPr>
                <w:rFonts w:ascii="宋体" w:hAnsi="宋体" w:eastAsia="宋体" w:cs="宋体"/>
                <w:color w:val="000000"/>
                <w:szCs w:val="24"/>
              </w:rPr>
            </w:pPr>
          </w:p>
        </w:tc>
        <w:tc>
          <w:tcPr>
            <w:tcW w:w="1637" w:type="pct"/>
            <w:vAlign w:val="center"/>
          </w:tcPr>
          <w:p>
            <w:pPr>
              <w:ind w:right="240"/>
              <w:jc w:val="left"/>
              <w:rPr>
                <w:rFonts w:ascii="宋体" w:hAnsi="宋体" w:eastAsia="宋体" w:cs="宋体"/>
                <w:color w:val="000000"/>
                <w:kern w:val="0"/>
                <w:szCs w:val="24"/>
              </w:rPr>
            </w:pPr>
            <w:r>
              <w:rPr>
                <w:rFonts w:hint="eastAsia" w:ascii="宋体" w:hAnsi="宋体" w:eastAsia="宋体" w:cs="宋体"/>
                <w:color w:val="000000"/>
                <w:szCs w:val="24"/>
                <w:lang w:bidi="ar"/>
              </w:rPr>
              <w:t>交付物1和2营销</w:t>
            </w:r>
            <w:r>
              <w:rPr>
                <w:rFonts w:hint="eastAsia" w:ascii="宋体" w:hAnsi="宋体" w:eastAsia="宋体" w:cs="宋体"/>
                <w:color w:val="000000"/>
                <w:szCs w:val="24"/>
                <w:highlight w:val="none"/>
                <w:lang w:eastAsia="zh-CN" w:bidi="ar"/>
              </w:rPr>
              <w:t>推广</w:t>
            </w:r>
            <w:r>
              <w:rPr>
                <w:rFonts w:hint="eastAsia" w:ascii="宋体" w:hAnsi="宋体" w:eastAsia="宋体" w:cs="宋体"/>
                <w:color w:val="000000"/>
                <w:szCs w:val="24"/>
                <w:lang w:bidi="ar"/>
              </w:rPr>
              <w:t>方案和总结报告通过甲方验收工作领导小组办公室审核</w:t>
            </w:r>
          </w:p>
        </w:tc>
        <w:tc>
          <w:tcPr>
            <w:tcW w:w="1478" w:type="pct"/>
            <w:vAlign w:val="center"/>
          </w:tcPr>
          <w:p>
            <w:pPr>
              <w:pStyle w:val="23"/>
              <w:numPr>
                <w:ilvl w:val="0"/>
                <w:numId w:val="0"/>
              </w:numPr>
              <w:ind w:leftChars="0" w:right="240" w:rightChars="0"/>
              <w:textAlignment w:val="center"/>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lang w:val="en-US" w:eastAsia="zh-CN"/>
              </w:rPr>
              <w:t>1、</w:t>
            </w:r>
            <w:r>
              <w:rPr>
                <w:rFonts w:hint="eastAsia" w:ascii="宋体" w:hAnsi="宋体" w:eastAsia="宋体" w:cs="宋体"/>
                <w:color w:val="000000"/>
                <w:kern w:val="0"/>
                <w:szCs w:val="24"/>
                <w:highlight w:val="none"/>
                <w:lang w:eastAsia="zh-CN"/>
              </w:rPr>
              <w:t>营销推广</w:t>
            </w:r>
            <w:r>
              <w:rPr>
                <w:rFonts w:hint="eastAsia" w:ascii="宋体" w:hAnsi="宋体" w:eastAsia="宋体" w:cs="宋体"/>
                <w:color w:val="000000"/>
                <w:kern w:val="0"/>
                <w:szCs w:val="24"/>
                <w:highlight w:val="none"/>
              </w:rPr>
              <w:t>方案1份</w:t>
            </w:r>
          </w:p>
          <w:p>
            <w:pPr>
              <w:ind w:right="240"/>
              <w:jc w:val="left"/>
              <w:rPr>
                <w:highlight w:val="none"/>
              </w:rPr>
            </w:pPr>
            <w:r>
              <w:rPr>
                <w:rFonts w:ascii="宋体" w:hAnsi="宋体" w:eastAsia="宋体" w:cs="宋体"/>
                <w:color w:val="000000"/>
                <w:szCs w:val="24"/>
                <w:highlight w:val="none"/>
                <w:lang w:bidi="ar"/>
              </w:rPr>
              <w:t>2、</w:t>
            </w:r>
            <w:r>
              <w:rPr>
                <w:rFonts w:hint="eastAsia" w:ascii="宋体" w:hAnsi="宋体" w:eastAsia="宋体" w:cs="宋体"/>
                <w:color w:val="000000"/>
                <w:szCs w:val="24"/>
                <w:highlight w:val="none"/>
                <w:lang w:bidi="ar"/>
              </w:rPr>
              <w:t>整合营销</w:t>
            </w:r>
            <w:r>
              <w:rPr>
                <w:rFonts w:hint="eastAsia" w:ascii="宋体" w:hAnsi="宋体" w:eastAsia="宋体" w:cs="宋体"/>
                <w:color w:val="000000"/>
                <w:szCs w:val="24"/>
                <w:highlight w:val="none"/>
                <w:lang w:eastAsia="zh-CN" w:bidi="ar"/>
              </w:rPr>
              <w:t>推广</w:t>
            </w:r>
            <w:r>
              <w:rPr>
                <w:rFonts w:hint="eastAsia" w:ascii="宋体" w:hAnsi="宋体" w:eastAsia="宋体" w:cs="宋体"/>
                <w:color w:val="000000"/>
                <w:szCs w:val="24"/>
                <w:highlight w:val="none"/>
                <w:lang w:bidi="ar"/>
              </w:rPr>
              <w:t>活动执行总结报告1份</w:t>
            </w:r>
            <w:r>
              <w:rPr>
                <w:rFonts w:ascii="宋体" w:hAnsi="宋体" w:eastAsia="宋体" w:cs="宋体"/>
                <w:szCs w:val="24"/>
                <w:highlight w:val="none"/>
                <w:lang w:bidi="ar"/>
              </w:rPr>
              <w:t xml:space="preserve"> </w:t>
            </w:r>
          </w:p>
          <w:p>
            <w:pPr>
              <w:numPr>
                <w:ilvl w:val="255"/>
                <w:numId w:val="0"/>
              </w:numPr>
              <w:ind w:right="240"/>
              <w:jc w:val="center"/>
              <w:rPr>
                <w:rFonts w:ascii="宋体" w:hAnsi="宋体" w:eastAsia="宋体" w:cs="宋体"/>
                <w:color w:val="000000"/>
                <w:kern w:val="0"/>
                <w:szCs w:val="24"/>
                <w:lang w:bidi="ar"/>
              </w:rPr>
            </w:pPr>
          </w:p>
        </w:tc>
      </w:tr>
    </w:tbl>
    <w:p>
      <w:pPr>
        <w:spacing w:line="440" w:lineRule="exact"/>
        <w:ind w:right="240"/>
        <w:rPr>
          <w:rFonts w:ascii="宋体" w:hAnsi="宋体" w:eastAsia="宋体"/>
        </w:rPr>
      </w:pPr>
    </w:p>
    <w:p>
      <w:pPr>
        <w:spacing w:line="440" w:lineRule="exact"/>
        <w:ind w:right="240"/>
        <w:rPr>
          <w:rFonts w:ascii="宋体" w:hAnsi="宋体" w:eastAsia="宋体"/>
        </w:rPr>
      </w:pPr>
      <w:r>
        <w:rPr>
          <w:rFonts w:hint="eastAsia" w:ascii="宋体" w:hAnsi="宋体" w:eastAsia="宋体"/>
        </w:rPr>
        <w:t>1.3 第三期验收评价标准</w:t>
      </w:r>
    </w:p>
    <w:tbl>
      <w:tblPr>
        <w:tblStyle w:val="9"/>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1"/>
        <w:gridCol w:w="1723"/>
        <w:gridCol w:w="3197"/>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67" w:type="dxa"/>
            <w:vAlign w:val="center"/>
          </w:tcPr>
          <w:p>
            <w:pPr>
              <w:ind w:right="240"/>
              <w:jc w:val="center"/>
              <w:rPr>
                <w:rFonts w:ascii="宋体" w:hAnsi="宋体" w:eastAsia="宋体" w:cs="宋体"/>
                <w:b/>
                <w:sz w:val="21"/>
                <w:szCs w:val="21"/>
              </w:rPr>
            </w:pPr>
            <w:r>
              <w:rPr>
                <w:rFonts w:hint="eastAsia" w:ascii="宋体" w:hAnsi="宋体" w:eastAsia="宋体" w:cs="宋体"/>
                <w:b/>
                <w:sz w:val="21"/>
                <w:szCs w:val="21"/>
              </w:rPr>
              <w:t>序号</w:t>
            </w:r>
          </w:p>
        </w:tc>
        <w:tc>
          <w:tcPr>
            <w:tcW w:w="1171" w:type="dxa"/>
            <w:vAlign w:val="center"/>
          </w:tcPr>
          <w:p>
            <w:pPr>
              <w:ind w:right="240"/>
              <w:jc w:val="center"/>
              <w:rPr>
                <w:rFonts w:ascii="宋体" w:hAnsi="宋体" w:eastAsia="宋体" w:cs="宋体"/>
                <w:b/>
                <w:sz w:val="21"/>
                <w:szCs w:val="21"/>
              </w:rPr>
            </w:pPr>
            <w:r>
              <w:rPr>
                <w:rFonts w:hint="eastAsia" w:ascii="宋体" w:hAnsi="宋体" w:eastAsia="宋体" w:cs="宋体"/>
                <w:b/>
                <w:sz w:val="21"/>
                <w:szCs w:val="21"/>
              </w:rPr>
              <w:t>一级</w:t>
            </w:r>
          </w:p>
          <w:p>
            <w:pPr>
              <w:ind w:right="240"/>
              <w:jc w:val="center"/>
              <w:rPr>
                <w:rFonts w:ascii="宋体" w:hAnsi="宋体" w:eastAsia="宋体" w:cs="宋体"/>
                <w:b/>
                <w:sz w:val="21"/>
                <w:szCs w:val="21"/>
              </w:rPr>
            </w:pPr>
            <w:r>
              <w:rPr>
                <w:rFonts w:hint="eastAsia" w:ascii="宋体" w:hAnsi="宋体" w:eastAsia="宋体" w:cs="宋体"/>
                <w:b/>
                <w:sz w:val="21"/>
                <w:szCs w:val="21"/>
              </w:rPr>
              <w:t>服务项</w:t>
            </w:r>
          </w:p>
        </w:tc>
        <w:tc>
          <w:tcPr>
            <w:tcW w:w="1723" w:type="dxa"/>
            <w:vAlign w:val="center"/>
          </w:tcPr>
          <w:p>
            <w:pPr>
              <w:ind w:right="240"/>
              <w:jc w:val="center"/>
              <w:rPr>
                <w:rFonts w:ascii="宋体" w:hAnsi="宋体" w:eastAsia="宋体" w:cs="宋体"/>
                <w:b/>
                <w:sz w:val="21"/>
                <w:szCs w:val="21"/>
              </w:rPr>
            </w:pPr>
            <w:r>
              <w:rPr>
                <w:rFonts w:hint="eastAsia" w:ascii="宋体" w:hAnsi="宋体" w:eastAsia="宋体" w:cs="宋体"/>
                <w:b/>
                <w:sz w:val="21"/>
                <w:szCs w:val="21"/>
              </w:rPr>
              <w:t>二级</w:t>
            </w:r>
          </w:p>
          <w:p>
            <w:pPr>
              <w:ind w:right="240"/>
              <w:jc w:val="center"/>
              <w:rPr>
                <w:rFonts w:ascii="宋体" w:hAnsi="宋体" w:eastAsia="宋体" w:cs="宋体"/>
                <w:b/>
                <w:sz w:val="21"/>
                <w:szCs w:val="21"/>
              </w:rPr>
            </w:pPr>
            <w:r>
              <w:rPr>
                <w:rFonts w:hint="eastAsia" w:ascii="宋体" w:hAnsi="宋体" w:eastAsia="宋体" w:cs="宋体"/>
                <w:b/>
                <w:sz w:val="21"/>
                <w:szCs w:val="21"/>
              </w:rPr>
              <w:t>服务项</w:t>
            </w:r>
          </w:p>
        </w:tc>
        <w:tc>
          <w:tcPr>
            <w:tcW w:w="3197" w:type="dxa"/>
            <w:vAlign w:val="center"/>
          </w:tcPr>
          <w:p>
            <w:pPr>
              <w:ind w:right="240"/>
              <w:jc w:val="center"/>
              <w:rPr>
                <w:rFonts w:ascii="宋体" w:hAnsi="宋体" w:eastAsia="宋体" w:cs="宋体"/>
                <w:b/>
                <w:sz w:val="21"/>
                <w:szCs w:val="21"/>
              </w:rPr>
            </w:pPr>
            <w:r>
              <w:rPr>
                <w:rFonts w:hint="eastAsia" w:ascii="宋体" w:hAnsi="宋体" w:eastAsia="宋体" w:cs="宋体"/>
                <w:b/>
                <w:sz w:val="21"/>
                <w:szCs w:val="21"/>
              </w:rPr>
              <w:t>评价指标</w:t>
            </w:r>
          </w:p>
        </w:tc>
        <w:tc>
          <w:tcPr>
            <w:tcW w:w="2880" w:type="dxa"/>
            <w:vAlign w:val="center"/>
          </w:tcPr>
          <w:p>
            <w:pPr>
              <w:ind w:right="240"/>
              <w:jc w:val="center"/>
              <w:rPr>
                <w:rFonts w:ascii="宋体" w:hAnsi="宋体" w:eastAsia="宋体" w:cs="宋体"/>
                <w:b/>
                <w:sz w:val="21"/>
                <w:szCs w:val="21"/>
              </w:rPr>
            </w:pPr>
            <w:r>
              <w:rPr>
                <w:rFonts w:hint="eastAsia" w:ascii="宋体" w:hAnsi="宋体" w:eastAsia="宋体" w:cs="宋体"/>
                <w:b/>
                <w:sz w:val="21"/>
                <w:szCs w:val="21"/>
              </w:rPr>
              <w:t>成果交付物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7" w:hRule="atLeast"/>
        </w:trPr>
        <w:tc>
          <w:tcPr>
            <w:tcW w:w="767" w:type="dxa"/>
            <w:vAlign w:val="center"/>
          </w:tcPr>
          <w:p>
            <w:pPr>
              <w:ind w:right="240"/>
              <w:jc w:val="center"/>
              <w:rPr>
                <w:rFonts w:ascii="宋体" w:hAnsi="宋体" w:eastAsia="宋体" w:cs="宋体"/>
                <w:sz w:val="21"/>
                <w:szCs w:val="21"/>
              </w:rPr>
            </w:pPr>
            <w:r>
              <w:rPr>
                <w:rFonts w:hint="eastAsia" w:ascii="宋体" w:hAnsi="宋体" w:eastAsia="宋体" w:cs="宋体"/>
                <w:sz w:val="21"/>
                <w:szCs w:val="21"/>
              </w:rPr>
              <w:t>1</w:t>
            </w:r>
          </w:p>
        </w:tc>
        <w:tc>
          <w:tcPr>
            <w:tcW w:w="1171" w:type="dxa"/>
            <w:vAlign w:val="center"/>
          </w:tcPr>
          <w:p>
            <w:pPr>
              <w:ind w:right="240"/>
              <w:jc w:val="left"/>
              <w:rPr>
                <w:rFonts w:ascii="宋体" w:hAnsi="宋体" w:eastAsia="宋体" w:cs="宋体"/>
                <w:sz w:val="21"/>
                <w:szCs w:val="21"/>
              </w:rPr>
            </w:pPr>
            <w:r>
              <w:rPr>
                <w:rFonts w:hint="eastAsia" w:ascii="宋体" w:hAnsi="宋体" w:eastAsia="宋体" w:cs="宋体"/>
                <w:szCs w:val="24"/>
              </w:rPr>
              <w:t>产业运营中心运营（二期）</w:t>
            </w:r>
          </w:p>
        </w:tc>
        <w:tc>
          <w:tcPr>
            <w:tcW w:w="1723" w:type="dxa"/>
            <w:vAlign w:val="center"/>
          </w:tcPr>
          <w:p>
            <w:pPr>
              <w:ind w:right="240"/>
              <w:rPr>
                <w:rFonts w:ascii="宋体" w:hAnsi="宋体" w:eastAsia="宋体" w:cs="宋体"/>
                <w:sz w:val="21"/>
                <w:szCs w:val="21"/>
              </w:rPr>
            </w:pPr>
            <w:r>
              <w:rPr>
                <w:rFonts w:hint="eastAsia" w:ascii="宋体" w:hAnsi="宋体" w:eastAsia="宋体" w:cs="宋体"/>
                <w:szCs w:val="24"/>
              </w:rPr>
              <w:t>产业运营中心运营升级版</w:t>
            </w:r>
          </w:p>
        </w:tc>
        <w:tc>
          <w:tcPr>
            <w:tcW w:w="3197" w:type="dxa"/>
            <w:vAlign w:val="center"/>
          </w:tcPr>
          <w:p>
            <w:pPr>
              <w:spacing w:line="360" w:lineRule="auto"/>
              <w:ind w:right="240"/>
              <w:rPr>
                <w:rFonts w:ascii="宋体" w:hAnsi="宋体" w:eastAsia="宋体" w:cs="宋体"/>
              </w:rPr>
            </w:pPr>
            <w:r>
              <w:rPr>
                <w:rFonts w:ascii="宋体" w:hAnsi="宋体" w:eastAsia="宋体" w:cs="宋体"/>
              </w:rPr>
              <w:t>电商运营中心建设：</w:t>
            </w:r>
          </w:p>
          <w:p>
            <w:pPr>
              <w:spacing w:line="360" w:lineRule="auto"/>
              <w:ind w:right="240"/>
              <w:rPr>
                <w:rFonts w:ascii="宋体" w:hAnsi="宋体" w:eastAsia="宋体" w:cs="宋体"/>
              </w:rPr>
            </w:pPr>
            <w:r>
              <w:rPr>
                <w:rFonts w:hint="eastAsia" w:ascii="宋体" w:hAnsi="宋体" w:eastAsia="宋体" w:cs="宋体"/>
              </w:rPr>
              <w:t>1、配置本地化运营团队，进行产业运营中心运营（不包含物业水电等费用）；</w:t>
            </w:r>
          </w:p>
          <w:p>
            <w:pPr>
              <w:spacing w:line="360" w:lineRule="auto"/>
              <w:ind w:right="240"/>
              <w:rPr>
                <w:rFonts w:ascii="宋体" w:hAnsi="宋体" w:eastAsia="宋体" w:cs="宋体"/>
              </w:rPr>
            </w:pPr>
            <w:r>
              <w:rPr>
                <w:rFonts w:hint="eastAsia" w:ascii="宋体" w:hAnsi="宋体" w:eastAsia="宋体" w:cs="宋体"/>
              </w:rPr>
              <w:t>2、组织7场专题辅导沙龙活动，为企业和个人提供电商相关的如短视频拍摄、营销推广、爆款打造、粉丝运营、内容营销等方面的辅导，服务覆盖人数不低于</w:t>
            </w:r>
            <w:r>
              <w:rPr>
                <w:rFonts w:ascii="宋体" w:hAnsi="宋体" w:eastAsia="宋体" w:cs="宋体"/>
              </w:rPr>
              <w:t>120人；</w:t>
            </w:r>
          </w:p>
          <w:p>
            <w:pPr>
              <w:spacing w:line="360" w:lineRule="auto"/>
              <w:ind w:right="240"/>
              <w:rPr>
                <w:rFonts w:ascii="宋体" w:hAnsi="宋体" w:eastAsia="宋体" w:cs="宋体"/>
              </w:rPr>
            </w:pPr>
            <w:r>
              <w:rPr>
                <w:rFonts w:ascii="宋体" w:hAnsi="宋体" w:eastAsia="宋体" w:cs="宋体"/>
              </w:rPr>
              <w:t>3、为本地商家和电商行业从业者提供电子商务政策、技术、业务等各类公共服务，</w:t>
            </w:r>
            <w:r>
              <w:rPr>
                <w:rFonts w:hint="eastAsia" w:ascii="宋体" w:hAnsi="宋体" w:eastAsia="宋体" w:cs="宋体"/>
              </w:rPr>
              <w:t>累计服务次数不低于6次，累计服务人次不低于</w:t>
            </w:r>
            <w:r>
              <w:rPr>
                <w:rFonts w:ascii="宋体" w:hAnsi="宋体" w:eastAsia="宋体" w:cs="宋体"/>
              </w:rPr>
              <w:t>180人次，并建立服务档案，其中至少包含为本地6家电商店铺提供店铺装修服务；</w:t>
            </w:r>
          </w:p>
          <w:p>
            <w:pPr>
              <w:spacing w:line="360" w:lineRule="auto"/>
              <w:ind w:right="240"/>
              <w:rPr>
                <w:rFonts w:ascii="宋体" w:hAnsi="宋体" w:eastAsia="宋体" w:cs="宋体"/>
              </w:rPr>
            </w:pPr>
            <w:r>
              <w:rPr>
                <w:rFonts w:ascii="宋体" w:hAnsi="宋体" w:eastAsia="宋体" w:cs="宋体"/>
              </w:rPr>
              <w:t>4、在钉钉与微信组建本地电商线上社群各1个，单个社群内商家数量不少于100</w:t>
            </w:r>
            <w:r>
              <w:rPr>
                <w:rFonts w:hint="eastAsia" w:ascii="宋体" w:hAnsi="宋体" w:eastAsia="宋体" w:cs="宋体"/>
              </w:rPr>
              <w:t>家；</w:t>
            </w:r>
          </w:p>
          <w:p>
            <w:pPr>
              <w:spacing w:line="360" w:lineRule="auto"/>
              <w:ind w:right="240"/>
              <w:rPr>
                <w:rFonts w:ascii="宋体" w:hAnsi="宋体" w:eastAsia="宋体" w:cs="宋体"/>
              </w:rPr>
            </w:pPr>
            <w:r>
              <w:rPr>
                <w:rFonts w:ascii="宋体" w:hAnsi="宋体" w:eastAsia="宋体" w:cs="宋体"/>
              </w:rPr>
              <w:t>电商供货中心建设：</w:t>
            </w:r>
          </w:p>
          <w:p>
            <w:pPr>
              <w:spacing w:line="360" w:lineRule="auto"/>
              <w:ind w:right="240"/>
              <w:rPr>
                <w:rFonts w:ascii="宋体" w:hAnsi="宋体" w:eastAsia="宋体" w:cs="宋体"/>
              </w:rPr>
            </w:pPr>
            <w:r>
              <w:rPr>
                <w:rFonts w:hint="eastAsia" w:ascii="宋体" w:hAnsi="宋体" w:eastAsia="宋体" w:cs="宋体"/>
              </w:rPr>
              <w:t>5、对接至少3家本地企业的10个产品入驻供货中心，帮助制作商品主图与店铺详情页不低于10款，完善产品公共素材库，并成功对接分销主体18次（含直播带货对接）及建立服务档案；</w:t>
            </w:r>
          </w:p>
          <w:p>
            <w:pPr>
              <w:spacing w:line="360" w:lineRule="auto"/>
              <w:ind w:right="240"/>
              <w:rPr>
                <w:rFonts w:ascii="宋体" w:hAnsi="宋体" w:eastAsia="宋体" w:cs="宋体"/>
              </w:rPr>
            </w:pPr>
            <w:r>
              <w:rPr>
                <w:rFonts w:hint="eastAsia" w:ascii="宋体" w:hAnsi="宋体" w:eastAsia="宋体" w:cs="宋体"/>
              </w:rPr>
              <w:t>6、提供3场招商对接会，</w:t>
            </w:r>
            <w:r>
              <w:rPr>
                <w:rFonts w:ascii="宋体" w:hAnsi="宋体" w:eastAsia="宋体" w:cs="宋体"/>
              </w:rPr>
              <w:t>帮助对接阿里巴巴经济体平台资源及渠道</w:t>
            </w:r>
            <w:r>
              <w:rPr>
                <w:rFonts w:hint="eastAsia" w:ascii="宋体" w:hAnsi="宋体" w:eastAsia="宋体" w:cs="宋体"/>
              </w:rPr>
              <w:t>；</w:t>
            </w:r>
          </w:p>
          <w:p>
            <w:pPr>
              <w:spacing w:line="360" w:lineRule="auto"/>
              <w:ind w:right="240"/>
              <w:rPr>
                <w:rFonts w:ascii="宋体" w:hAnsi="宋体" w:eastAsia="宋体" w:cs="宋体"/>
              </w:rPr>
            </w:pPr>
            <w:r>
              <w:rPr>
                <w:rFonts w:hint="eastAsia" w:ascii="宋体" w:hAnsi="宋体" w:eastAsia="宋体" w:cs="宋体"/>
              </w:rPr>
              <w:t>7、为本地特色产品提供数乡宝藏旗舰店与超级原产地官方直播间对接服务；</w:t>
            </w:r>
          </w:p>
          <w:p>
            <w:pPr>
              <w:spacing w:line="360" w:lineRule="auto"/>
              <w:ind w:right="240"/>
              <w:jc w:val="left"/>
              <w:rPr>
                <w:rFonts w:ascii="宋体" w:hAnsi="宋体" w:eastAsia="宋体" w:cs="宋体"/>
                <w:sz w:val="21"/>
                <w:szCs w:val="21"/>
              </w:rPr>
            </w:pPr>
            <w:r>
              <w:rPr>
                <w:rFonts w:hint="eastAsia" w:ascii="宋体" w:hAnsi="宋体" w:eastAsia="宋体" w:cs="宋体"/>
              </w:rPr>
              <w:t>8、整合宣传渠道，对县域电商的典型经验与做法进行宣传，省级或省级以上媒体的宣传报道不少于2篇，市级媒体宣传报道不少于3篇；自建宣传阵地，作为本地宣传推广主阵营，发布关于政策解读、时事报道、活动宣传、培训招募（报名）等内容不低于60篇。</w:t>
            </w:r>
          </w:p>
        </w:tc>
        <w:tc>
          <w:tcPr>
            <w:tcW w:w="2880" w:type="dxa"/>
            <w:vAlign w:val="center"/>
          </w:tcPr>
          <w:p>
            <w:pPr>
              <w:widowControl w:val="0"/>
              <w:spacing w:line="360" w:lineRule="auto"/>
              <w:ind w:right="240"/>
              <w:jc w:val="left"/>
              <w:rPr>
                <w:rFonts w:hint="eastAsia" w:ascii="宋体" w:hAnsi="宋体" w:eastAsia="宋体" w:cs="宋体"/>
                <w:color w:val="000000"/>
                <w:kern w:val="0"/>
                <w:szCs w:val="24"/>
                <w:lang w:eastAsia="zh-CN" w:bidi="ar"/>
              </w:rPr>
            </w:pPr>
            <w:r>
              <w:rPr>
                <w:rFonts w:hint="eastAsia" w:ascii="宋体" w:hAnsi="宋体" w:eastAsia="宋体" w:cs="宋体"/>
                <w:color w:val="000000"/>
                <w:kern w:val="0"/>
                <w:szCs w:val="24"/>
                <w:lang w:bidi="ar"/>
              </w:rPr>
              <w:t>1、产业运营中心运营工作报告1份（含供货中心运营报告）</w:t>
            </w:r>
          </w:p>
          <w:p>
            <w:pPr>
              <w:widowControl w:val="0"/>
              <w:spacing w:line="360" w:lineRule="auto"/>
              <w:ind w:right="240"/>
              <w:jc w:val="left"/>
              <w:rPr>
                <w:rFonts w:ascii="宋体" w:hAnsi="宋体" w:eastAsia="宋体" w:cs="宋体"/>
                <w:color w:val="000000"/>
                <w:kern w:val="0"/>
                <w:szCs w:val="24"/>
                <w:lang w:bidi="ar"/>
              </w:rPr>
            </w:pPr>
            <w:r>
              <w:rPr>
                <w:rFonts w:hint="eastAsia" w:ascii="宋体" w:hAnsi="宋体" w:eastAsia="宋体" w:cs="宋体"/>
                <w:color w:val="000000"/>
                <w:kern w:val="0"/>
                <w:szCs w:val="24"/>
                <w:lang w:bidi="ar"/>
              </w:rPr>
              <w:t>2、产业运营中心服务档案1套</w:t>
            </w:r>
          </w:p>
          <w:p>
            <w:pPr>
              <w:widowControl w:val="0"/>
              <w:spacing w:line="360" w:lineRule="auto"/>
              <w:ind w:right="240"/>
              <w:jc w:val="left"/>
              <w:rPr>
                <w:rFonts w:ascii="宋体" w:hAnsi="宋体" w:eastAsia="宋体" w:cs="宋体"/>
                <w:color w:val="000000"/>
                <w:kern w:val="0"/>
                <w:szCs w:val="24"/>
                <w:lang w:bidi="ar"/>
              </w:rPr>
            </w:pPr>
          </w:p>
        </w:tc>
      </w:tr>
    </w:tbl>
    <w:p>
      <w:pPr>
        <w:spacing w:line="440" w:lineRule="exact"/>
        <w:ind w:right="240"/>
        <w:rPr>
          <w:rFonts w:ascii="宋体" w:hAnsi="宋体" w:eastAsia="宋体"/>
        </w:rPr>
      </w:pPr>
      <w:r>
        <w:rPr>
          <w:rFonts w:hint="eastAsia" w:ascii="宋体" w:hAnsi="宋体" w:eastAsia="宋体"/>
        </w:rPr>
        <w:t>二、验收节点</w:t>
      </w:r>
    </w:p>
    <w:p>
      <w:pPr>
        <w:spacing w:line="440" w:lineRule="exact"/>
        <w:ind w:right="240"/>
        <w:rPr>
          <w:rFonts w:ascii="宋体" w:hAnsi="宋体" w:eastAsia="宋体"/>
        </w:rPr>
      </w:pPr>
      <w:r>
        <w:rPr>
          <w:rFonts w:hint="eastAsia" w:ascii="宋体" w:hAnsi="宋体" w:eastAsia="宋体"/>
        </w:rPr>
        <w:t>按照项目实施规划，各服务项验收节点如下：</w:t>
      </w:r>
    </w:p>
    <w:tbl>
      <w:tblPr>
        <w:tblStyle w:val="9"/>
        <w:tblpPr w:leftFromText="180" w:rightFromText="180" w:vertAnchor="text" w:horzAnchor="page" w:tblpX="1092" w:tblpY="355"/>
        <w:tblOverlap w:val="never"/>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013"/>
        <w:gridCol w:w="3012"/>
        <w:gridCol w:w="2750"/>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68" w:type="dxa"/>
            <w:vAlign w:val="center"/>
          </w:tcPr>
          <w:p>
            <w:pPr>
              <w:ind w:right="240"/>
              <w:jc w:val="center"/>
              <w:rPr>
                <w:rFonts w:ascii="宋体" w:hAnsi="宋体" w:eastAsia="宋体"/>
                <w:b/>
                <w:szCs w:val="24"/>
              </w:rPr>
            </w:pPr>
            <w:r>
              <w:rPr>
                <w:rFonts w:hint="eastAsia" w:ascii="宋体" w:hAnsi="宋体" w:eastAsia="宋体"/>
                <w:b/>
                <w:szCs w:val="24"/>
              </w:rPr>
              <w:t>序号</w:t>
            </w:r>
          </w:p>
        </w:tc>
        <w:tc>
          <w:tcPr>
            <w:tcW w:w="2013" w:type="dxa"/>
            <w:vAlign w:val="center"/>
          </w:tcPr>
          <w:p>
            <w:pPr>
              <w:ind w:right="240"/>
              <w:jc w:val="center"/>
              <w:rPr>
                <w:rFonts w:ascii="宋体" w:hAnsi="宋体" w:eastAsia="宋体"/>
                <w:b/>
                <w:szCs w:val="24"/>
              </w:rPr>
            </w:pPr>
            <w:r>
              <w:rPr>
                <w:rFonts w:hint="eastAsia" w:ascii="宋体" w:hAnsi="宋体" w:eastAsia="宋体"/>
                <w:b/>
                <w:szCs w:val="24"/>
              </w:rPr>
              <w:t>一级服务项</w:t>
            </w:r>
          </w:p>
        </w:tc>
        <w:tc>
          <w:tcPr>
            <w:tcW w:w="3012" w:type="dxa"/>
            <w:vAlign w:val="center"/>
          </w:tcPr>
          <w:p>
            <w:pPr>
              <w:ind w:right="240"/>
              <w:jc w:val="center"/>
              <w:rPr>
                <w:rFonts w:ascii="宋体" w:hAnsi="宋体" w:eastAsia="宋体"/>
                <w:b/>
                <w:szCs w:val="24"/>
              </w:rPr>
            </w:pPr>
            <w:r>
              <w:rPr>
                <w:rFonts w:hint="eastAsia" w:ascii="宋体" w:hAnsi="宋体" w:eastAsia="宋体"/>
                <w:b/>
                <w:szCs w:val="24"/>
              </w:rPr>
              <w:t>二级服务项</w:t>
            </w:r>
          </w:p>
        </w:tc>
        <w:tc>
          <w:tcPr>
            <w:tcW w:w="2750" w:type="dxa"/>
            <w:vAlign w:val="center"/>
          </w:tcPr>
          <w:p>
            <w:pPr>
              <w:ind w:right="240"/>
              <w:jc w:val="center"/>
              <w:rPr>
                <w:rFonts w:ascii="宋体" w:hAnsi="宋体" w:eastAsia="宋体"/>
                <w:b/>
                <w:szCs w:val="24"/>
              </w:rPr>
            </w:pPr>
            <w:r>
              <w:rPr>
                <w:rFonts w:hint="eastAsia" w:ascii="宋体" w:hAnsi="宋体" w:eastAsia="宋体"/>
                <w:b/>
                <w:szCs w:val="24"/>
              </w:rPr>
              <w:t>验收时间</w:t>
            </w:r>
          </w:p>
        </w:tc>
        <w:tc>
          <w:tcPr>
            <w:tcW w:w="1488" w:type="dxa"/>
            <w:vAlign w:val="center"/>
          </w:tcPr>
          <w:p>
            <w:pPr>
              <w:ind w:right="240"/>
              <w:jc w:val="center"/>
              <w:rPr>
                <w:rFonts w:ascii="宋体" w:hAnsi="宋体" w:eastAsia="宋体"/>
                <w:b/>
                <w:szCs w:val="24"/>
              </w:rPr>
            </w:pPr>
            <w:r>
              <w:rPr>
                <w:rFonts w:hint="eastAsia" w:ascii="宋体" w:hAnsi="宋体" w:eastAsia="宋体"/>
                <w:b/>
                <w:szCs w:val="24"/>
              </w:rPr>
              <w:t>验收</w:t>
            </w:r>
          </w:p>
          <w:p>
            <w:pPr>
              <w:ind w:right="240"/>
              <w:jc w:val="center"/>
              <w:rPr>
                <w:rFonts w:ascii="宋体" w:hAnsi="宋体" w:eastAsia="宋体"/>
                <w:b/>
                <w:szCs w:val="24"/>
              </w:rPr>
            </w:pPr>
            <w:r>
              <w:rPr>
                <w:rFonts w:hint="eastAsia" w:ascii="宋体" w:hAnsi="宋体" w:eastAsia="宋体"/>
                <w:b/>
                <w:szCs w:val="24"/>
              </w:rPr>
              <w:t>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68" w:type="dxa"/>
            <w:vMerge w:val="restart"/>
            <w:vAlign w:val="center"/>
          </w:tcPr>
          <w:p>
            <w:pPr>
              <w:ind w:right="240"/>
              <w:jc w:val="center"/>
              <w:rPr>
                <w:rFonts w:ascii="宋体" w:hAnsi="宋体" w:eastAsia="宋体"/>
                <w:b/>
                <w:szCs w:val="24"/>
              </w:rPr>
            </w:pPr>
            <w:r>
              <w:rPr>
                <w:rFonts w:hint="eastAsia" w:ascii="宋体" w:hAnsi="宋体" w:eastAsia="宋体"/>
                <w:b/>
                <w:szCs w:val="24"/>
              </w:rPr>
              <w:t>1</w:t>
            </w:r>
          </w:p>
        </w:tc>
        <w:tc>
          <w:tcPr>
            <w:tcW w:w="2013" w:type="dxa"/>
            <w:vMerge w:val="restart"/>
            <w:vAlign w:val="center"/>
          </w:tcPr>
          <w:p>
            <w:pPr>
              <w:ind w:right="240"/>
              <w:jc w:val="center"/>
              <w:rPr>
                <w:rFonts w:ascii="宋体" w:hAnsi="宋体" w:eastAsia="宋体"/>
                <w:b/>
                <w:szCs w:val="24"/>
              </w:rPr>
            </w:pPr>
            <w:r>
              <w:rPr>
                <w:rFonts w:hint="eastAsia" w:ascii="宋体" w:hAnsi="宋体" w:eastAsia="宋体"/>
                <w:szCs w:val="24"/>
              </w:rPr>
              <w:t>产业运营中心运营</w:t>
            </w:r>
          </w:p>
        </w:tc>
        <w:tc>
          <w:tcPr>
            <w:tcW w:w="3012" w:type="dxa"/>
            <w:vAlign w:val="center"/>
          </w:tcPr>
          <w:p>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0" w:rightChars="0"/>
              <w:jc w:val="left"/>
              <w:rPr>
                <w:rFonts w:ascii="宋体" w:hAnsi="宋体" w:eastAsia="宋体"/>
                <w:szCs w:val="24"/>
              </w:rPr>
            </w:pPr>
            <w:r>
              <w:rPr>
                <w:rFonts w:hint="eastAsia" w:ascii="宋体" w:hAnsi="宋体" w:eastAsia="宋体"/>
                <w:szCs w:val="24"/>
              </w:rPr>
              <w:t>产业运营中心</w:t>
            </w:r>
            <w:r>
              <w:rPr>
                <w:rFonts w:ascii="宋体" w:hAnsi="宋体" w:eastAsia="宋体"/>
                <w:szCs w:val="24"/>
              </w:rPr>
              <w:t>运营</w:t>
            </w:r>
            <w:r>
              <w:rPr>
                <w:rFonts w:hint="eastAsia" w:ascii="宋体" w:hAnsi="宋体" w:eastAsia="宋体"/>
                <w:szCs w:val="24"/>
              </w:rPr>
              <w:t>（一期）</w:t>
            </w:r>
          </w:p>
        </w:tc>
        <w:tc>
          <w:tcPr>
            <w:tcW w:w="2750" w:type="dxa"/>
            <w:vAlign w:val="center"/>
          </w:tcPr>
          <w:p>
            <w:pPr>
              <w:ind w:right="240"/>
              <w:rPr>
                <w:rFonts w:ascii="宋体" w:hAnsi="宋体" w:eastAsia="宋体"/>
                <w:szCs w:val="24"/>
              </w:rPr>
            </w:pPr>
            <w:r>
              <w:rPr>
                <w:rFonts w:hint="eastAsia" w:ascii="宋体" w:hAnsi="宋体" w:eastAsia="宋体"/>
                <w:szCs w:val="24"/>
              </w:rPr>
              <w:t>自产业运营中心开始运营起6个月内完成</w:t>
            </w:r>
          </w:p>
        </w:tc>
        <w:tc>
          <w:tcPr>
            <w:tcW w:w="1488" w:type="dxa"/>
            <w:vAlign w:val="center"/>
          </w:tcPr>
          <w:p>
            <w:pPr>
              <w:ind w:right="240"/>
              <w:jc w:val="center"/>
              <w:rPr>
                <w:rFonts w:ascii="宋体" w:hAnsi="宋体" w:eastAsia="宋体"/>
                <w:szCs w:val="24"/>
              </w:rPr>
            </w:pPr>
            <w:r>
              <w:rPr>
                <w:rFonts w:hint="eastAsia" w:ascii="宋体" w:hAnsi="宋体" w:eastAsia="宋体"/>
                <w:szCs w:val="24"/>
              </w:rPr>
              <w:t>第二期</w:t>
            </w:r>
          </w:p>
          <w:p>
            <w:pPr>
              <w:ind w:right="240"/>
              <w:jc w:val="center"/>
              <w:rPr>
                <w:rFonts w:ascii="宋体" w:hAnsi="宋体" w:eastAsia="宋体"/>
                <w:szCs w:val="24"/>
              </w:rPr>
            </w:pPr>
            <w:r>
              <w:rPr>
                <w:rFonts w:hint="eastAsia" w:ascii="宋体" w:hAnsi="宋体" w:eastAsia="宋体"/>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68" w:type="dxa"/>
            <w:vMerge w:val="continue"/>
            <w:vAlign w:val="center"/>
          </w:tcPr>
          <w:p>
            <w:pPr>
              <w:ind w:right="240"/>
              <w:jc w:val="center"/>
              <w:rPr>
                <w:rFonts w:ascii="宋体" w:hAnsi="宋体" w:eastAsia="宋体"/>
                <w:b/>
                <w:szCs w:val="24"/>
              </w:rPr>
            </w:pPr>
          </w:p>
        </w:tc>
        <w:tc>
          <w:tcPr>
            <w:tcW w:w="2013" w:type="dxa"/>
            <w:vMerge w:val="continue"/>
            <w:vAlign w:val="center"/>
          </w:tcPr>
          <w:p>
            <w:pPr>
              <w:ind w:right="240"/>
              <w:jc w:val="center"/>
              <w:rPr>
                <w:rFonts w:ascii="宋体" w:hAnsi="宋体" w:eastAsia="宋体"/>
                <w:b/>
                <w:szCs w:val="24"/>
              </w:rPr>
            </w:pPr>
          </w:p>
        </w:tc>
        <w:tc>
          <w:tcPr>
            <w:tcW w:w="3012" w:type="dxa"/>
            <w:vAlign w:val="center"/>
          </w:tcPr>
          <w:p>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0" w:rightChars="0"/>
              <w:jc w:val="left"/>
              <w:rPr>
                <w:rFonts w:ascii="宋体" w:hAnsi="宋体" w:eastAsia="宋体"/>
                <w:szCs w:val="24"/>
              </w:rPr>
            </w:pPr>
            <w:r>
              <w:rPr>
                <w:rFonts w:hint="eastAsia" w:ascii="宋体" w:hAnsi="宋体" w:eastAsia="宋体"/>
                <w:szCs w:val="24"/>
              </w:rPr>
              <w:t>产业运营中心</w:t>
            </w:r>
            <w:r>
              <w:rPr>
                <w:rFonts w:ascii="宋体" w:hAnsi="宋体" w:eastAsia="宋体"/>
                <w:szCs w:val="24"/>
              </w:rPr>
              <w:t>运营</w:t>
            </w:r>
            <w:r>
              <w:rPr>
                <w:rFonts w:hint="eastAsia" w:ascii="宋体" w:hAnsi="宋体" w:eastAsia="宋体"/>
                <w:szCs w:val="24"/>
              </w:rPr>
              <w:t>（二期）</w:t>
            </w:r>
          </w:p>
        </w:tc>
        <w:tc>
          <w:tcPr>
            <w:tcW w:w="2750" w:type="dxa"/>
            <w:vAlign w:val="center"/>
          </w:tcPr>
          <w:p>
            <w:pPr>
              <w:ind w:right="240"/>
              <w:rPr>
                <w:rFonts w:ascii="宋体" w:hAnsi="宋体" w:eastAsia="宋体"/>
                <w:szCs w:val="24"/>
              </w:rPr>
            </w:pPr>
            <w:r>
              <w:rPr>
                <w:rFonts w:hint="eastAsia" w:ascii="宋体" w:hAnsi="宋体" w:eastAsia="宋体"/>
                <w:szCs w:val="24"/>
              </w:rPr>
              <w:t>自产业运营中心开始运营起</w:t>
            </w:r>
            <w:r>
              <w:rPr>
                <w:rFonts w:ascii="宋体" w:hAnsi="宋体" w:eastAsia="宋体"/>
                <w:szCs w:val="24"/>
              </w:rPr>
              <w:t>12</w:t>
            </w:r>
            <w:r>
              <w:rPr>
                <w:rFonts w:hint="eastAsia" w:ascii="宋体" w:hAnsi="宋体" w:eastAsia="宋体"/>
                <w:szCs w:val="24"/>
              </w:rPr>
              <w:t>个月内完成</w:t>
            </w:r>
          </w:p>
        </w:tc>
        <w:tc>
          <w:tcPr>
            <w:tcW w:w="1488" w:type="dxa"/>
            <w:vAlign w:val="center"/>
          </w:tcPr>
          <w:p>
            <w:pPr>
              <w:ind w:right="240"/>
              <w:jc w:val="center"/>
              <w:rPr>
                <w:rFonts w:hint="eastAsia" w:ascii="宋体" w:hAnsi="宋体" w:eastAsia="宋体"/>
                <w:szCs w:val="24"/>
                <w:lang w:eastAsia="zh-CN"/>
              </w:rPr>
            </w:pPr>
            <w:r>
              <w:rPr>
                <w:rFonts w:hint="eastAsia" w:ascii="宋体" w:hAnsi="宋体" w:eastAsia="宋体"/>
                <w:szCs w:val="24"/>
              </w:rPr>
              <w:t>第三期</w:t>
            </w:r>
          </w:p>
          <w:p>
            <w:pPr>
              <w:ind w:right="240"/>
              <w:jc w:val="center"/>
              <w:rPr>
                <w:rFonts w:ascii="宋体" w:hAnsi="宋体" w:eastAsia="宋体"/>
                <w:szCs w:val="24"/>
              </w:rPr>
            </w:pPr>
            <w:r>
              <w:rPr>
                <w:rFonts w:hint="eastAsia" w:ascii="宋体" w:hAnsi="宋体" w:eastAsia="宋体"/>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68" w:type="dxa"/>
            <w:tcBorders>
              <w:bottom w:val="single" w:color="auto" w:sz="4" w:space="0"/>
              <w:right w:val="single" w:color="auto" w:sz="4" w:space="0"/>
            </w:tcBorders>
            <w:vAlign w:val="center"/>
          </w:tcPr>
          <w:p>
            <w:pPr>
              <w:ind w:right="240"/>
              <w:jc w:val="center"/>
              <w:rPr>
                <w:rFonts w:ascii="宋体" w:hAnsi="宋体" w:eastAsia="宋体"/>
                <w:szCs w:val="24"/>
              </w:rPr>
            </w:pPr>
            <w:r>
              <w:rPr>
                <w:rFonts w:hint="eastAsia" w:ascii="宋体" w:hAnsi="宋体" w:eastAsia="宋体"/>
                <w:szCs w:val="24"/>
              </w:rPr>
              <w:t>2</w:t>
            </w:r>
          </w:p>
        </w:tc>
        <w:tc>
          <w:tcPr>
            <w:tcW w:w="2013" w:type="dxa"/>
            <w:tcBorders>
              <w:left w:val="single" w:color="auto" w:sz="4" w:space="0"/>
              <w:bottom w:val="single" w:color="auto" w:sz="4" w:space="0"/>
              <w:right w:val="single" w:color="auto" w:sz="4" w:space="0"/>
            </w:tcBorders>
            <w:vAlign w:val="center"/>
          </w:tcPr>
          <w:p>
            <w:pPr>
              <w:ind w:right="240"/>
              <w:jc w:val="center"/>
              <w:rPr>
                <w:rFonts w:ascii="宋体" w:hAnsi="宋体" w:eastAsia="宋体"/>
                <w:szCs w:val="24"/>
              </w:rPr>
            </w:pPr>
            <w:r>
              <w:rPr>
                <w:rFonts w:ascii="宋体" w:hAnsi="宋体" w:eastAsia="宋体"/>
                <w:szCs w:val="24"/>
              </w:rPr>
              <w:t>电商培训</w:t>
            </w:r>
          </w:p>
        </w:tc>
        <w:tc>
          <w:tcPr>
            <w:tcW w:w="3012" w:type="dxa"/>
            <w:tcBorders>
              <w:left w:val="single" w:color="auto" w:sz="4" w:space="0"/>
              <w:bottom w:val="single" w:color="auto" w:sz="4" w:space="0"/>
              <w:right w:val="single" w:color="auto" w:sz="4" w:space="0"/>
            </w:tcBorders>
            <w:vAlign w:val="center"/>
          </w:tcPr>
          <w:p>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40"/>
              <w:rPr>
                <w:rFonts w:hint="eastAsia" w:ascii="宋体" w:hAnsi="宋体" w:eastAsia="宋体"/>
                <w:szCs w:val="24"/>
              </w:rPr>
            </w:pPr>
            <w:r>
              <w:rPr>
                <w:rFonts w:ascii="宋体" w:hAnsi="宋体" w:eastAsia="宋体"/>
                <w:szCs w:val="24"/>
              </w:rPr>
              <w:t>1天线下课-县域</w:t>
            </w:r>
          </w:p>
        </w:tc>
        <w:tc>
          <w:tcPr>
            <w:tcW w:w="2750" w:type="dxa"/>
            <w:tcBorders>
              <w:left w:val="single" w:color="auto" w:sz="4" w:space="0"/>
              <w:right w:val="single" w:color="auto" w:sz="4" w:space="0"/>
            </w:tcBorders>
            <w:vAlign w:val="center"/>
          </w:tcPr>
          <w:p>
            <w:pPr>
              <w:ind w:right="240"/>
              <w:rPr>
                <w:rFonts w:ascii="宋体" w:hAnsi="宋体" w:eastAsia="宋体"/>
                <w:szCs w:val="24"/>
              </w:rPr>
            </w:pPr>
            <w:r>
              <w:rPr>
                <w:rFonts w:ascii="宋体" w:hAnsi="宋体" w:eastAsia="宋体"/>
                <w:szCs w:val="24"/>
              </w:rPr>
              <w:t>自收到首付款后</w:t>
            </w:r>
            <w:r>
              <w:rPr>
                <w:rFonts w:hint="eastAsia" w:ascii="宋体" w:hAnsi="宋体" w:eastAsia="宋体"/>
                <w:szCs w:val="24"/>
              </w:rPr>
              <w:t>6</w:t>
            </w:r>
            <w:r>
              <w:rPr>
                <w:rFonts w:ascii="宋体" w:hAnsi="宋体" w:eastAsia="宋体"/>
                <w:szCs w:val="24"/>
              </w:rPr>
              <w:t>个月内完成</w:t>
            </w:r>
          </w:p>
        </w:tc>
        <w:tc>
          <w:tcPr>
            <w:tcW w:w="1488" w:type="dxa"/>
            <w:tcBorders>
              <w:left w:val="single" w:color="auto" w:sz="4" w:space="0"/>
              <w:right w:val="single" w:color="auto" w:sz="4" w:space="0"/>
            </w:tcBorders>
            <w:vAlign w:val="center"/>
          </w:tcPr>
          <w:p>
            <w:pPr>
              <w:ind w:right="240"/>
              <w:jc w:val="center"/>
              <w:rPr>
                <w:rFonts w:ascii="宋体" w:hAnsi="宋体" w:eastAsia="宋体"/>
                <w:szCs w:val="24"/>
              </w:rPr>
            </w:pPr>
            <w:r>
              <w:rPr>
                <w:rFonts w:hint="eastAsia" w:ascii="宋体" w:hAnsi="宋体" w:eastAsia="宋体"/>
                <w:szCs w:val="24"/>
              </w:rPr>
              <w:t>第二期</w:t>
            </w:r>
          </w:p>
          <w:p>
            <w:pPr>
              <w:ind w:right="240"/>
              <w:jc w:val="center"/>
              <w:rPr>
                <w:rFonts w:ascii="宋体" w:hAnsi="宋体" w:eastAsia="宋体"/>
                <w:szCs w:val="24"/>
              </w:rPr>
            </w:pPr>
            <w:r>
              <w:rPr>
                <w:rFonts w:hint="eastAsia" w:ascii="宋体" w:hAnsi="宋体" w:eastAsia="宋体"/>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668" w:type="dxa"/>
            <w:tcBorders>
              <w:top w:val="single" w:color="auto" w:sz="4" w:space="0"/>
              <w:left w:val="single" w:color="auto" w:sz="4" w:space="0"/>
              <w:bottom w:val="single" w:color="auto" w:sz="4" w:space="0"/>
              <w:right w:val="single" w:color="auto" w:sz="4" w:space="0"/>
            </w:tcBorders>
            <w:vAlign w:val="center"/>
          </w:tcPr>
          <w:p>
            <w:pPr>
              <w:ind w:right="240"/>
              <w:jc w:val="center"/>
              <w:rPr>
                <w:rFonts w:ascii="宋体" w:hAnsi="宋体" w:eastAsia="宋体"/>
                <w:szCs w:val="24"/>
              </w:rPr>
            </w:pPr>
            <w:r>
              <w:rPr>
                <w:rFonts w:hint="eastAsia" w:ascii="宋体" w:hAnsi="宋体" w:eastAsia="宋体"/>
                <w:szCs w:val="24"/>
              </w:rPr>
              <w:t>3</w:t>
            </w:r>
          </w:p>
        </w:tc>
        <w:tc>
          <w:tcPr>
            <w:tcW w:w="2013" w:type="dxa"/>
            <w:tcBorders>
              <w:top w:val="single" w:color="auto" w:sz="4" w:space="0"/>
              <w:left w:val="single" w:color="auto" w:sz="4" w:space="0"/>
              <w:bottom w:val="single" w:color="auto" w:sz="4" w:space="0"/>
              <w:right w:val="single" w:color="auto" w:sz="4" w:space="0"/>
            </w:tcBorders>
            <w:vAlign w:val="center"/>
          </w:tcPr>
          <w:p>
            <w:pPr>
              <w:ind w:right="240"/>
              <w:jc w:val="center"/>
              <w:rPr>
                <w:rFonts w:ascii="宋体" w:hAnsi="宋体" w:eastAsia="宋体" w:cs="宋体"/>
                <w:color w:val="000000"/>
                <w:kern w:val="0"/>
                <w:szCs w:val="24"/>
              </w:rPr>
            </w:pPr>
            <w:r>
              <w:rPr>
                <w:rFonts w:hint="eastAsia" w:asciiTheme="majorEastAsia" w:hAnsiTheme="majorEastAsia" w:eastAsiaTheme="majorEastAsia"/>
                <w:szCs w:val="24"/>
              </w:rPr>
              <w:t>网货新品孵化</w:t>
            </w:r>
          </w:p>
        </w:tc>
        <w:tc>
          <w:tcPr>
            <w:tcW w:w="3012" w:type="dxa"/>
            <w:tcBorders>
              <w:top w:val="single" w:color="auto" w:sz="4" w:space="0"/>
              <w:left w:val="single" w:color="auto" w:sz="4" w:space="0"/>
              <w:bottom w:val="single" w:color="auto" w:sz="4" w:space="0"/>
              <w:right w:val="single" w:color="auto" w:sz="4" w:space="0"/>
            </w:tcBorders>
            <w:vAlign w:val="center"/>
          </w:tcPr>
          <w:p>
            <w:pPr>
              <w:numPr>
                <w:ilvl w:val="0"/>
                <w:numId w:val="2"/>
              </w:numPr>
              <w:ind w:right="240"/>
              <w:jc w:val="left"/>
              <w:rPr>
                <w:rFonts w:ascii="宋体" w:hAnsi="宋体" w:eastAsia="宋体" w:cs="宋体"/>
                <w:color w:val="000000"/>
                <w:kern w:val="0"/>
                <w:szCs w:val="24"/>
              </w:rPr>
            </w:pPr>
            <w:r>
              <w:rPr>
                <w:rFonts w:hint="eastAsia" w:ascii="宋体" w:hAnsi="宋体" w:eastAsia="宋体" w:cs="宋体"/>
                <w:color w:val="000000"/>
                <w:kern w:val="0"/>
                <w:szCs w:val="24"/>
              </w:rPr>
              <w:t>网货新品策略制定</w:t>
            </w:r>
          </w:p>
          <w:p>
            <w:pPr>
              <w:numPr>
                <w:ilvl w:val="0"/>
                <w:numId w:val="2"/>
              </w:numPr>
              <w:ind w:right="240" w:rightChars="0"/>
              <w:jc w:val="left"/>
              <w:rPr>
                <w:rFonts w:ascii="宋体" w:hAnsi="宋体" w:eastAsia="宋体"/>
                <w:szCs w:val="24"/>
              </w:rPr>
            </w:pPr>
            <w:r>
              <w:rPr>
                <w:rFonts w:hint="eastAsia" w:ascii="宋体" w:hAnsi="宋体" w:eastAsia="宋体" w:cs="宋体"/>
                <w:color w:val="000000"/>
                <w:kern w:val="0"/>
                <w:szCs w:val="24"/>
              </w:rPr>
              <w:t>网货销售素材设计</w:t>
            </w:r>
          </w:p>
        </w:tc>
        <w:tc>
          <w:tcPr>
            <w:tcW w:w="2750" w:type="dxa"/>
            <w:tcBorders>
              <w:top w:val="single" w:color="auto" w:sz="4" w:space="0"/>
              <w:left w:val="single" w:color="auto" w:sz="4" w:space="0"/>
              <w:bottom w:val="single" w:color="auto" w:sz="4" w:space="0"/>
              <w:right w:val="single" w:color="auto" w:sz="4" w:space="0"/>
            </w:tcBorders>
            <w:vAlign w:val="center"/>
          </w:tcPr>
          <w:p>
            <w:pPr>
              <w:widowControl w:val="0"/>
              <w:numPr>
                <w:ilvl w:val="255"/>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0" w:rightChars="0"/>
              <w:jc w:val="left"/>
              <w:rPr>
                <w:rFonts w:ascii="宋体" w:hAnsi="宋体" w:eastAsia="宋体"/>
                <w:szCs w:val="24"/>
              </w:rPr>
            </w:pPr>
            <w:r>
              <w:rPr>
                <w:rFonts w:hint="eastAsia" w:asciiTheme="majorEastAsia" w:hAnsiTheme="majorEastAsia" w:eastAsiaTheme="majorEastAsia"/>
                <w:szCs w:val="24"/>
              </w:rPr>
              <w:t>自收到甲方首付款之日起6个月内完成</w:t>
            </w:r>
          </w:p>
        </w:tc>
        <w:tc>
          <w:tcPr>
            <w:tcW w:w="1488" w:type="dxa"/>
            <w:tcBorders>
              <w:top w:val="single" w:color="auto" w:sz="4" w:space="0"/>
              <w:left w:val="single" w:color="auto" w:sz="4" w:space="0"/>
              <w:bottom w:val="single" w:color="auto" w:sz="4" w:space="0"/>
              <w:right w:val="single" w:color="auto" w:sz="4" w:space="0"/>
            </w:tcBorders>
            <w:vAlign w:val="center"/>
          </w:tcPr>
          <w:p>
            <w:pPr>
              <w:ind w:right="240" w:firstLine="240" w:firstLineChars="100"/>
              <w:rPr>
                <w:rFonts w:ascii="宋体" w:hAnsi="宋体" w:eastAsia="宋体"/>
                <w:szCs w:val="24"/>
              </w:rPr>
            </w:pPr>
            <w:r>
              <w:rPr>
                <w:rFonts w:hint="eastAsia" w:ascii="宋体" w:hAnsi="宋体" w:eastAsia="宋体"/>
                <w:szCs w:val="24"/>
              </w:rPr>
              <w:t>第一期</w:t>
            </w:r>
          </w:p>
          <w:p>
            <w:pPr>
              <w:widowControl w:val="0"/>
              <w:numPr>
                <w:ilvl w:val="255"/>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0" w:rightChars="0" w:firstLine="240" w:firstLineChars="100"/>
              <w:rPr>
                <w:rFonts w:asciiTheme="majorEastAsia" w:hAnsiTheme="majorEastAsia" w:eastAsiaTheme="majorEastAsia"/>
                <w:szCs w:val="24"/>
              </w:rPr>
            </w:pPr>
            <w:r>
              <w:rPr>
                <w:rFonts w:hint="eastAsia" w:ascii="宋体" w:hAnsi="宋体" w:eastAsia="宋体"/>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8" w:type="dxa"/>
            <w:tcBorders>
              <w:top w:val="single" w:color="auto" w:sz="4" w:space="0"/>
              <w:left w:val="single" w:color="auto" w:sz="4" w:space="0"/>
              <w:bottom w:val="single" w:color="auto" w:sz="4" w:space="0"/>
              <w:right w:val="single" w:color="auto" w:sz="4" w:space="0"/>
            </w:tcBorders>
            <w:vAlign w:val="center"/>
          </w:tcPr>
          <w:p>
            <w:pPr>
              <w:ind w:right="240"/>
              <w:jc w:val="center"/>
              <w:rPr>
                <w:rFonts w:ascii="宋体" w:hAnsi="宋体" w:eastAsia="宋体"/>
                <w:szCs w:val="24"/>
              </w:rPr>
            </w:pPr>
            <w:r>
              <w:rPr>
                <w:rFonts w:hint="eastAsia" w:ascii="宋体" w:hAnsi="宋体" w:eastAsia="宋体"/>
                <w:szCs w:val="24"/>
              </w:rPr>
              <w:t>4</w:t>
            </w:r>
          </w:p>
        </w:tc>
        <w:tc>
          <w:tcPr>
            <w:tcW w:w="2013" w:type="dxa"/>
            <w:tcBorders>
              <w:top w:val="single" w:color="auto" w:sz="4" w:space="0"/>
              <w:left w:val="single" w:color="auto" w:sz="4" w:space="0"/>
              <w:bottom w:val="single" w:color="auto" w:sz="4" w:space="0"/>
              <w:right w:val="single" w:color="auto" w:sz="4" w:space="0"/>
            </w:tcBorders>
            <w:vAlign w:val="center"/>
          </w:tcPr>
          <w:p>
            <w:pPr>
              <w:ind w:right="240"/>
              <w:jc w:val="center"/>
              <w:rPr>
                <w:rFonts w:asciiTheme="majorEastAsia" w:hAnsiTheme="majorEastAsia" w:eastAsiaTheme="majorEastAsia"/>
                <w:szCs w:val="24"/>
              </w:rPr>
            </w:pPr>
            <w:r>
              <w:rPr>
                <w:rFonts w:asciiTheme="majorEastAsia" w:hAnsiTheme="majorEastAsia" w:eastAsiaTheme="majorEastAsia"/>
                <w:szCs w:val="24"/>
              </w:rPr>
              <w:t>整合营销</w:t>
            </w:r>
          </w:p>
        </w:tc>
        <w:tc>
          <w:tcPr>
            <w:tcW w:w="3012" w:type="dxa"/>
            <w:tcBorders>
              <w:top w:val="single" w:color="auto" w:sz="4" w:space="0"/>
              <w:left w:val="single" w:color="auto" w:sz="4" w:space="0"/>
              <w:bottom w:val="single" w:color="auto" w:sz="4" w:space="0"/>
              <w:right w:val="single" w:color="auto" w:sz="4" w:space="0"/>
            </w:tcBorders>
            <w:vAlign w:val="center"/>
          </w:tcPr>
          <w:p>
            <w:pPr>
              <w:pStyle w:val="18"/>
              <w:widowControl w:val="0"/>
              <w:numPr>
                <w:ilvl w:val="255"/>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0" w:rightChars="0"/>
              <w:jc w:val="left"/>
              <w:rPr>
                <w:rFonts w:cs="pingfang sc" w:asciiTheme="majorEastAsia" w:hAnsiTheme="majorEastAsia" w:eastAsiaTheme="majorEastAsia"/>
                <w:color w:val="121416"/>
                <w:kern w:val="0"/>
                <w:szCs w:val="24"/>
              </w:rPr>
            </w:pPr>
            <w:r>
              <w:rPr>
                <w:rFonts w:hint="eastAsia" w:cs="pingfang sc" w:asciiTheme="majorEastAsia" w:hAnsiTheme="majorEastAsia" w:eastAsiaTheme="majorEastAsia"/>
                <w:color w:val="121416"/>
                <w:kern w:val="0"/>
                <w:szCs w:val="24"/>
              </w:rPr>
              <w:t>定制化整合营销</w:t>
            </w:r>
          </w:p>
        </w:tc>
        <w:tc>
          <w:tcPr>
            <w:tcW w:w="2750" w:type="dxa"/>
            <w:tcBorders>
              <w:top w:val="single" w:color="auto" w:sz="4" w:space="0"/>
              <w:left w:val="single" w:color="auto" w:sz="4" w:space="0"/>
              <w:bottom w:val="single" w:color="auto" w:sz="4" w:space="0"/>
              <w:right w:val="single" w:color="auto" w:sz="4" w:space="0"/>
            </w:tcBorders>
            <w:vAlign w:val="center"/>
          </w:tcPr>
          <w:p>
            <w:pPr>
              <w:ind w:right="240"/>
              <w:rPr>
                <w:rFonts w:asciiTheme="majorEastAsia" w:hAnsiTheme="majorEastAsia" w:eastAsiaTheme="majorEastAsia"/>
                <w:szCs w:val="24"/>
              </w:rPr>
            </w:pPr>
            <w:r>
              <w:rPr>
                <w:rFonts w:hint="eastAsia" w:asciiTheme="majorEastAsia" w:hAnsiTheme="majorEastAsia" w:eastAsiaTheme="majorEastAsia"/>
                <w:szCs w:val="24"/>
              </w:rPr>
              <w:t>自收到甲方首付款之日起</w:t>
            </w:r>
            <w:r>
              <w:rPr>
                <w:rFonts w:asciiTheme="majorEastAsia" w:hAnsiTheme="majorEastAsia" w:eastAsiaTheme="majorEastAsia"/>
                <w:szCs w:val="24"/>
              </w:rPr>
              <w:t>8</w:t>
            </w:r>
            <w:r>
              <w:rPr>
                <w:rFonts w:hint="eastAsia" w:asciiTheme="majorEastAsia" w:hAnsiTheme="majorEastAsia" w:eastAsiaTheme="majorEastAsia"/>
                <w:szCs w:val="24"/>
              </w:rPr>
              <w:t>个月内完成</w:t>
            </w:r>
          </w:p>
        </w:tc>
        <w:tc>
          <w:tcPr>
            <w:tcW w:w="1488" w:type="dxa"/>
            <w:tcBorders>
              <w:top w:val="single" w:color="auto" w:sz="4" w:space="0"/>
              <w:left w:val="single" w:color="auto" w:sz="4" w:space="0"/>
              <w:bottom w:val="single" w:color="auto" w:sz="4" w:space="0"/>
              <w:right w:val="single" w:color="auto" w:sz="4" w:space="0"/>
            </w:tcBorders>
            <w:vAlign w:val="center"/>
          </w:tcPr>
          <w:p>
            <w:pPr>
              <w:ind w:right="240"/>
              <w:jc w:val="center"/>
              <w:rPr>
                <w:rFonts w:ascii="宋体" w:hAnsi="宋体" w:eastAsia="宋体"/>
                <w:szCs w:val="24"/>
              </w:rPr>
            </w:pPr>
            <w:r>
              <w:rPr>
                <w:rFonts w:hint="eastAsia" w:ascii="宋体" w:hAnsi="宋体" w:eastAsia="宋体"/>
                <w:szCs w:val="24"/>
              </w:rPr>
              <w:t>第二期</w:t>
            </w:r>
          </w:p>
          <w:p>
            <w:pPr>
              <w:ind w:right="240"/>
              <w:jc w:val="center"/>
              <w:rPr>
                <w:rFonts w:asciiTheme="majorEastAsia" w:hAnsiTheme="majorEastAsia" w:eastAsiaTheme="majorEastAsia"/>
                <w:szCs w:val="24"/>
              </w:rPr>
            </w:pPr>
            <w:r>
              <w:rPr>
                <w:rFonts w:hint="eastAsia" w:ascii="宋体" w:hAnsi="宋体" w:eastAsia="宋体"/>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668" w:type="dxa"/>
            <w:vMerge w:val="restart"/>
            <w:tcBorders>
              <w:top w:val="single" w:color="auto" w:sz="4" w:space="0"/>
              <w:left w:val="single" w:color="auto" w:sz="4" w:space="0"/>
              <w:right w:val="single" w:color="auto" w:sz="4" w:space="0"/>
            </w:tcBorders>
            <w:vAlign w:val="center"/>
          </w:tcPr>
          <w:p>
            <w:pPr>
              <w:ind w:right="240"/>
              <w:jc w:val="center"/>
              <w:rPr>
                <w:rFonts w:ascii="宋体" w:hAnsi="宋体" w:eastAsia="宋体"/>
                <w:szCs w:val="24"/>
              </w:rPr>
            </w:pPr>
            <w:r>
              <w:rPr>
                <w:rFonts w:hint="eastAsia" w:ascii="宋体" w:hAnsi="宋体" w:eastAsia="宋体"/>
                <w:szCs w:val="24"/>
              </w:rPr>
              <w:t>5</w:t>
            </w:r>
          </w:p>
        </w:tc>
        <w:tc>
          <w:tcPr>
            <w:tcW w:w="2013" w:type="dxa"/>
            <w:vMerge w:val="restart"/>
            <w:tcBorders>
              <w:top w:val="single" w:color="auto" w:sz="4" w:space="0"/>
              <w:left w:val="single" w:color="auto" w:sz="4" w:space="0"/>
              <w:right w:val="single" w:color="auto" w:sz="4" w:space="0"/>
            </w:tcBorders>
            <w:vAlign w:val="center"/>
          </w:tcPr>
          <w:p>
            <w:pPr>
              <w:ind w:right="240"/>
              <w:jc w:val="center"/>
              <w:rPr>
                <w:rFonts w:ascii="宋体" w:hAnsi="宋体" w:eastAsia="宋体"/>
                <w:szCs w:val="24"/>
              </w:rPr>
            </w:pPr>
            <w:r>
              <w:rPr>
                <w:rFonts w:hint="eastAsia" w:cs="宋体" w:asciiTheme="minorEastAsia" w:hAnsiTheme="minorEastAsia" w:eastAsiaTheme="minorEastAsia"/>
                <w:color w:val="000000"/>
                <w:kern w:val="0"/>
                <w:szCs w:val="24"/>
              </w:rPr>
              <w:t>码上放心溯源服务</w:t>
            </w:r>
          </w:p>
        </w:tc>
        <w:tc>
          <w:tcPr>
            <w:tcW w:w="3012"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0" w:rightChars="0"/>
              <w:rPr>
                <w:rFonts w:asciiTheme="minorEastAsia" w:hAnsiTheme="minorEastAsia" w:eastAsiaTheme="minorEastAsia"/>
                <w:szCs w:val="24"/>
              </w:rPr>
            </w:pPr>
            <w:r>
              <w:rPr>
                <w:rFonts w:hint="eastAsia" w:cs="宋体" w:asciiTheme="minorEastAsia" w:hAnsiTheme="minorEastAsia" w:eastAsiaTheme="minorEastAsia"/>
                <w:color w:val="000000"/>
                <w:kern w:val="0"/>
                <w:szCs w:val="24"/>
              </w:rPr>
              <w:t>基础溯源建设</w:t>
            </w:r>
          </w:p>
        </w:tc>
        <w:tc>
          <w:tcPr>
            <w:tcW w:w="2750" w:type="dxa"/>
            <w:tcBorders>
              <w:top w:val="single" w:color="auto" w:sz="4" w:space="0"/>
              <w:left w:val="single" w:color="auto" w:sz="4" w:space="0"/>
              <w:bottom w:val="single" w:color="auto" w:sz="4" w:space="0"/>
              <w:right w:val="single" w:color="auto" w:sz="4" w:space="0"/>
            </w:tcBorders>
            <w:vAlign w:val="center"/>
          </w:tcPr>
          <w:p>
            <w:pPr>
              <w:ind w:right="240"/>
              <w:rPr>
                <w:rFonts w:asciiTheme="majorEastAsia" w:hAnsiTheme="majorEastAsia" w:eastAsiaTheme="majorEastAsia"/>
                <w:szCs w:val="24"/>
              </w:rPr>
            </w:pPr>
            <w:r>
              <w:rPr>
                <w:rFonts w:hint="eastAsia" w:asciiTheme="majorEastAsia" w:hAnsiTheme="majorEastAsia" w:eastAsiaTheme="majorEastAsia"/>
                <w:szCs w:val="24"/>
              </w:rPr>
              <w:t>自收到甲方首付款之日起</w:t>
            </w:r>
            <w:r>
              <w:rPr>
                <w:rFonts w:asciiTheme="majorEastAsia" w:hAnsiTheme="majorEastAsia" w:eastAsiaTheme="majorEastAsia"/>
                <w:szCs w:val="24"/>
              </w:rPr>
              <w:t>6</w:t>
            </w:r>
            <w:r>
              <w:rPr>
                <w:rFonts w:hint="eastAsia" w:asciiTheme="majorEastAsia" w:hAnsiTheme="majorEastAsia" w:eastAsiaTheme="majorEastAsia"/>
                <w:szCs w:val="24"/>
              </w:rPr>
              <w:t>个月内完成</w:t>
            </w:r>
          </w:p>
        </w:tc>
        <w:tc>
          <w:tcPr>
            <w:tcW w:w="1488" w:type="dxa"/>
            <w:tcBorders>
              <w:top w:val="single" w:color="auto" w:sz="4" w:space="0"/>
              <w:left w:val="single" w:color="auto" w:sz="4" w:space="0"/>
              <w:bottom w:val="single" w:color="auto" w:sz="4" w:space="0"/>
              <w:right w:val="single" w:color="auto" w:sz="4" w:space="0"/>
            </w:tcBorders>
            <w:vAlign w:val="center"/>
          </w:tcPr>
          <w:p>
            <w:pPr>
              <w:ind w:right="240"/>
              <w:jc w:val="center"/>
              <w:rPr>
                <w:rFonts w:ascii="宋体" w:hAnsi="宋体" w:eastAsia="宋体"/>
                <w:szCs w:val="24"/>
              </w:rPr>
            </w:pPr>
            <w:r>
              <w:rPr>
                <w:rFonts w:hint="eastAsia" w:ascii="宋体" w:hAnsi="宋体" w:eastAsia="宋体"/>
                <w:szCs w:val="24"/>
              </w:rPr>
              <w:t>第一期</w:t>
            </w:r>
          </w:p>
          <w:p>
            <w:pPr>
              <w:ind w:right="240"/>
              <w:jc w:val="center"/>
              <w:rPr>
                <w:rFonts w:asciiTheme="majorEastAsia" w:hAnsiTheme="majorEastAsia" w:eastAsiaTheme="majorEastAsia"/>
                <w:szCs w:val="24"/>
              </w:rPr>
            </w:pPr>
            <w:r>
              <w:rPr>
                <w:rFonts w:hint="eastAsia" w:ascii="宋体" w:hAnsi="宋体" w:eastAsia="宋体"/>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68" w:type="dxa"/>
            <w:vMerge w:val="continue"/>
            <w:tcBorders>
              <w:left w:val="single" w:color="auto" w:sz="4" w:space="0"/>
              <w:bottom w:val="single" w:color="auto" w:sz="4" w:space="0"/>
              <w:right w:val="single" w:color="auto" w:sz="4" w:space="0"/>
            </w:tcBorders>
            <w:vAlign w:val="center"/>
          </w:tcPr>
          <w:p>
            <w:pPr>
              <w:ind w:right="240"/>
              <w:jc w:val="center"/>
              <w:rPr>
                <w:rFonts w:ascii="宋体" w:hAnsi="宋体" w:eastAsia="宋体"/>
                <w:szCs w:val="24"/>
              </w:rPr>
            </w:pPr>
          </w:p>
        </w:tc>
        <w:tc>
          <w:tcPr>
            <w:tcW w:w="2013" w:type="dxa"/>
            <w:vMerge w:val="continue"/>
            <w:tcBorders>
              <w:left w:val="single" w:color="auto" w:sz="4" w:space="0"/>
              <w:bottom w:val="single" w:color="auto" w:sz="4" w:space="0"/>
              <w:right w:val="single" w:color="auto" w:sz="4" w:space="0"/>
            </w:tcBorders>
            <w:vAlign w:val="center"/>
          </w:tcPr>
          <w:p>
            <w:pPr>
              <w:ind w:right="240"/>
              <w:rPr>
                <w:rFonts w:asciiTheme="majorEastAsia" w:hAnsiTheme="majorEastAsia" w:eastAsiaTheme="majorEastAsia"/>
                <w:szCs w:val="24"/>
              </w:rPr>
            </w:pPr>
          </w:p>
        </w:tc>
        <w:tc>
          <w:tcPr>
            <w:tcW w:w="3012"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0" w:rightChars="0"/>
              <w:jc w:val="left"/>
              <w:rPr>
                <w:rFonts w:ascii="宋体" w:hAnsi="宋体" w:eastAsia="宋体"/>
                <w:szCs w:val="24"/>
              </w:rPr>
            </w:pPr>
            <w:r>
              <w:rPr>
                <w:rFonts w:hint="eastAsia" w:ascii="宋体" w:hAnsi="宋体" w:eastAsia="宋体"/>
                <w:szCs w:val="24"/>
              </w:rPr>
              <w:t>溯源运营服务</w:t>
            </w:r>
          </w:p>
        </w:tc>
        <w:tc>
          <w:tcPr>
            <w:tcW w:w="2750" w:type="dxa"/>
            <w:tcBorders>
              <w:top w:val="single" w:color="auto" w:sz="4" w:space="0"/>
              <w:left w:val="single" w:color="auto" w:sz="4" w:space="0"/>
              <w:bottom w:val="single" w:color="auto" w:sz="4" w:space="0"/>
              <w:right w:val="single" w:color="auto" w:sz="4" w:space="0"/>
            </w:tcBorders>
            <w:vAlign w:val="center"/>
          </w:tcPr>
          <w:p>
            <w:pPr>
              <w:ind w:right="240"/>
              <w:rPr>
                <w:rFonts w:asciiTheme="majorEastAsia" w:hAnsiTheme="majorEastAsia" w:eastAsiaTheme="majorEastAsia"/>
                <w:szCs w:val="24"/>
              </w:rPr>
            </w:pPr>
            <w:r>
              <w:rPr>
                <w:rFonts w:hint="eastAsia" w:asciiTheme="majorEastAsia" w:hAnsiTheme="majorEastAsia" w:eastAsiaTheme="majorEastAsia"/>
                <w:szCs w:val="24"/>
              </w:rPr>
              <w:t>自收到甲方首付款之日起</w:t>
            </w:r>
            <w:r>
              <w:rPr>
                <w:rFonts w:asciiTheme="majorEastAsia" w:hAnsiTheme="majorEastAsia" w:eastAsiaTheme="majorEastAsia"/>
                <w:szCs w:val="24"/>
              </w:rPr>
              <w:t>6</w:t>
            </w:r>
            <w:r>
              <w:rPr>
                <w:rFonts w:hint="eastAsia" w:asciiTheme="majorEastAsia" w:hAnsiTheme="majorEastAsia" w:eastAsiaTheme="majorEastAsia"/>
                <w:szCs w:val="24"/>
              </w:rPr>
              <w:t>个月内完成</w:t>
            </w:r>
          </w:p>
        </w:tc>
        <w:tc>
          <w:tcPr>
            <w:tcW w:w="1488" w:type="dxa"/>
            <w:tcBorders>
              <w:top w:val="single" w:color="auto" w:sz="4" w:space="0"/>
              <w:left w:val="single" w:color="auto" w:sz="4" w:space="0"/>
              <w:bottom w:val="single" w:color="auto" w:sz="4" w:space="0"/>
              <w:right w:val="single" w:color="auto" w:sz="4" w:space="0"/>
            </w:tcBorders>
            <w:vAlign w:val="center"/>
          </w:tcPr>
          <w:p>
            <w:pPr>
              <w:ind w:right="240"/>
              <w:jc w:val="center"/>
              <w:rPr>
                <w:rFonts w:ascii="宋体" w:hAnsi="宋体" w:eastAsia="宋体"/>
                <w:szCs w:val="24"/>
              </w:rPr>
            </w:pPr>
            <w:r>
              <w:rPr>
                <w:rFonts w:hint="eastAsia" w:ascii="宋体" w:hAnsi="宋体" w:eastAsia="宋体"/>
                <w:szCs w:val="24"/>
              </w:rPr>
              <w:t>第一期</w:t>
            </w:r>
          </w:p>
          <w:p>
            <w:pPr>
              <w:ind w:right="240"/>
              <w:jc w:val="center"/>
              <w:rPr>
                <w:rFonts w:asciiTheme="majorEastAsia" w:hAnsiTheme="majorEastAsia" w:eastAsiaTheme="majorEastAsia"/>
                <w:szCs w:val="24"/>
              </w:rPr>
            </w:pPr>
            <w:r>
              <w:rPr>
                <w:rFonts w:hint="eastAsia" w:ascii="宋体" w:hAnsi="宋体" w:eastAsia="宋体"/>
                <w:szCs w:val="24"/>
              </w:rPr>
              <w:t>验收</w:t>
            </w:r>
          </w:p>
        </w:tc>
      </w:tr>
    </w:tbl>
    <w:p>
      <w:pPr>
        <w:spacing w:line="440" w:lineRule="exact"/>
        <w:ind w:right="240"/>
        <w:rPr>
          <w:rFonts w:ascii="宋体" w:hAnsi="宋体" w:eastAsia="宋体"/>
        </w:rPr>
      </w:pPr>
    </w:p>
    <w:p>
      <w:pPr>
        <w:ind w:right="0" w:rightChars="0"/>
        <w:jc w:val="left"/>
        <w:rPr>
          <w:rFonts w:ascii="宋体" w:hAnsi="宋体" w:eastAsia="宋体"/>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240"/>
      </w:pPr>
      <w:r>
        <w:separator/>
      </w:r>
    </w:p>
  </w:endnote>
  <w:endnote w:type="continuationSeparator" w:id="1">
    <w:p>
      <w:pPr>
        <w:ind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阿里巴巴普惠体 L">
    <w:altName w:val="宋体"/>
    <w:panose1 w:val="00000000000000000000"/>
    <w:charset w:val="00"/>
    <w:family w:val="auto"/>
    <w:pitch w:val="default"/>
    <w:sig w:usb0="00000000" w:usb1="00000000" w:usb2="00000000" w:usb3="00000000" w:csb0="00000000" w:csb1="00000000"/>
  </w:font>
  <w:font w:name="pingfang sc">
    <w:altName w:val="宋体"/>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240"/>
      </w:pPr>
      <w:r>
        <w:separator/>
      </w:r>
    </w:p>
  </w:footnote>
  <w:footnote w:type="continuationSeparator" w:id="1">
    <w:p>
      <w:pPr>
        <w:ind w:right="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ind w:right="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E4DED"/>
    <w:multiLevelType w:val="singleLevel"/>
    <w:tmpl w:val="DF3E4DED"/>
    <w:lvl w:ilvl="0" w:tentative="0">
      <w:start w:val="1"/>
      <w:numFmt w:val="bullet"/>
      <w:lvlText w:val=""/>
      <w:lvlJc w:val="left"/>
      <w:pPr>
        <w:ind w:left="420" w:hanging="420"/>
      </w:pPr>
      <w:rPr>
        <w:rFonts w:hint="default" w:ascii="Wingdings" w:hAnsi="Wingdings"/>
      </w:rPr>
    </w:lvl>
  </w:abstractNum>
  <w:abstractNum w:abstractNumId="1">
    <w:nsid w:val="F75D337E"/>
    <w:multiLevelType w:val="singleLevel"/>
    <w:tmpl w:val="F75D337E"/>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mYjU4ODQ0ZDkyZGVkMDhiN2Y3ZmIyMTNlOWJkNGMifQ=="/>
  </w:docVars>
  <w:rsids>
    <w:rsidRoot w:val="00432C70"/>
    <w:rsid w:val="00003893"/>
    <w:rsid w:val="000218A9"/>
    <w:rsid w:val="00056359"/>
    <w:rsid w:val="00066CC8"/>
    <w:rsid w:val="000B5A4B"/>
    <w:rsid w:val="001A3DC0"/>
    <w:rsid w:val="001E4088"/>
    <w:rsid w:val="00202DD9"/>
    <w:rsid w:val="00273641"/>
    <w:rsid w:val="002C0A54"/>
    <w:rsid w:val="002F6EEE"/>
    <w:rsid w:val="003306BC"/>
    <w:rsid w:val="00342AA3"/>
    <w:rsid w:val="0037359A"/>
    <w:rsid w:val="003C0209"/>
    <w:rsid w:val="003F3514"/>
    <w:rsid w:val="00432105"/>
    <w:rsid w:val="00432C70"/>
    <w:rsid w:val="00460293"/>
    <w:rsid w:val="00465DDE"/>
    <w:rsid w:val="0049766F"/>
    <w:rsid w:val="004B2304"/>
    <w:rsid w:val="004D1E9A"/>
    <w:rsid w:val="004F73F9"/>
    <w:rsid w:val="00523A7A"/>
    <w:rsid w:val="00537E65"/>
    <w:rsid w:val="0060590C"/>
    <w:rsid w:val="00614630"/>
    <w:rsid w:val="006478AB"/>
    <w:rsid w:val="0066038D"/>
    <w:rsid w:val="006B1B0E"/>
    <w:rsid w:val="007206D4"/>
    <w:rsid w:val="0076537A"/>
    <w:rsid w:val="007748D6"/>
    <w:rsid w:val="007943FA"/>
    <w:rsid w:val="007C3423"/>
    <w:rsid w:val="007C4801"/>
    <w:rsid w:val="00801915"/>
    <w:rsid w:val="008A24F9"/>
    <w:rsid w:val="008C6E0E"/>
    <w:rsid w:val="008F6FC3"/>
    <w:rsid w:val="00904E45"/>
    <w:rsid w:val="0091384A"/>
    <w:rsid w:val="0096566C"/>
    <w:rsid w:val="00972779"/>
    <w:rsid w:val="00977F91"/>
    <w:rsid w:val="009C69FA"/>
    <w:rsid w:val="009D688E"/>
    <w:rsid w:val="00A44D3B"/>
    <w:rsid w:val="00A714B3"/>
    <w:rsid w:val="00B14A33"/>
    <w:rsid w:val="00BF1859"/>
    <w:rsid w:val="00C36FF0"/>
    <w:rsid w:val="00C5678F"/>
    <w:rsid w:val="00C6637C"/>
    <w:rsid w:val="00C711AF"/>
    <w:rsid w:val="00C76A5A"/>
    <w:rsid w:val="00C77205"/>
    <w:rsid w:val="00CD1632"/>
    <w:rsid w:val="00CE3076"/>
    <w:rsid w:val="00D22835"/>
    <w:rsid w:val="00D31601"/>
    <w:rsid w:val="00D371BE"/>
    <w:rsid w:val="00D477F7"/>
    <w:rsid w:val="00D85842"/>
    <w:rsid w:val="00D86698"/>
    <w:rsid w:val="00D908DD"/>
    <w:rsid w:val="00DA0347"/>
    <w:rsid w:val="00E455C4"/>
    <w:rsid w:val="00E8105C"/>
    <w:rsid w:val="00EC14F9"/>
    <w:rsid w:val="00F36B3D"/>
    <w:rsid w:val="00F37553"/>
    <w:rsid w:val="00FB04E6"/>
    <w:rsid w:val="00FF63C4"/>
    <w:rsid w:val="056F45AD"/>
    <w:rsid w:val="09A42D30"/>
    <w:rsid w:val="0D132533"/>
    <w:rsid w:val="0D7475AB"/>
    <w:rsid w:val="0DF61D4F"/>
    <w:rsid w:val="15BFD0C4"/>
    <w:rsid w:val="1BC407A6"/>
    <w:rsid w:val="1E692EC2"/>
    <w:rsid w:val="240B3FE9"/>
    <w:rsid w:val="29805766"/>
    <w:rsid w:val="2E3C437E"/>
    <w:rsid w:val="2F237F52"/>
    <w:rsid w:val="2FE3EBCD"/>
    <w:rsid w:val="34516625"/>
    <w:rsid w:val="38B21637"/>
    <w:rsid w:val="39EFE33F"/>
    <w:rsid w:val="3B2254E1"/>
    <w:rsid w:val="3DD00FE0"/>
    <w:rsid w:val="3EEBCC86"/>
    <w:rsid w:val="3FF38526"/>
    <w:rsid w:val="3FFF635A"/>
    <w:rsid w:val="435FFD12"/>
    <w:rsid w:val="43C41555"/>
    <w:rsid w:val="465A00F0"/>
    <w:rsid w:val="4A751329"/>
    <w:rsid w:val="586236D9"/>
    <w:rsid w:val="58790DF6"/>
    <w:rsid w:val="59765503"/>
    <w:rsid w:val="5A1A1742"/>
    <w:rsid w:val="5A9909B1"/>
    <w:rsid w:val="5AEA6647"/>
    <w:rsid w:val="5B2A03E3"/>
    <w:rsid w:val="5C4B0314"/>
    <w:rsid w:val="5C631750"/>
    <w:rsid w:val="60666FC1"/>
    <w:rsid w:val="61BF3B39"/>
    <w:rsid w:val="63DF5AB0"/>
    <w:rsid w:val="6D58228E"/>
    <w:rsid w:val="6D9A5FFE"/>
    <w:rsid w:val="71293AEA"/>
    <w:rsid w:val="71642003"/>
    <w:rsid w:val="72FD3FF9"/>
    <w:rsid w:val="740F51B8"/>
    <w:rsid w:val="77FECB81"/>
    <w:rsid w:val="795E52C0"/>
    <w:rsid w:val="7B7017C3"/>
    <w:rsid w:val="7B776BFC"/>
    <w:rsid w:val="7D1FC90A"/>
    <w:rsid w:val="7F77C56A"/>
    <w:rsid w:val="7FED37B4"/>
    <w:rsid w:val="B7FEEF01"/>
    <w:rsid w:val="BEB7B3E3"/>
    <w:rsid w:val="BECFBF00"/>
    <w:rsid w:val="C7BB59E9"/>
    <w:rsid w:val="CDFFE92F"/>
    <w:rsid w:val="CEBF3504"/>
    <w:rsid w:val="CFD9190C"/>
    <w:rsid w:val="E9FD4BE5"/>
    <w:rsid w:val="EF7C33C6"/>
    <w:rsid w:val="EFF6A2F3"/>
    <w:rsid w:val="F3DF28B7"/>
    <w:rsid w:val="F67F52C1"/>
    <w:rsid w:val="F6B32CBE"/>
    <w:rsid w:val="F6BB275B"/>
    <w:rsid w:val="F9B73E54"/>
    <w:rsid w:val="FB9C9857"/>
    <w:rsid w:val="FC8FF7D6"/>
    <w:rsid w:val="FDBB8D78"/>
    <w:rsid w:val="FDFF3E64"/>
    <w:rsid w:val="FEF101C4"/>
    <w:rsid w:val="FEF7B6FE"/>
    <w:rsid w:val="FF3BA538"/>
    <w:rsid w:val="FFFF19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right="100" w:rightChars="100"/>
      <w:jc w:val="both"/>
    </w:pPr>
    <w:rPr>
      <w:rFonts w:eastAsia="阿里巴巴普惠体 L" w:asciiTheme="minorHAnsi" w:hAnsiTheme="minorHAnsi" w:cstheme="minorBidi"/>
      <w:kern w:val="2"/>
      <w:sz w:val="24"/>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ind w:right="0"/>
      <w:jc w:val="left"/>
    </w:pPr>
    <w:rPr>
      <w:rFonts w:cs="Times New Roman"/>
      <w:kern w:val="0"/>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rFonts w:eastAsia="阿里巴巴普惠体 L"/>
      <w:sz w:val="18"/>
      <w:szCs w:val="18"/>
    </w:rPr>
  </w:style>
  <w:style w:type="character" w:customStyle="1" w:styleId="13">
    <w:name w:val="页脚 字符"/>
    <w:basedOn w:val="10"/>
    <w:link w:val="4"/>
    <w:qFormat/>
    <w:uiPriority w:val="99"/>
    <w:rPr>
      <w:rFonts w:eastAsia="阿里巴巴普惠体 L"/>
      <w:sz w:val="18"/>
      <w:szCs w:val="18"/>
    </w:rPr>
  </w:style>
  <w:style w:type="character" w:customStyle="1" w:styleId="14">
    <w:name w:val="批注文字 字符"/>
    <w:basedOn w:val="10"/>
    <w:link w:val="2"/>
    <w:semiHidden/>
    <w:qFormat/>
    <w:uiPriority w:val="99"/>
    <w:rPr>
      <w:rFonts w:eastAsia="阿里巴巴普惠体 L"/>
      <w:kern w:val="2"/>
      <w:sz w:val="24"/>
      <w:szCs w:val="22"/>
    </w:rPr>
  </w:style>
  <w:style w:type="character" w:customStyle="1" w:styleId="15">
    <w:name w:val="批注主题 字符"/>
    <w:basedOn w:val="14"/>
    <w:link w:val="7"/>
    <w:semiHidden/>
    <w:qFormat/>
    <w:uiPriority w:val="99"/>
    <w:rPr>
      <w:rFonts w:eastAsia="阿里巴巴普惠体 L"/>
      <w:b/>
      <w:bCs/>
      <w:kern w:val="2"/>
      <w:sz w:val="24"/>
      <w:szCs w:val="22"/>
    </w:rPr>
  </w:style>
  <w:style w:type="character" w:customStyle="1" w:styleId="16">
    <w:name w:val="批注框文本 字符"/>
    <w:basedOn w:val="10"/>
    <w:link w:val="3"/>
    <w:semiHidden/>
    <w:qFormat/>
    <w:uiPriority w:val="99"/>
    <w:rPr>
      <w:rFonts w:eastAsia="阿里巴巴普惠体 L"/>
      <w:kern w:val="2"/>
      <w:sz w:val="18"/>
      <w:szCs w:val="18"/>
    </w:rPr>
  </w:style>
  <w:style w:type="table" w:customStyle="1" w:styleId="17">
    <w:name w:val="网格型1"/>
    <w:basedOn w:val="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99"/>
    <w:pPr>
      <w:ind w:firstLine="420" w:firstLineChars="200"/>
    </w:pPr>
  </w:style>
  <w:style w:type="paragraph" w:customStyle="1" w:styleId="19">
    <w:name w:val="修订1"/>
    <w:hidden/>
    <w:semiHidden/>
    <w:qFormat/>
    <w:uiPriority w:val="99"/>
    <w:rPr>
      <w:rFonts w:eastAsia="阿里巴巴普惠体 L" w:asciiTheme="minorHAnsi" w:hAnsiTheme="minorHAnsi" w:cstheme="minorBidi"/>
      <w:kern w:val="2"/>
      <w:sz w:val="24"/>
      <w:szCs w:val="22"/>
      <w:lang w:val="en-US" w:eastAsia="zh-CN" w:bidi="ar-SA"/>
    </w:rPr>
  </w:style>
  <w:style w:type="paragraph" w:customStyle="1" w:styleId="20">
    <w:name w:val="修订2"/>
    <w:hidden/>
    <w:semiHidden/>
    <w:qFormat/>
    <w:uiPriority w:val="99"/>
    <w:rPr>
      <w:rFonts w:eastAsia="阿里巴巴普惠体 L" w:asciiTheme="minorHAnsi" w:hAnsiTheme="minorHAnsi" w:cstheme="minorBidi"/>
      <w:kern w:val="2"/>
      <w:sz w:val="24"/>
      <w:szCs w:val="22"/>
      <w:lang w:val="en-US" w:eastAsia="zh-CN" w:bidi="ar-SA"/>
    </w:rPr>
  </w:style>
  <w:style w:type="paragraph" w:customStyle="1" w:styleId="21">
    <w:name w:val="p1"/>
    <w:basedOn w:val="1"/>
    <w:qFormat/>
    <w:uiPriority w:val="0"/>
    <w:pPr>
      <w:ind w:right="0"/>
      <w:jc w:val="left"/>
    </w:pPr>
    <w:rPr>
      <w:rFonts w:ascii="pingfang sc" w:hAnsi="pingfang sc" w:eastAsia="pingfang sc" w:cs="Times New Roman"/>
      <w:color w:val="121416"/>
      <w:kern w:val="0"/>
      <w:sz w:val="21"/>
      <w:szCs w:val="21"/>
    </w:rPr>
  </w:style>
  <w:style w:type="character" w:customStyle="1" w:styleId="22">
    <w:name w:val="s1"/>
    <w:basedOn w:val="10"/>
    <w:qFormat/>
    <w:uiPriority w:val="0"/>
    <w:rPr>
      <w:rFonts w:ascii="Helvetica Neue" w:hAnsi="Helvetica Neue" w:eastAsia="Helvetica Neue" w:cs="Helvetica Neue"/>
      <w:sz w:val="21"/>
      <w:szCs w:val="21"/>
    </w:rPr>
  </w:style>
  <w:style w:type="paragraph" w:customStyle="1" w:styleId="23">
    <w:name w:val="msolistparagraph"/>
    <w:basedOn w:val="1"/>
    <w:qFormat/>
    <w:uiPriority w:val="0"/>
    <w:pPr>
      <w:ind w:firstLine="420" w:firstLineChars="200"/>
    </w:pPr>
    <w:rPr>
      <w:rFonts w:ascii="Calibri" w:hAnsi="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2098</Words>
  <Characters>2125</Characters>
  <Lines>31</Lines>
  <Paragraphs>8</Paragraphs>
  <TotalTime>16</TotalTime>
  <ScaleCrop>false</ScaleCrop>
  <LinksUpToDate>false</LinksUpToDate>
  <CharactersWithSpaces>2133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2023-02-16T09:38:00Z</dcterms:created>
  <dc:creator>wpf</dc:creator>
  <cp:lastModifiedBy>内招～小白</cp:lastModifiedBy>
  <cp:lastPrinted>2023-02-17T02:28:00Z</cp:lastPrinted>
  <dcterms:modified xsi:type="dcterms:W3CDTF">2023-02-20T02:39:16Z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property1">
    <vt:lpwstr>BBAAD9C20014179B94A0072836F0BAB062B9B20D12C6FBE0A8D98330B1442BBC3B44B83811C46B0222E92F08C8468CEB8809212AF1D08BD11BBFC247712E2ADE24DAF0AD4121C65774C9246760DF4AC2FA4DE83671D4D3D3D8C7B19078F6BC78DB06229BCE3</vt:lpwstr>
  </property>
  <property fmtid="{D5CDD505-2E9C-101B-9397-08002B2CF9AE}" pid="4" name="ICV">
    <vt:lpwstr>684669BD8E9243BA93F3CD36182BABF9</vt:lpwstr>
  </property>
</Properties>
</file>