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2"/>
          <w:szCs w:val="28"/>
          <w:lang w:eastAsia="zh-CN"/>
        </w:rPr>
      </w:pPr>
      <w:r>
        <w:rPr>
          <w:rFonts w:hint="eastAsia"/>
          <w:b/>
          <w:bCs/>
          <w:sz w:val="22"/>
          <w:szCs w:val="28"/>
          <w:lang w:eastAsia="zh-CN"/>
        </w:rPr>
        <w:t>科尔沁右翼中旗现代农业产业园-产业园肉牛全链条可追溯系统建设项目采购更正公告（第二次）</w:t>
      </w:r>
    </w:p>
    <w:p>
      <w:pPr>
        <w:rPr>
          <w:rFonts w:hint="eastAsia"/>
          <w:lang w:eastAsia="zh-CN"/>
        </w:rPr>
      </w:pPr>
      <w:r>
        <w:rPr>
          <w:rFonts w:hint="eastAsia"/>
          <w:lang w:eastAsia="zh-CN"/>
        </w:rPr>
        <w:t>各投标人：</w:t>
      </w:r>
      <w:bookmarkStart w:id="0" w:name="_GoBack"/>
      <w:bookmarkEnd w:id="0"/>
    </w:p>
    <w:p>
      <w:pPr>
        <w:ind w:firstLine="420" w:firstLineChars="200"/>
        <w:rPr>
          <w:rFonts w:hint="eastAsia"/>
        </w:rPr>
      </w:pPr>
      <w:r>
        <w:rPr>
          <w:rFonts w:hint="eastAsia"/>
        </w:rPr>
        <w:t>现就招标文件</w:t>
      </w:r>
      <w:r>
        <w:rPr>
          <w:rFonts w:hint="eastAsia"/>
          <w:lang w:eastAsia="zh-CN"/>
        </w:rPr>
        <w:t>评分标准</w:t>
      </w:r>
      <w:r>
        <w:rPr>
          <w:rFonts w:hint="eastAsia"/>
        </w:rPr>
        <w:t>做以下更正，如招标文件与本文件有不一致的地方，请以本文件为准。</w:t>
      </w:r>
    </w:p>
    <w:p>
      <w:pPr>
        <w:ind w:firstLine="420" w:firstLineChars="200"/>
        <w:rPr>
          <w:rFonts w:hint="eastAsia"/>
          <w:lang w:eastAsia="zh-CN"/>
        </w:rPr>
      </w:pPr>
      <w:r>
        <w:rPr>
          <w:rFonts w:hint="eastAsia"/>
        </w:rPr>
        <w:t>原招标文件中</w:t>
      </w:r>
      <w:r>
        <w:rPr>
          <w:rFonts w:hint="eastAsia"/>
          <w:lang w:eastAsia="zh-CN"/>
        </w:rPr>
        <w:t>：评分办法</w:t>
      </w:r>
    </w:p>
    <w:tbl>
      <w:tblPr>
        <w:tblW w:w="9360" w:type="dxa"/>
        <w:tblInd w:w="0" w:type="dxa"/>
        <w:shd w:val="clear"/>
        <w:tblLayout w:type="fixed"/>
        <w:tblCellMar>
          <w:top w:w="0" w:type="dxa"/>
          <w:left w:w="0" w:type="dxa"/>
          <w:bottom w:w="0" w:type="dxa"/>
          <w:right w:w="0" w:type="dxa"/>
        </w:tblCellMar>
      </w:tblPr>
      <w:tblGrid>
        <w:gridCol w:w="477"/>
        <w:gridCol w:w="1021"/>
        <w:gridCol w:w="1022"/>
        <w:gridCol w:w="764"/>
        <w:gridCol w:w="6076"/>
      </w:tblGrid>
      <w:tr>
        <w:tblPrEx>
          <w:shd w:val="clear"/>
          <w:tblLayout w:type="fixed"/>
          <w:tblCellMar>
            <w:top w:w="0" w:type="dxa"/>
            <w:left w:w="0" w:type="dxa"/>
            <w:bottom w:w="0" w:type="dxa"/>
            <w:right w:w="0" w:type="dxa"/>
          </w:tblCellMar>
        </w:tblPrEx>
        <w:trPr>
          <w:trHeight w:val="315" w:hRule="atLeast"/>
        </w:trPr>
        <w:tc>
          <w:tcPr>
            <w:tcW w:w="4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评审项目</w:t>
            </w:r>
          </w:p>
        </w:tc>
        <w:tc>
          <w:tcPr>
            <w:tcW w:w="10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评审子项</w:t>
            </w:r>
          </w:p>
        </w:tc>
        <w:tc>
          <w:tcPr>
            <w:tcW w:w="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标准分</w:t>
            </w:r>
          </w:p>
        </w:tc>
        <w:tc>
          <w:tcPr>
            <w:tcW w:w="60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评分标准</w:t>
            </w:r>
          </w:p>
        </w:tc>
      </w:tr>
      <w:tr>
        <w:tblPrEx>
          <w:shd w:val="clear"/>
          <w:tblLayout w:type="fixed"/>
          <w:tblCellMar>
            <w:top w:w="0" w:type="dxa"/>
            <w:left w:w="0" w:type="dxa"/>
            <w:bottom w:w="0" w:type="dxa"/>
            <w:right w:w="0" w:type="dxa"/>
          </w:tblCellMar>
        </w:tblPrEx>
        <w:trPr>
          <w:trHeight w:val="897" w:hRule="atLeast"/>
        </w:trPr>
        <w:tc>
          <w:tcPr>
            <w:tcW w:w="4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0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投标报价</w:t>
            </w:r>
          </w:p>
        </w:tc>
        <w:tc>
          <w:tcPr>
            <w:tcW w:w="10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报价</w:t>
            </w:r>
          </w:p>
        </w:tc>
        <w:tc>
          <w:tcPr>
            <w:tcW w:w="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w:t>
            </w:r>
          </w:p>
        </w:tc>
        <w:tc>
          <w:tcPr>
            <w:tcW w:w="60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满足招标文件要求且投标价格最低的投标报价为评标基 准价，其价格分为满分。其他投标单位的价格分统一按照下列公式计算：投标报价得分=(评标基准价/投标报价)×30。</w:t>
            </w:r>
          </w:p>
        </w:tc>
      </w:tr>
      <w:tr>
        <w:tblPrEx>
          <w:shd w:val="clear"/>
          <w:tblLayout w:type="fixed"/>
          <w:tblCellMar>
            <w:top w:w="0" w:type="dxa"/>
            <w:left w:w="0" w:type="dxa"/>
            <w:bottom w:w="0" w:type="dxa"/>
            <w:right w:w="0" w:type="dxa"/>
          </w:tblCellMar>
        </w:tblPrEx>
        <w:trPr>
          <w:trHeight w:val="2060" w:hRule="atLeast"/>
        </w:trPr>
        <w:tc>
          <w:tcPr>
            <w:tcW w:w="477"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1021"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技术标响 应情况（技 术指标、参</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数）</w:t>
            </w:r>
          </w:p>
        </w:tc>
        <w:tc>
          <w:tcPr>
            <w:tcW w:w="10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技术参数 符合程度</w:t>
            </w:r>
          </w:p>
        </w:tc>
        <w:tc>
          <w:tcPr>
            <w:tcW w:w="76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w:t>
            </w:r>
          </w:p>
        </w:tc>
        <w:tc>
          <w:tcPr>
            <w:tcW w:w="60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0"/>
                <w:szCs w:val="20"/>
                <w:u w:val="none"/>
              </w:rPr>
            </w:pPr>
            <w:r>
              <w:rPr>
                <w:rStyle w:val="5"/>
                <w:bdr w:val="none" w:color="auto" w:sz="0" w:space="0"/>
                <w:lang w:val="en-US" w:eastAsia="zh-CN" w:bidi="ar"/>
              </w:rPr>
              <w:t>技术参数中带“★”的为重要技术参数，不带“★”的为一般技术参数，满足招标文件技术要求的得24分，其中重要技术参数，每有一项满足得2分，不满足不得分。满分30分</w:t>
            </w:r>
            <w:r>
              <w:rPr>
                <w:rStyle w:val="6"/>
                <w:bdr w:val="none" w:color="auto" w:sz="0" w:space="0"/>
                <w:lang w:val="en-US" w:eastAsia="zh-CN" w:bidi="ar"/>
              </w:rPr>
              <w:t>。</w:t>
            </w:r>
            <w:r>
              <w:rPr>
                <w:rStyle w:val="6"/>
                <w:bdr w:val="none" w:color="auto" w:sz="0" w:space="0"/>
                <w:lang w:val="en-US" w:eastAsia="zh-CN" w:bidi="ar"/>
              </w:rPr>
              <w:br w:type="textWrapping"/>
            </w:r>
            <w:r>
              <w:rPr>
                <w:rStyle w:val="6"/>
                <w:bdr w:val="none" w:color="auto" w:sz="0" w:space="0"/>
                <w:lang w:val="en-US" w:eastAsia="zh-CN" w:bidi="ar"/>
              </w:rPr>
              <w:t>注：1、为防止投标人虚假应标，需按照招标文件参数表中要求的提供相应证明材料；加“★”项为重要技术指标须提供相关证明材料或者软件截图，未提供或负偏离不得分 2、投标人必须在投标文件中详细制定技术内容偏离表并注明参数所在的页码及条目，偏离表内容含糊表达不清楚的不得分。</w:t>
            </w:r>
          </w:p>
        </w:tc>
      </w:tr>
      <w:tr>
        <w:tblPrEx>
          <w:shd w:val="clear"/>
          <w:tblLayout w:type="fixed"/>
          <w:tblCellMar>
            <w:top w:w="0" w:type="dxa"/>
            <w:left w:w="0" w:type="dxa"/>
            <w:bottom w:w="0" w:type="dxa"/>
            <w:right w:w="0" w:type="dxa"/>
          </w:tblCellMar>
        </w:tblPrEx>
        <w:trPr>
          <w:trHeight w:val="3515"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培训方案</w:t>
            </w:r>
          </w:p>
        </w:tc>
        <w:tc>
          <w:tcPr>
            <w:tcW w:w="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60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1、培训方案：培训方案是否目标明确，针对性强，培训计划是否合理，针对培训人员是否有分类分岗的培训课程，是否能够保证后期的跟踪指导，保障培训成效（5分）；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2、培训服务项目组设置：投标人对产品使用的培训， 是否成立专门的项目组负责培训过程中的实施管理、课程配置、教学支持、技术支持、考核评价等工作， 形成严谨的培训服务管理体系。（5分）；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注：以上第一项方案详细完善，内容具体，完全满足采购人需求的得3-5分；方案内容不具体，不能完全满足采购人需求的得1-2分；方案不够详实、无针对性的不得分。</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以上第二项方案详细完善，内容具体，完全满足采购人需求的得3-5分；方案内容不具体，不能完全满足采购人需求的得1-2分；方案不够详实、无针对性的不得分。</w:t>
            </w:r>
          </w:p>
        </w:tc>
      </w:tr>
      <w:tr>
        <w:tblPrEx>
          <w:tblLayout w:type="fixed"/>
          <w:tblCellMar>
            <w:top w:w="0" w:type="dxa"/>
            <w:left w:w="0" w:type="dxa"/>
            <w:bottom w:w="0" w:type="dxa"/>
            <w:right w:w="0" w:type="dxa"/>
          </w:tblCellMar>
        </w:tblPrEx>
        <w:trPr>
          <w:trHeight w:val="897" w:hRule="atLeast"/>
        </w:trPr>
        <w:tc>
          <w:tcPr>
            <w:tcW w:w="477"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1021"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企业实力</w:t>
            </w:r>
          </w:p>
        </w:tc>
        <w:tc>
          <w:tcPr>
            <w:tcW w:w="10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企业资质</w:t>
            </w:r>
          </w:p>
        </w:tc>
        <w:tc>
          <w:tcPr>
            <w:tcW w:w="764" w:type="dxa"/>
            <w:tcBorders>
              <w:top w:val="single" w:color="000000" w:sz="4" w:space="0"/>
              <w:left w:val="single" w:color="000000" w:sz="4" w:space="0"/>
              <w:bottom w:val="single" w:color="000000" w:sz="4" w:space="0"/>
              <w:right w:val="single" w:color="000000" w:sz="4" w:space="0"/>
            </w:tcBorders>
            <w:shd w:val="clear" w:color="auto" w:fill="FFFF0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60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1、投标人拥有8项以上专利得2分；拥有10项以上专利得4分；</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2、投标人拥有15项以上软件著作权得2分；</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3、市级高新技术企业证书得2分；</w:t>
            </w:r>
          </w:p>
        </w:tc>
      </w:tr>
      <w:tr>
        <w:tblPrEx>
          <w:shd w:val="clear"/>
          <w:tblLayout w:type="fixed"/>
          <w:tblCellMar>
            <w:top w:w="0" w:type="dxa"/>
            <w:left w:w="0" w:type="dxa"/>
            <w:bottom w:w="0" w:type="dxa"/>
            <w:right w:w="0" w:type="dxa"/>
          </w:tblCellMar>
        </w:tblPrEx>
        <w:trPr>
          <w:trHeight w:val="2060"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类似业绩</w:t>
            </w:r>
          </w:p>
        </w:tc>
        <w:tc>
          <w:tcPr>
            <w:tcW w:w="764" w:type="dxa"/>
            <w:tcBorders>
              <w:top w:val="single" w:color="000000" w:sz="4" w:space="0"/>
              <w:left w:val="single" w:color="000000" w:sz="4" w:space="0"/>
              <w:bottom w:val="single" w:color="000000" w:sz="4" w:space="0"/>
              <w:right w:val="single" w:color="000000" w:sz="4" w:space="0"/>
            </w:tcBorders>
            <w:shd w:val="clear" w:color="auto" w:fill="FFFF0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60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有其他大型集团化企业的应用成功案例为支撑 ，有丰富的牧业集团化平台实施经验（过去3年的成功案例不少于3个）。</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投标人提供近三年（2019年1月至今）类似项目的中标业绩，有超过30万头牛的集团客户得4分；</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有超过1个10万头牛的集团客户得4分；</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有超过3个2万头牛的集团客户得2分；</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满分7分。（注：投标文件正副本中附复印件，并加盖供应商鲜章，否则不得分）</w:t>
            </w:r>
          </w:p>
        </w:tc>
      </w:tr>
      <w:tr>
        <w:tblPrEx>
          <w:shd w:val="clear"/>
          <w:tblLayout w:type="fixed"/>
          <w:tblCellMar>
            <w:top w:w="0" w:type="dxa"/>
            <w:left w:w="0" w:type="dxa"/>
            <w:bottom w:w="0" w:type="dxa"/>
            <w:right w:w="0" w:type="dxa"/>
          </w:tblCellMar>
        </w:tblPrEx>
        <w:trPr>
          <w:trHeight w:val="3524" w:hRule="atLeast"/>
        </w:trPr>
        <w:tc>
          <w:tcPr>
            <w:tcW w:w="4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10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售后服务</w:t>
            </w:r>
          </w:p>
        </w:tc>
        <w:tc>
          <w:tcPr>
            <w:tcW w:w="10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售后服务</w:t>
            </w:r>
          </w:p>
        </w:tc>
        <w:tc>
          <w:tcPr>
            <w:tcW w:w="76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60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1、具备完整的售后服务体系，针对本项目提供的售后服务方案包括：售后服务是否合理完善， 服务机制是否健全，具有完善的质保措施，售后服务承诺详细（内容详尽具体、反应时间及时、针对性强且可行性高）、满足采购人需求，切合项目实际情况（6分）；</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2、售后服务人员配置合理、售后服务响应时间等措施优于其他投标单位（包括：地址、联系人、联系电话）（6分）；</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注：以上第 1 项方案中详细完善，内容具体，完全满足采购人需求的得4-6分；方案内容不具体，不能完全满足采购人需求的得2-3分；方案不够详实、无针对性的得0-1分。</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以上第 2 项方案详细完善，内容具体，完全满足采购人需求的得4-6分；方案内容不具体，不能完全满足采购人需求的得2-3分；方案不够详实、无针对性的得0-1分。</w:t>
            </w:r>
          </w:p>
        </w:tc>
      </w:tr>
    </w:tbl>
    <w:p>
      <w:pPr>
        <w:ind w:firstLine="420" w:firstLineChars="200"/>
        <w:rPr>
          <w:rFonts w:hint="eastAsia"/>
          <w:lang w:eastAsia="zh-CN"/>
        </w:rPr>
      </w:pPr>
    </w:p>
    <w:p>
      <w:pPr>
        <w:ind w:firstLine="420" w:firstLineChars="200"/>
        <w:rPr>
          <w:rFonts w:hint="eastAsia"/>
          <w:lang w:eastAsia="zh-CN"/>
        </w:rPr>
      </w:pPr>
      <w:r>
        <w:rPr>
          <w:rFonts w:hint="eastAsia"/>
          <w:lang w:eastAsia="zh-CN"/>
        </w:rPr>
        <w:t>现变更为：</w:t>
      </w:r>
    </w:p>
    <w:tbl>
      <w:tblPr>
        <w:tblW w:w="8900" w:type="dxa"/>
        <w:tblInd w:w="0" w:type="dxa"/>
        <w:shd w:val="clear"/>
        <w:tblLayout w:type="fixed"/>
        <w:tblCellMar>
          <w:top w:w="0" w:type="dxa"/>
          <w:left w:w="0" w:type="dxa"/>
          <w:bottom w:w="0" w:type="dxa"/>
          <w:right w:w="0" w:type="dxa"/>
        </w:tblCellMar>
      </w:tblPr>
      <w:tblGrid>
        <w:gridCol w:w="1023"/>
        <w:gridCol w:w="1024"/>
        <w:gridCol w:w="764"/>
        <w:gridCol w:w="6089"/>
      </w:tblGrid>
      <w:tr>
        <w:tblPrEx>
          <w:shd w:val="clear"/>
          <w:tblLayout w:type="fixed"/>
          <w:tblCellMar>
            <w:top w:w="0" w:type="dxa"/>
            <w:left w:w="0" w:type="dxa"/>
            <w:bottom w:w="0" w:type="dxa"/>
            <w:right w:w="0" w:type="dxa"/>
          </w:tblCellMar>
        </w:tblPrEx>
        <w:trPr>
          <w:trHeight w:val="331" w:hRule="atLeast"/>
        </w:trPr>
        <w:tc>
          <w:tcPr>
            <w:tcW w:w="102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评审项目</w:t>
            </w:r>
          </w:p>
        </w:tc>
        <w:tc>
          <w:tcPr>
            <w:tcW w:w="10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评审子项</w:t>
            </w:r>
          </w:p>
        </w:tc>
        <w:tc>
          <w:tcPr>
            <w:tcW w:w="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标准分</w:t>
            </w:r>
          </w:p>
        </w:tc>
        <w:tc>
          <w:tcPr>
            <w:tcW w:w="6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评分标准</w:t>
            </w:r>
          </w:p>
        </w:tc>
      </w:tr>
      <w:tr>
        <w:tblPrEx>
          <w:shd w:val="clear"/>
          <w:tblLayout w:type="fixed"/>
          <w:tblCellMar>
            <w:top w:w="0" w:type="dxa"/>
            <w:left w:w="0" w:type="dxa"/>
            <w:bottom w:w="0" w:type="dxa"/>
            <w:right w:w="0" w:type="dxa"/>
          </w:tblCellMar>
        </w:tblPrEx>
        <w:trPr>
          <w:trHeight w:val="942" w:hRule="atLeast"/>
        </w:trPr>
        <w:tc>
          <w:tcPr>
            <w:tcW w:w="102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投标报价</w:t>
            </w:r>
          </w:p>
        </w:tc>
        <w:tc>
          <w:tcPr>
            <w:tcW w:w="10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报价</w:t>
            </w:r>
          </w:p>
        </w:tc>
        <w:tc>
          <w:tcPr>
            <w:tcW w:w="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w:t>
            </w:r>
          </w:p>
        </w:tc>
        <w:tc>
          <w:tcPr>
            <w:tcW w:w="6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满足招标文件要求且投标价格最低的投标报价为评标基 准价，其价格分为满分。其他投标单位的价格分统一按照下列公式计算：投标报价得分=(评标基准价/投标报价)×30。</w:t>
            </w:r>
          </w:p>
        </w:tc>
      </w:tr>
      <w:tr>
        <w:tblPrEx>
          <w:shd w:val="clear"/>
          <w:tblLayout w:type="fixed"/>
          <w:tblCellMar>
            <w:top w:w="0" w:type="dxa"/>
            <w:left w:w="0" w:type="dxa"/>
            <w:bottom w:w="0" w:type="dxa"/>
            <w:right w:w="0" w:type="dxa"/>
          </w:tblCellMar>
        </w:tblPrEx>
        <w:trPr>
          <w:trHeight w:val="2166" w:hRule="atLeast"/>
        </w:trPr>
        <w:tc>
          <w:tcPr>
            <w:tcW w:w="1023"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技术部分</w:t>
            </w:r>
          </w:p>
        </w:tc>
        <w:tc>
          <w:tcPr>
            <w:tcW w:w="10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技术参数 符合程度</w:t>
            </w:r>
          </w:p>
        </w:tc>
        <w:tc>
          <w:tcPr>
            <w:tcW w:w="76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6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技术参数中带“★”的为重要技术参数，不带“★”的为一般技术参数，满足招标文件技术要求的得7分，其中重要技术参数，每有一项满足得1分，不满足不得分。满分10分。</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注：1、为防止投标人虚假应标，需按照招标文件参数表中要求的提供相应证明材料；加“★”项为重要技术指标须提供相关证明材料或者软件截图，未提供或负偏离不得分 2、投标人必须在投标文件中详细制定技术内容偏离表并注明参数所在的页码及条目，偏离表内容含糊表达不清楚的不得分。</w:t>
            </w:r>
          </w:p>
        </w:tc>
      </w:tr>
      <w:tr>
        <w:tblPrEx>
          <w:shd w:val="clear"/>
          <w:tblLayout w:type="fixed"/>
          <w:tblCellMar>
            <w:top w:w="0" w:type="dxa"/>
            <w:left w:w="0" w:type="dxa"/>
            <w:bottom w:w="0" w:type="dxa"/>
            <w:right w:w="0" w:type="dxa"/>
          </w:tblCellMar>
        </w:tblPrEx>
        <w:trPr>
          <w:trHeight w:val="942"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系统软件平台设计 </w:t>
            </w:r>
          </w:p>
        </w:tc>
        <w:tc>
          <w:tcPr>
            <w:tcW w:w="76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6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根据供应商系统软件设计架构方案进行评审，合理且考虑全面的得10-12分；</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合理且满足使用要求的得7-9分；基本合理勉强满足使用要求的得4-6分；不合理的得1-3分；不满足或没有的不得分。</w:t>
            </w:r>
          </w:p>
        </w:tc>
      </w:tr>
      <w:tr>
        <w:tblPrEx>
          <w:shd w:val="clear"/>
          <w:tblLayout w:type="fixed"/>
          <w:tblCellMar>
            <w:top w:w="0" w:type="dxa"/>
            <w:left w:w="0" w:type="dxa"/>
            <w:bottom w:w="0" w:type="dxa"/>
            <w:right w:w="0" w:type="dxa"/>
          </w:tblCellMar>
        </w:tblPrEx>
        <w:trPr>
          <w:trHeight w:val="3695"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培训方案</w:t>
            </w:r>
          </w:p>
        </w:tc>
        <w:tc>
          <w:tcPr>
            <w:tcW w:w="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6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1、培训方案：培训方案是否目标明确，针对性强，培训计划是否合理，针对培训人员是否有分类分岗的培训课程，是否能够保证后期的跟踪指导，保障培训成效（6分）；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2、培训服务项目组设置：投标人对产品使用的培训， 是否成立专门的项目组负责培训过程中的实施管理、课程配置、教学支持、技术支持、考核评价等工作， 形成严谨的培训服务管理体系。（6分）；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注：以上第一项方案详细完善，内容具体，完全满足采购人需求的得4-6分；方案内容不具体，不能完全满足采购人需求的得1-3分；方案不够详实、无针对性的不得分。</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以上第二项方案详细完善，内容具体，完全满足采购人需求的得4-6分；方案内容不具体，不能完全满足采购人需求的得1-3分；方案不够详实、无针对性的不得分。</w:t>
            </w:r>
          </w:p>
        </w:tc>
      </w:tr>
      <w:tr>
        <w:tblPrEx>
          <w:tblLayout w:type="fixed"/>
          <w:tblCellMar>
            <w:top w:w="0" w:type="dxa"/>
            <w:left w:w="0" w:type="dxa"/>
            <w:bottom w:w="0" w:type="dxa"/>
            <w:right w:w="0" w:type="dxa"/>
          </w:tblCellMar>
        </w:tblPrEx>
        <w:trPr>
          <w:trHeight w:val="1248"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实施方案</w:t>
            </w:r>
          </w:p>
        </w:tc>
        <w:tc>
          <w:tcPr>
            <w:tcW w:w="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6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实施方案设置合理，明确实施组织机构架构，实施进度安排科学合理，质量管理体系与措施合理，安全文明管理措施合理，应急处理措施合理。</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方案详细完善，内容具体，完全满足采购人需求的得8-12分；方案内容不具体，的得4-7分；方案不够详实、不合理的得0-3分。</w:t>
            </w:r>
          </w:p>
        </w:tc>
      </w:tr>
      <w:tr>
        <w:tblPrEx>
          <w:shd w:val="clear"/>
          <w:tblLayout w:type="fixed"/>
          <w:tblCellMar>
            <w:top w:w="0" w:type="dxa"/>
            <w:left w:w="0" w:type="dxa"/>
            <w:bottom w:w="0" w:type="dxa"/>
            <w:right w:w="0" w:type="dxa"/>
          </w:tblCellMar>
        </w:tblPrEx>
        <w:trPr>
          <w:trHeight w:val="637" w:hRule="atLeast"/>
        </w:trPr>
        <w:tc>
          <w:tcPr>
            <w:tcW w:w="1023"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商务部分</w:t>
            </w:r>
          </w:p>
        </w:tc>
        <w:tc>
          <w:tcPr>
            <w:tcW w:w="102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财务状况 </w:t>
            </w:r>
          </w:p>
        </w:tc>
        <w:tc>
          <w:tcPr>
            <w:tcW w:w="76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6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投标企业近3年财务审计报告齐全的得3分；（复印件加盖投标单位公章）每提供一年得1分，最高3分，不提供不得分。</w:t>
            </w:r>
          </w:p>
        </w:tc>
      </w:tr>
      <w:tr>
        <w:tblPrEx>
          <w:shd w:val="clear"/>
          <w:tblLayout w:type="fixed"/>
          <w:tblCellMar>
            <w:top w:w="0" w:type="dxa"/>
            <w:left w:w="0" w:type="dxa"/>
            <w:bottom w:w="0" w:type="dxa"/>
            <w:right w:w="0" w:type="dxa"/>
          </w:tblCellMar>
        </w:tblPrEx>
        <w:trPr>
          <w:trHeight w:val="942"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类似业绩</w:t>
            </w:r>
          </w:p>
        </w:tc>
        <w:tc>
          <w:tcPr>
            <w:tcW w:w="76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6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投标人提供近三年（2019年1月至今）类似项目或农牧业相关的中标业绩，每提供一份得1分，满分9分。（注：投标文件中附复印件，并加盖供应商鲜章，否则不得分）</w:t>
            </w:r>
          </w:p>
        </w:tc>
      </w:tr>
      <w:tr>
        <w:tblPrEx>
          <w:shd w:val="clear"/>
          <w:tblLayout w:type="fixed"/>
          <w:tblCellMar>
            <w:top w:w="0" w:type="dxa"/>
            <w:left w:w="0" w:type="dxa"/>
            <w:bottom w:w="0" w:type="dxa"/>
            <w:right w:w="0" w:type="dxa"/>
          </w:tblCellMar>
        </w:tblPrEx>
        <w:trPr>
          <w:trHeight w:val="3704" w:hRule="atLeast"/>
        </w:trPr>
        <w:tc>
          <w:tcPr>
            <w:tcW w:w="102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售后服务</w:t>
            </w:r>
          </w:p>
        </w:tc>
        <w:tc>
          <w:tcPr>
            <w:tcW w:w="10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售后服务</w:t>
            </w:r>
          </w:p>
        </w:tc>
        <w:tc>
          <w:tcPr>
            <w:tcW w:w="76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6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1、具备完整的售后服务体系，针对本项目提供的售后服务方案包括：售后服务是否合理完善， 服务机制是否健全，具有完善的质保措施，售后服务承诺详细（内容详尽具体、反应时间及时、针对性强且可行性高）、满足采购人需求，切合项目实际情况（6分）；</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2、售后服务人员配置合理、售后服务响应时间等措施优于其他投标单位（包括：地址、联系人、联系电话）（6分）；</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注：以上第 1 项方案中详细完善，内容具体，完全满足采购人需求的得4-6分；方案内容不具体，不能完全满足采购人需求的得2-3分；方案不够详实、无针对性的得0-1分。</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以上第 2 项方案详细完善，内容具体，完全满足采购人需求的得4-6分；方案内容不具体，不能完全满足采购人需求的得2-3分；方案不够详实、无针对性的得0-1分。</w:t>
            </w:r>
          </w:p>
        </w:tc>
      </w:tr>
    </w:tbl>
    <w:p>
      <w:pPr>
        <w:ind w:firstLine="420" w:firstLineChars="200"/>
        <w:rPr>
          <w:rFonts w:hint="eastAsia"/>
          <w:lang w:eastAsia="zh-CN"/>
        </w:rPr>
      </w:pPr>
    </w:p>
    <w:p>
      <w:pPr>
        <w:ind w:firstLine="420" w:firstLineChars="200"/>
        <w:rPr>
          <w:rFonts w:hint="eastAsia"/>
        </w:rPr>
      </w:pPr>
    </w:p>
    <w:p>
      <w:pPr>
        <w:ind w:firstLine="420" w:firstLineChars="200"/>
        <w:rPr>
          <w:rFonts w:hint="eastAsia"/>
        </w:rPr>
      </w:pPr>
      <w:r>
        <w:rPr>
          <w:rFonts w:hint="eastAsia"/>
        </w:rPr>
        <w:t>其他内容不变，本文件不影响投标文件制作，如有疑问请及时联系招标代理公司。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43B3A"/>
    <w:rsid w:val="09543B3A"/>
    <w:rsid w:val="096E58B9"/>
    <w:rsid w:val="25942886"/>
    <w:rsid w:val="6F7B6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5">
    <w:name w:val="font31"/>
    <w:basedOn w:val="4"/>
    <w:uiPriority w:val="0"/>
    <w:rPr>
      <w:rFonts w:hint="eastAsia" w:ascii="宋体" w:hAnsi="宋体" w:eastAsia="宋体" w:cs="宋体"/>
      <w:color w:val="FF0000"/>
      <w:sz w:val="20"/>
      <w:szCs w:val="20"/>
      <w:u w:val="none"/>
    </w:rPr>
  </w:style>
  <w:style w:type="character" w:customStyle="1" w:styleId="6">
    <w:name w:val="font51"/>
    <w:basedOn w:val="4"/>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2022-11-30T03:35:00Z</dcterms:created>
  <dc:creator>Administrator</dc:creator>
  <cp:lastModifiedBy>Administrator</cp:lastModifiedBy>
  <dcterms:modified xsi:type="dcterms:W3CDTF">2022-11-30T03:54:10Z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