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D717AA" w14:textId="77777777" w:rsidR="002B3269" w:rsidRPr="00FB3135" w:rsidRDefault="002B3269">
      <w:pPr>
        <w:jc w:val="center"/>
        <w:rPr>
          <w:rFonts w:asciiTheme="minorEastAsia" w:eastAsiaTheme="minorEastAsia" w:hAnsiTheme="minorEastAsia"/>
          <w:sz w:val="21"/>
          <w:szCs w:val="21"/>
        </w:rPr>
      </w:pPr>
    </w:p>
    <w:p w14:paraId="0FB389E3" w14:textId="77777777" w:rsidR="002B3269" w:rsidRPr="00FB3135" w:rsidRDefault="002B3269">
      <w:pPr>
        <w:jc w:val="center"/>
        <w:rPr>
          <w:rFonts w:asciiTheme="minorEastAsia" w:eastAsiaTheme="minorEastAsia" w:hAnsiTheme="minorEastAsia"/>
          <w:sz w:val="21"/>
          <w:szCs w:val="21"/>
        </w:rPr>
      </w:pPr>
    </w:p>
    <w:p w14:paraId="75BD749F" w14:textId="77777777" w:rsidR="002B3269" w:rsidRPr="00FB3135" w:rsidRDefault="002B3269">
      <w:pPr>
        <w:jc w:val="center"/>
        <w:rPr>
          <w:rFonts w:asciiTheme="minorEastAsia" w:eastAsiaTheme="minorEastAsia" w:hAnsiTheme="minorEastAsia"/>
          <w:sz w:val="21"/>
          <w:szCs w:val="21"/>
        </w:rPr>
      </w:pPr>
    </w:p>
    <w:p w14:paraId="002FE995" w14:textId="77777777" w:rsidR="002B3269" w:rsidRPr="00FB3135" w:rsidRDefault="00CF068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  <w:r w:rsidRPr="00FB3135">
        <w:rPr>
          <w:rFonts w:asciiTheme="minorEastAsia" w:eastAsiaTheme="minorEastAsia" w:hAnsiTheme="minorEastAsia" w:hint="eastAsia"/>
          <w:sz w:val="30"/>
          <w:szCs w:val="30"/>
        </w:rPr>
        <w:t>扎赉特旗草原畜牧业转型升级核心区10000亩高标准羊草基地建设</w:t>
      </w:r>
    </w:p>
    <w:p w14:paraId="4920A94F" w14:textId="77777777" w:rsidR="002B3269" w:rsidRPr="00FB3135" w:rsidRDefault="00CF068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  <w:r w:rsidRPr="00FB3135">
        <w:rPr>
          <w:rFonts w:asciiTheme="minorEastAsia" w:eastAsiaTheme="minorEastAsia" w:hAnsiTheme="minorEastAsia" w:hint="eastAsia"/>
          <w:sz w:val="30"/>
          <w:szCs w:val="30"/>
        </w:rPr>
        <w:t>羊草种植项目</w:t>
      </w:r>
    </w:p>
    <w:p w14:paraId="050C0DAD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3A755CC5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374D0E0" w14:textId="68996260" w:rsidR="002B3269" w:rsidRPr="00FB3135" w:rsidRDefault="00CF0689">
      <w:pPr>
        <w:spacing w:line="600" w:lineRule="auto"/>
        <w:jc w:val="center"/>
        <w:rPr>
          <w:rFonts w:asciiTheme="minorEastAsia" w:eastAsiaTheme="minorEastAsia" w:hAnsiTheme="minorEastAsia"/>
          <w:b/>
          <w:bCs/>
          <w:sz w:val="30"/>
          <w:szCs w:val="30"/>
        </w:rPr>
      </w:pPr>
      <w:r w:rsidRPr="00FB3135">
        <w:rPr>
          <w:rFonts w:asciiTheme="minorEastAsia" w:eastAsiaTheme="minorEastAsia" w:hAnsiTheme="minorEastAsia"/>
          <w:b/>
          <w:bCs/>
          <w:sz w:val="30"/>
          <w:szCs w:val="30"/>
        </w:rPr>
        <w:t>招标</w:t>
      </w:r>
      <w:r w:rsidRPr="00FB3135">
        <w:rPr>
          <w:rFonts w:asciiTheme="minorEastAsia" w:eastAsiaTheme="minorEastAsia" w:hAnsiTheme="minorEastAsia" w:hint="eastAsia"/>
          <w:b/>
          <w:bCs/>
          <w:sz w:val="30"/>
          <w:szCs w:val="30"/>
        </w:rPr>
        <w:t>工程量</w:t>
      </w:r>
      <w:r w:rsidR="00764979">
        <w:rPr>
          <w:rFonts w:asciiTheme="minorEastAsia" w:eastAsiaTheme="minorEastAsia" w:hAnsiTheme="minorEastAsia" w:hint="eastAsia"/>
          <w:b/>
          <w:bCs/>
          <w:sz w:val="30"/>
          <w:szCs w:val="30"/>
        </w:rPr>
        <w:t>清单</w:t>
      </w:r>
      <w:r w:rsidRPr="00FB3135">
        <w:rPr>
          <w:rFonts w:asciiTheme="minorEastAsia" w:eastAsiaTheme="minorEastAsia" w:hAnsiTheme="minorEastAsia" w:hint="eastAsia"/>
          <w:b/>
          <w:bCs/>
          <w:sz w:val="30"/>
          <w:szCs w:val="30"/>
        </w:rPr>
        <w:t>及技术方案</w:t>
      </w:r>
    </w:p>
    <w:p w14:paraId="737DFD02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3603B8C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5DD95395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75686047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0428C3D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540AD128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3E06D2EF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26D6E7C7" w14:textId="77777777" w:rsidR="002B3269" w:rsidRPr="00FB3135" w:rsidRDefault="00CF068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  <w:r w:rsidRPr="00FB3135">
        <w:rPr>
          <w:rFonts w:asciiTheme="minorEastAsia" w:eastAsiaTheme="minorEastAsia" w:hAnsiTheme="minorEastAsia" w:hint="eastAsia"/>
          <w:sz w:val="30"/>
          <w:szCs w:val="30"/>
        </w:rPr>
        <w:t>项目单位：扎赉特旗农牧和科技局</w:t>
      </w:r>
    </w:p>
    <w:p w14:paraId="1D8685AD" w14:textId="77777777" w:rsidR="002B3269" w:rsidRPr="00FB3135" w:rsidRDefault="002B3269">
      <w:pPr>
        <w:spacing w:line="600" w:lineRule="auto"/>
        <w:jc w:val="center"/>
        <w:rPr>
          <w:rFonts w:asciiTheme="minorEastAsia" w:eastAsiaTheme="minorEastAsia" w:hAnsiTheme="minorEastAsia"/>
          <w:sz w:val="30"/>
          <w:szCs w:val="30"/>
        </w:rPr>
      </w:pPr>
    </w:p>
    <w:p w14:paraId="4CC30328" w14:textId="77777777" w:rsidR="002B3269" w:rsidRPr="00FB3135" w:rsidRDefault="002B3269">
      <w:pPr>
        <w:jc w:val="center"/>
        <w:rPr>
          <w:rFonts w:asciiTheme="minorEastAsia" w:eastAsiaTheme="minorEastAsia" w:hAnsiTheme="minorEastAsia"/>
          <w:sz w:val="21"/>
          <w:szCs w:val="21"/>
        </w:rPr>
        <w:sectPr w:rsidR="002B3269" w:rsidRPr="00FB3135">
          <w:pgSz w:w="11911" w:h="16838"/>
          <w:pgMar w:top="1417" w:right="1417" w:bottom="1417" w:left="1417" w:header="720" w:footer="720" w:gutter="0"/>
          <w:cols w:space="0"/>
        </w:sectPr>
      </w:pPr>
    </w:p>
    <w:p w14:paraId="705CF00B" w14:textId="77777777" w:rsidR="002B3269" w:rsidRPr="00FB3135" w:rsidRDefault="00CF0689">
      <w:pPr>
        <w:jc w:val="center"/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</w:pPr>
      <w:r w:rsidRPr="00FB3135">
        <w:rPr>
          <w:rFonts w:asciiTheme="minorEastAsia" w:eastAsiaTheme="minorEastAsia" w:hAnsiTheme="minorEastAsia" w:hint="eastAsia"/>
          <w:b/>
          <w:bCs/>
          <w:sz w:val="24"/>
          <w:szCs w:val="24"/>
          <w:lang w:val="en-US"/>
        </w:rPr>
        <w:lastRenderedPageBreak/>
        <w:t>工程量清单</w:t>
      </w:r>
    </w:p>
    <w:p w14:paraId="3871C005" w14:textId="77777777" w:rsidR="002B3269" w:rsidRPr="00FB3135" w:rsidRDefault="002B3269">
      <w:pPr>
        <w:jc w:val="center"/>
        <w:rPr>
          <w:rFonts w:asciiTheme="minorEastAsia" w:eastAsiaTheme="minorEastAsia" w:hAnsiTheme="minorEastAsia"/>
          <w:sz w:val="21"/>
          <w:szCs w:val="21"/>
        </w:rPr>
      </w:pPr>
    </w:p>
    <w:tbl>
      <w:tblPr>
        <w:tblW w:w="8816" w:type="dxa"/>
        <w:jc w:val="center"/>
        <w:tblLook w:val="04A0" w:firstRow="1" w:lastRow="0" w:firstColumn="1" w:lastColumn="0" w:noHBand="0" w:noVBand="1"/>
      </w:tblPr>
      <w:tblGrid>
        <w:gridCol w:w="498"/>
        <w:gridCol w:w="1783"/>
        <w:gridCol w:w="967"/>
        <w:gridCol w:w="855"/>
        <w:gridCol w:w="1285"/>
        <w:gridCol w:w="1141"/>
        <w:gridCol w:w="2287"/>
      </w:tblGrid>
      <w:tr w:rsidR="00FB3135" w:rsidRPr="00FB3135" w14:paraId="659E6EB9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05A8D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序号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D22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内容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F09E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工程量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BBE2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单位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E502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单价</w:t>
            </w:r>
          </w:p>
          <w:p w14:paraId="06C36295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（元）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9B47D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合价</w:t>
            </w:r>
          </w:p>
          <w:p w14:paraId="597DE864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（元）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91B05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备注</w:t>
            </w:r>
          </w:p>
        </w:tc>
      </w:tr>
      <w:tr w:rsidR="00FB3135" w:rsidRPr="00FB3135" w14:paraId="41A5E74E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A9C3B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一</w:t>
            </w:r>
          </w:p>
        </w:tc>
        <w:tc>
          <w:tcPr>
            <w:tcW w:w="83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841EC" w14:textId="77777777" w:rsidR="002B3269" w:rsidRPr="00FB3135" w:rsidRDefault="00CF0689">
            <w:pPr>
              <w:spacing w:line="276" w:lineRule="auto"/>
              <w:rPr>
                <w:rFonts w:asciiTheme="minorEastAsia" w:eastAsiaTheme="minorEastAsia" w:hAnsiTheme="minorEastAsia"/>
                <w:b/>
                <w:bCs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lang w:val="en-US"/>
              </w:rPr>
              <w:t>羊草种子及播种机耕</w:t>
            </w:r>
          </w:p>
        </w:tc>
      </w:tr>
      <w:tr w:rsidR="00FB3135" w:rsidRPr="00FB3135" w14:paraId="3218A517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7CBF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63F4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羊草种子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C8D29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20000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0521D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K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</w:rPr>
              <w:t>G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CB85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E94DD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E3AF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报价包含运输、人工等相关费用</w:t>
            </w:r>
          </w:p>
        </w:tc>
      </w:tr>
      <w:tr w:rsidR="00FB3135" w:rsidRPr="00FB3135" w14:paraId="5CC9DB38" w14:textId="77777777">
        <w:trPr>
          <w:trHeight w:hRule="exact" w:val="639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283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9D0B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播种，以进口气播免耕播种为主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EB1E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000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B849F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亩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B86DA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130C9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75D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报价包含播种的相关费用</w:t>
            </w:r>
          </w:p>
        </w:tc>
      </w:tr>
      <w:tr w:rsidR="00FB3135" w:rsidRPr="00FB3135" w14:paraId="4774F925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BDCB1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二</w:t>
            </w:r>
          </w:p>
        </w:tc>
        <w:tc>
          <w:tcPr>
            <w:tcW w:w="83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5AF9" w14:textId="77777777" w:rsidR="002B3269" w:rsidRPr="00FB3135" w:rsidRDefault="00CF0689">
            <w:pPr>
              <w:spacing w:line="276" w:lineRule="auto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围栏工程</w:t>
            </w:r>
          </w:p>
        </w:tc>
      </w:tr>
      <w:tr w:rsidR="00FB3135" w:rsidRPr="00FB3135" w14:paraId="77578E32" w14:textId="77777777">
        <w:trPr>
          <w:trHeight w:hRule="exact" w:val="485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CF7D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E07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围栏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874D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5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5000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8618D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2A21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3E78A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71C7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报价须包含运输、人工等费用</w:t>
            </w:r>
          </w:p>
        </w:tc>
      </w:tr>
      <w:tr w:rsidR="00FB3135" w:rsidRPr="00FB3135" w14:paraId="1EDED523" w14:textId="77777777">
        <w:trPr>
          <w:trHeight w:hRule="exact" w:val="461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70920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FF4B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围栏桩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FC507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9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167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F65CC8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根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4A30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4D718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B4C0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FB3135" w:rsidRPr="00FB3135" w14:paraId="0AD5E3BD" w14:textId="77777777">
        <w:trPr>
          <w:trHeight w:hRule="exact" w:val="438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59B5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6539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刺线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907D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5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5000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E6532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21CE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6B23A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4577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FB3135" w:rsidRPr="00FB3135" w14:paraId="53232C78" w14:textId="77777777">
        <w:trPr>
          <w:trHeight w:hRule="exact" w:val="493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86A7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lang w:val="en-US"/>
              </w:rPr>
              <w:t>三</w:t>
            </w:r>
          </w:p>
        </w:tc>
        <w:tc>
          <w:tcPr>
            <w:tcW w:w="83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088F6" w14:textId="77777777" w:rsidR="002B3269" w:rsidRPr="00FB3135" w:rsidRDefault="00CF0689">
            <w:pPr>
              <w:spacing w:line="276" w:lineRule="auto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围栏施工</w:t>
            </w:r>
          </w:p>
        </w:tc>
      </w:tr>
      <w:tr w:rsidR="00FB3135" w:rsidRPr="00FB3135" w14:paraId="761DFEF8" w14:textId="77777777">
        <w:trPr>
          <w:trHeight w:hRule="exact" w:val="457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CF0A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C652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普通围栏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0B38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 xml:space="preserve">55000 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40448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0783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DFFC2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A724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FB3135" w:rsidRPr="00FB3135" w14:paraId="72FA4E1C" w14:textId="77777777">
        <w:trPr>
          <w:trHeight w:hRule="exact" w:val="434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B69B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lang w:val="en-US"/>
              </w:rPr>
              <w:t>四</w:t>
            </w:r>
          </w:p>
        </w:tc>
        <w:tc>
          <w:tcPr>
            <w:tcW w:w="83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2F0BC" w14:textId="77777777" w:rsidR="002B3269" w:rsidRPr="00FB3135" w:rsidRDefault="00CF0689">
            <w:pPr>
              <w:spacing w:line="276" w:lineRule="auto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喷灌及水电工程</w:t>
            </w:r>
          </w:p>
        </w:tc>
      </w:tr>
      <w:tr w:rsidR="00FB3135" w:rsidRPr="00FB3135" w14:paraId="461AD225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8502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4284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圆形喷灌机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A2E8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CA021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09F3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281C7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623E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设备长度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3165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米，含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尾枪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喷洒系统</w:t>
            </w:r>
          </w:p>
        </w:tc>
      </w:tr>
      <w:tr w:rsidR="00FB3135" w:rsidRPr="00FB3135" w14:paraId="71AC9C89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A565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1BFE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平移式喷灌机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BAD7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B8D3E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53C6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89B02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91E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设备长度467米</w:t>
            </w:r>
          </w:p>
        </w:tc>
      </w:tr>
      <w:tr w:rsidR="00FB3135" w:rsidRPr="00FB3135" w14:paraId="3D489501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2344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BA5F9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卷盘式喷灌机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F2C2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FEA40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A5C29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E729B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F526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JP90-400喷枪，桁架，增压泵</w:t>
            </w:r>
          </w:p>
        </w:tc>
      </w:tr>
      <w:tr w:rsidR="00FB3135" w:rsidRPr="00FB3135" w14:paraId="75BD0797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91691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36BED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同步自走及过滤设备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463A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304D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套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DFC2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0C56F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F065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同步自走系统、过滤设备及控制系统</w:t>
            </w:r>
          </w:p>
        </w:tc>
      </w:tr>
      <w:tr w:rsidR="00FB3135" w:rsidRPr="00FB3135" w14:paraId="698465D4" w14:textId="77777777" w:rsidTr="00D620A0">
        <w:trPr>
          <w:trHeight w:hRule="exact" w:val="576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1A56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43BD1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380V地埋电缆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B464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2138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036B9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1B3E" w14:textId="77777777" w:rsidR="00335A3A" w:rsidRPr="00FB3135" w:rsidRDefault="00335A3A">
            <w:pPr>
              <w:tabs>
                <w:tab w:val="left" w:pos="438"/>
                <w:tab w:val="left" w:pos="582"/>
              </w:tabs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1F0AA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A8D1D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拟选3*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16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+1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，包括土方施工</w:t>
            </w:r>
          </w:p>
        </w:tc>
      </w:tr>
      <w:tr w:rsidR="00FB3135" w:rsidRPr="00FB3135" w14:paraId="6E70DEC2" w14:textId="77777777" w:rsidTr="00D620A0">
        <w:trPr>
          <w:trHeight w:hRule="exact" w:val="576"/>
          <w:jc w:val="center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35D1F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1F58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380V地埋电缆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2578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7638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556C4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85CE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FF931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79FF9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拟选3*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35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+1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6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，包括土方施工</w:t>
            </w:r>
          </w:p>
        </w:tc>
      </w:tr>
      <w:tr w:rsidR="00FB3135" w:rsidRPr="00FB3135" w14:paraId="30B43F5A" w14:textId="77777777" w:rsidTr="00D620A0">
        <w:trPr>
          <w:trHeight w:hRule="exact" w:val="576"/>
          <w:jc w:val="center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A75E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BAC1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380V地埋电缆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76D2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597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F4808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B2A68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6A6E8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E4EE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拟选3*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50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+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25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，包括土方施工</w:t>
            </w:r>
          </w:p>
        </w:tc>
      </w:tr>
      <w:tr w:rsidR="00FB3135" w:rsidRPr="00FB3135" w14:paraId="0EE55A2D" w14:textId="77777777" w:rsidTr="00D620A0">
        <w:trPr>
          <w:trHeight w:hRule="exact" w:val="576"/>
          <w:jc w:val="center"/>
        </w:trPr>
        <w:tc>
          <w:tcPr>
            <w:tcW w:w="4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F1EB7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FCBE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380V地埋电缆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C995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812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F3AB0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B3872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14455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3F54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拟选3*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70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+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35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，包括土方施工</w:t>
            </w:r>
          </w:p>
        </w:tc>
      </w:tr>
      <w:tr w:rsidR="00FB3135" w:rsidRPr="00FB3135" w14:paraId="6F29E77B" w14:textId="77777777" w:rsidTr="00D620A0">
        <w:trPr>
          <w:trHeight w:hRule="exact" w:val="576"/>
          <w:jc w:val="center"/>
        </w:trPr>
        <w:tc>
          <w:tcPr>
            <w:tcW w:w="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2FF7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9D261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380V地埋电缆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876D4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1717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38793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C847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41647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440A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拟选3*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120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+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70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，包括土方施工</w:t>
            </w:r>
          </w:p>
        </w:tc>
      </w:tr>
      <w:tr w:rsidR="00FB3135" w:rsidRPr="00FB3135" w14:paraId="6405FA2D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4E3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4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EBF6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井用潜水泵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1009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0DF4B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18AA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5F21F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6A3A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拟选250QJ80-80，含井管</w:t>
            </w:r>
          </w:p>
        </w:tc>
      </w:tr>
      <w:tr w:rsidR="00FB3135" w:rsidRPr="00FB3135" w14:paraId="5A061180" w14:textId="77777777" w:rsidTr="003F5FB4">
        <w:trPr>
          <w:trHeight w:hRule="exact" w:val="573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78A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4C2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水泵控制柜及分电箱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63175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445AC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套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AE1B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0F464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44BE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拟选45KW</w:t>
            </w:r>
          </w:p>
        </w:tc>
      </w:tr>
      <w:tr w:rsidR="00FB3135" w:rsidRPr="00FB3135" w14:paraId="4AFC04B4" w14:textId="77777777">
        <w:trPr>
          <w:trHeight w:hRule="exact" w:val="1168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4B98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2D5DF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30kVA变压器安装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82B6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A4A86" w14:textId="77777777" w:rsidR="002B3269" w:rsidRPr="00FB3135" w:rsidRDefault="00CF0689">
            <w:pPr>
              <w:tabs>
                <w:tab w:val="left" w:pos="201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B852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0D9C3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EDB9E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18"/>
                <w:szCs w:val="18"/>
                <w:lang w:val="en-US"/>
              </w:rPr>
              <w:t>含12米水泥杆、变压器、jp柜、台料、跌落开关、避雷器、护套、金具等</w:t>
            </w:r>
          </w:p>
        </w:tc>
      </w:tr>
      <w:tr w:rsidR="00FB3135" w:rsidRPr="00FB3135" w14:paraId="25EF7C60" w14:textId="77777777">
        <w:trPr>
          <w:trHeight w:hRule="exact" w:val="143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5218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lastRenderedPageBreak/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3415A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50kVA变压器安装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F0358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02527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E2F72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EFFED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2D4C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B3135">
              <w:rPr>
                <w:rFonts w:asciiTheme="minorEastAsia" w:eastAsiaTheme="minorEastAsia" w:hAnsiTheme="minorEastAsia" w:hint="eastAsia"/>
                <w:sz w:val="18"/>
                <w:szCs w:val="18"/>
                <w:lang w:val="en-US"/>
              </w:rPr>
              <w:t>含12米水泥杆、变压器、jp柜、台料、跌落开关、避雷器、护套、金具等</w:t>
            </w:r>
          </w:p>
        </w:tc>
      </w:tr>
      <w:tr w:rsidR="00FB3135" w:rsidRPr="00FB3135" w14:paraId="352D0F11" w14:textId="77777777" w:rsidTr="00B91D41">
        <w:trPr>
          <w:trHeight w:hRule="exact" w:val="1204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3874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ADB8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80kVA变压器安装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A398C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E7132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73FD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38F3F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31A9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B3135">
              <w:rPr>
                <w:rFonts w:asciiTheme="minorEastAsia" w:eastAsiaTheme="minorEastAsia" w:hAnsiTheme="minorEastAsia" w:hint="eastAsia"/>
                <w:sz w:val="18"/>
                <w:szCs w:val="18"/>
                <w:lang w:val="en-US"/>
              </w:rPr>
              <w:t>含12米水泥杆、变压器、jp柜、台料、跌落开关、避雷器、护套、金具等</w:t>
            </w:r>
          </w:p>
        </w:tc>
      </w:tr>
      <w:tr w:rsidR="00FB3135" w:rsidRPr="00FB3135" w14:paraId="5543FCE1" w14:textId="77777777" w:rsidTr="00B91D41">
        <w:trPr>
          <w:trHeight w:hRule="exact" w:val="1612"/>
          <w:jc w:val="center"/>
        </w:trPr>
        <w:tc>
          <w:tcPr>
            <w:tcW w:w="4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7BD98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2F75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125kVA变压器安装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8109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0EE77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2DEA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325F4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C11B" w14:textId="77777777" w:rsidR="00335A3A" w:rsidRPr="00FB3135" w:rsidRDefault="00335A3A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B3135">
              <w:rPr>
                <w:rFonts w:asciiTheme="minorEastAsia" w:eastAsiaTheme="minorEastAsia" w:hAnsiTheme="minorEastAsia" w:hint="eastAsia"/>
                <w:sz w:val="18"/>
                <w:szCs w:val="18"/>
                <w:lang w:val="en-US"/>
              </w:rPr>
              <w:t>含12米水泥杆、变压器、jp柜、台料、跌落开关、避雷器、护套、金具等</w:t>
            </w:r>
          </w:p>
        </w:tc>
      </w:tr>
      <w:tr w:rsidR="00FB3135" w:rsidRPr="00FB3135" w14:paraId="21D16064" w14:textId="77777777">
        <w:trPr>
          <w:trHeight w:hRule="exact" w:val="1157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915F0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B55A2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T接点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0D93B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A7ACF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处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630E3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E5E90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9BF2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18"/>
                <w:szCs w:val="18"/>
                <w:lang w:val="en-US"/>
              </w:rPr>
              <w:t>含12米水泥杆、变压器、jp柜、台料、跌落开关、避雷器、护套、金具等</w:t>
            </w:r>
          </w:p>
        </w:tc>
      </w:tr>
      <w:tr w:rsidR="00FB3135" w:rsidRPr="00FB3135" w14:paraId="72B65BC3" w14:textId="77777777">
        <w:trPr>
          <w:trHeight w:hRule="exact" w:val="1664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BAF1F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A2D73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10KV高压线路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71EA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2.908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4EF61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公里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401E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89D9C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333ED" w14:textId="77777777" w:rsidR="002B3269" w:rsidRPr="00FB3135" w:rsidRDefault="00CF068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18"/>
                <w:szCs w:val="18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ab/>
            </w:r>
            <w:r w:rsidRPr="00FB3135">
              <w:rPr>
                <w:rFonts w:asciiTheme="minorEastAsia" w:eastAsiaTheme="minorEastAsia" w:hAnsiTheme="minorEastAsia" w:hint="eastAsia"/>
                <w:sz w:val="18"/>
                <w:szCs w:val="18"/>
                <w:lang w:val="en-US"/>
              </w:rPr>
              <w:t>12米非预用力水泥杆、档距60、LGJ-8/50导线、∠63-6-1500横担、杆号牌、LX-5拉线、陶瓷柱式线路绝缘子、XP-70悬式绝缘子等线路金具</w:t>
            </w:r>
          </w:p>
          <w:p w14:paraId="60BBE529" w14:textId="77777777" w:rsidR="002B3269" w:rsidRPr="00FB3135" w:rsidRDefault="002B326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  <w:p w14:paraId="23533C79" w14:textId="77777777" w:rsidR="002B3269" w:rsidRPr="00FB3135" w:rsidRDefault="002B326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  <w:p w14:paraId="4B43BAFC" w14:textId="77777777" w:rsidR="002B3269" w:rsidRPr="00FB3135" w:rsidRDefault="002B326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  <w:p w14:paraId="006924E6" w14:textId="77777777" w:rsidR="002B3269" w:rsidRPr="00FB3135" w:rsidRDefault="002B326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  <w:p w14:paraId="5CB94CBE" w14:textId="77777777" w:rsidR="002B3269" w:rsidRPr="00FB3135" w:rsidRDefault="002B326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  <w:p w14:paraId="4BC1EFEA" w14:textId="77777777" w:rsidR="002B3269" w:rsidRPr="00FB3135" w:rsidRDefault="002B326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  <w:p w14:paraId="6A1DB288" w14:textId="77777777" w:rsidR="002B3269" w:rsidRPr="00FB3135" w:rsidRDefault="002B326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  <w:p w14:paraId="1056F309" w14:textId="77777777" w:rsidR="002B3269" w:rsidRPr="00FB3135" w:rsidRDefault="00CF0689">
            <w:pPr>
              <w:tabs>
                <w:tab w:val="left" w:pos="352"/>
              </w:tabs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LGJ</w:t>
            </w:r>
          </w:p>
        </w:tc>
      </w:tr>
      <w:tr w:rsidR="00FB3135" w:rsidRPr="00FB3135" w14:paraId="51AE6411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2A38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9337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智慧远程控制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7BE5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0F502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套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40806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48DCC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86C1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远程控制，集中展示</w:t>
            </w:r>
          </w:p>
        </w:tc>
      </w:tr>
      <w:tr w:rsidR="00FB3135" w:rsidRPr="00FB3135" w14:paraId="38250AA2" w14:textId="77777777">
        <w:trPr>
          <w:trHeight w:hRule="exact" w:val="576"/>
          <w:jc w:val="center"/>
        </w:trPr>
        <w:tc>
          <w:tcPr>
            <w:tcW w:w="88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1C4BB" w14:textId="3A3A494C" w:rsidR="002B3269" w:rsidRPr="00FB3135" w:rsidRDefault="00CF0689">
            <w:pPr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注：喷灌</w:t>
            </w:r>
            <w:r w:rsidR="0053472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及</w:t>
            </w: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水电工程报价包含设备运输、安装调试等相关的所有费用</w:t>
            </w:r>
          </w:p>
        </w:tc>
      </w:tr>
      <w:tr w:rsidR="00FB3135" w:rsidRPr="00FB3135" w14:paraId="79F4DDC4" w14:textId="77777777">
        <w:trPr>
          <w:trHeight w:hRule="exact" w:val="576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B462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lang w:val="en-US"/>
              </w:rPr>
              <w:t>五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DF05" w14:textId="77777777" w:rsidR="00335A3A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lang w:val="en-US"/>
              </w:rPr>
              <w:t>科研站</w:t>
            </w:r>
          </w:p>
          <w:p w14:paraId="5BB5CAAC" w14:textId="08F72584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lang w:val="en-US"/>
              </w:rPr>
              <w:t>（技术服务）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15BB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787F8" w14:textId="77777777" w:rsidR="002B3269" w:rsidRPr="00FB3135" w:rsidRDefault="00CF068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项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7F130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C8BD7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82F0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2B3269" w:rsidRPr="00FB3135" w14:paraId="0E42D153" w14:textId="77777777">
        <w:trPr>
          <w:trHeight w:hRule="exact" w:val="597"/>
          <w:jc w:val="center"/>
        </w:trPr>
        <w:tc>
          <w:tcPr>
            <w:tcW w:w="5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AB54" w14:textId="77777777" w:rsidR="002B3269" w:rsidRPr="00FB3135" w:rsidRDefault="00CF0689">
            <w:pPr>
              <w:spacing w:line="276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合计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58A90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7002" w14:textId="77777777" w:rsidR="002B3269" w:rsidRPr="00FB3135" w:rsidRDefault="002B3269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</w:tbl>
    <w:p w14:paraId="34651367" w14:textId="77777777" w:rsidR="002B3269" w:rsidRPr="00FB3135" w:rsidRDefault="002B3269">
      <w:pPr>
        <w:jc w:val="center"/>
        <w:rPr>
          <w:rFonts w:asciiTheme="minorEastAsia" w:eastAsiaTheme="minorEastAsia" w:hAnsiTheme="minorEastAsia"/>
          <w:sz w:val="21"/>
          <w:szCs w:val="21"/>
        </w:rPr>
      </w:pPr>
    </w:p>
    <w:p w14:paraId="24A61D61" w14:textId="77777777" w:rsidR="002B3269" w:rsidRPr="00FB3135" w:rsidRDefault="00CF0689">
      <w:pPr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  <w:lang w:val="en-US"/>
        </w:rPr>
        <w:t>一、项目</w:t>
      </w:r>
      <w:r w:rsidRPr="00FB3135">
        <w:rPr>
          <w:rFonts w:asciiTheme="minorEastAsia" w:eastAsiaTheme="minorEastAsia" w:hAnsiTheme="minorEastAsia" w:hint="eastAsia"/>
          <w:b/>
          <w:sz w:val="21"/>
          <w:szCs w:val="21"/>
        </w:rPr>
        <w:t>基本情况</w:t>
      </w:r>
    </w:p>
    <w:p w14:paraId="13C1C63E" w14:textId="77777777" w:rsidR="002B3269" w:rsidRPr="00FB3135" w:rsidRDefault="00CF0689">
      <w:pPr>
        <w:spacing w:line="360" w:lineRule="auto"/>
        <w:ind w:firstLineChars="200" w:firstLine="422"/>
        <w:rPr>
          <w:rFonts w:asciiTheme="minorEastAsia" w:eastAsiaTheme="minorEastAsia" w:hAnsiTheme="minorEastAsia"/>
          <w:sz w:val="21"/>
          <w:szCs w:val="21"/>
          <w:lang w:val="en-US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</w:rPr>
        <w:t>建设地点：</w:t>
      </w:r>
      <w:r w:rsidRPr="00FB3135">
        <w:rPr>
          <w:rFonts w:asciiTheme="minorEastAsia" w:eastAsiaTheme="minorEastAsia" w:hAnsiTheme="minorEastAsia" w:hint="eastAsia"/>
          <w:b/>
          <w:sz w:val="21"/>
          <w:szCs w:val="21"/>
          <w:lang w:val="en-US"/>
        </w:rPr>
        <w:t>胡尔勒镇</w:t>
      </w:r>
    </w:p>
    <w:p w14:paraId="0266C9CC" w14:textId="07865FEC" w:rsidR="002B3269" w:rsidRPr="00FB3135" w:rsidRDefault="00CF0689">
      <w:pPr>
        <w:spacing w:line="360" w:lineRule="auto"/>
        <w:ind w:firstLineChars="200" w:firstLine="422"/>
        <w:rPr>
          <w:rFonts w:asciiTheme="minorEastAsia" w:eastAsiaTheme="minorEastAsia" w:hAnsiTheme="minorEastAsia"/>
          <w:sz w:val="21"/>
          <w:szCs w:val="21"/>
          <w:lang w:val="en-US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</w:rPr>
        <w:t>建设内容和规模</w:t>
      </w:r>
      <w:r w:rsidRPr="00FB3135">
        <w:rPr>
          <w:rFonts w:asciiTheme="minorEastAsia" w:eastAsiaTheme="minorEastAsia" w:hAnsiTheme="minorEastAsia" w:hint="eastAsia"/>
          <w:b/>
          <w:bCs/>
          <w:sz w:val="21"/>
          <w:szCs w:val="21"/>
        </w:rPr>
        <w:t>：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畜牧转型核心区升级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 xml:space="preserve"> 0.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7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 xml:space="preserve"> 万亩，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其他0.3万亩，包含种子采购及播种、围栏采购及建设、喷灌设备采购及安装及附属电力设施敷设、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科研站建设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等相关内容。</w:t>
      </w:r>
    </w:p>
    <w:p w14:paraId="3C584198" w14:textId="43485A01" w:rsidR="002B3269" w:rsidRPr="00FB3135" w:rsidRDefault="00CF0689">
      <w:pPr>
        <w:spacing w:line="360" w:lineRule="auto"/>
        <w:ind w:firstLineChars="200" w:firstLine="422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</w:rPr>
        <w:t>建设期：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202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3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年</w:t>
      </w:r>
      <w:r w:rsidRPr="00FB3135">
        <w:rPr>
          <w:rFonts w:asciiTheme="minorEastAsia" w:eastAsiaTheme="minorEastAsia" w:hAnsiTheme="minorEastAsia"/>
          <w:sz w:val="21"/>
          <w:szCs w:val="21"/>
          <w:lang w:val="en-US"/>
        </w:rPr>
        <w:t>7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月至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9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月</w:t>
      </w:r>
    </w:p>
    <w:p w14:paraId="20D93DB0" w14:textId="1617166D" w:rsidR="002B3269" w:rsidRPr="00FB3135" w:rsidRDefault="00CF0689">
      <w:pPr>
        <w:spacing w:line="360" w:lineRule="auto"/>
        <w:ind w:firstLineChars="200" w:firstLine="422"/>
        <w:rPr>
          <w:rFonts w:asciiTheme="minorEastAsia" w:eastAsiaTheme="minorEastAsia" w:hAnsiTheme="minorEastAsia"/>
          <w:b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</w:rPr>
        <w:t>质量标准：</w:t>
      </w:r>
      <w:r w:rsidR="004B10B2" w:rsidRPr="004B10B2">
        <w:rPr>
          <w:rFonts w:asciiTheme="minorEastAsia" w:eastAsiaTheme="minorEastAsia" w:hAnsiTheme="minorEastAsia" w:hint="eastAsia"/>
          <w:b/>
          <w:sz w:val="21"/>
          <w:szCs w:val="21"/>
        </w:rPr>
        <w:t>符合国家及行业标准</w:t>
      </w:r>
      <w:r w:rsidRPr="00FB3135">
        <w:rPr>
          <w:rFonts w:asciiTheme="minorEastAsia" w:eastAsiaTheme="minorEastAsia" w:hAnsiTheme="minorEastAsia" w:hint="eastAsia"/>
          <w:b/>
          <w:sz w:val="21"/>
          <w:szCs w:val="21"/>
        </w:rPr>
        <w:t>。</w:t>
      </w:r>
    </w:p>
    <w:p w14:paraId="49204EC5" w14:textId="77777777" w:rsidR="002B3269" w:rsidRPr="00FB3135" w:rsidRDefault="00CF0689">
      <w:pPr>
        <w:spacing w:line="360" w:lineRule="auto"/>
        <w:rPr>
          <w:rFonts w:asciiTheme="minorEastAsia" w:eastAsiaTheme="minorEastAsia" w:hAnsiTheme="minorEastAsia"/>
          <w:b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</w:rPr>
        <w:t>二、技术方案</w:t>
      </w:r>
    </w:p>
    <w:p w14:paraId="777AC07E" w14:textId="77777777" w:rsidR="002B3269" w:rsidRPr="00FB3135" w:rsidRDefault="00CF0689">
      <w:pPr>
        <w:spacing w:line="360" w:lineRule="auto"/>
        <w:ind w:firstLineChars="200" w:firstLine="422"/>
        <w:outlineLvl w:val="1"/>
        <w:rPr>
          <w:rFonts w:asciiTheme="minorEastAsia" w:eastAsiaTheme="minorEastAsia" w:hAnsiTheme="minorEastAsia"/>
          <w:b/>
          <w:sz w:val="21"/>
          <w:szCs w:val="21"/>
          <w:lang w:val="en-US"/>
        </w:rPr>
      </w:pPr>
      <w:r w:rsidRPr="00FB3135">
        <w:rPr>
          <w:rFonts w:asciiTheme="minorEastAsia" w:eastAsiaTheme="minorEastAsia" w:hAnsiTheme="minorEastAsia"/>
          <w:b/>
          <w:sz w:val="21"/>
          <w:szCs w:val="21"/>
          <w:lang w:val="en-US"/>
        </w:rPr>
        <w:t>1</w:t>
      </w:r>
      <w:r w:rsidRPr="00FB3135">
        <w:rPr>
          <w:rFonts w:asciiTheme="minorEastAsia" w:eastAsiaTheme="minorEastAsia" w:hAnsiTheme="minorEastAsia" w:hint="eastAsia"/>
          <w:b/>
          <w:sz w:val="21"/>
          <w:szCs w:val="21"/>
          <w:lang w:val="en-US"/>
        </w:rPr>
        <w:t>、畜牧转型升级技术</w:t>
      </w:r>
      <w:bookmarkStart w:id="0" w:name="_GoBack"/>
      <w:bookmarkEnd w:id="0"/>
    </w:p>
    <w:p w14:paraId="3B379550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bCs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Cs/>
          <w:sz w:val="21"/>
          <w:szCs w:val="21"/>
          <w:lang w:val="en-US"/>
        </w:rPr>
        <w:t xml:space="preserve">1.1 </w:t>
      </w:r>
      <w:r w:rsidRPr="00FB3135">
        <w:rPr>
          <w:rFonts w:asciiTheme="minorEastAsia" w:eastAsiaTheme="minorEastAsia" w:hAnsiTheme="minorEastAsia" w:hint="eastAsia"/>
          <w:bCs/>
          <w:sz w:val="21"/>
          <w:szCs w:val="21"/>
        </w:rPr>
        <w:t>技术方案</w:t>
      </w:r>
    </w:p>
    <w:p w14:paraId="5E67FB7F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>根据当地实际情况，选择围栏封育、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补充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种植等综合性措施，以达到效果。</w:t>
      </w:r>
    </w:p>
    <w:p w14:paraId="56282462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bCs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Cs/>
          <w:sz w:val="21"/>
          <w:szCs w:val="21"/>
          <w:lang w:val="en-US"/>
        </w:rPr>
        <w:lastRenderedPageBreak/>
        <w:t xml:space="preserve">1.2 </w:t>
      </w:r>
      <w:r w:rsidRPr="00FB3135">
        <w:rPr>
          <w:rFonts w:asciiTheme="minorEastAsia" w:eastAsiaTheme="minorEastAsia" w:hAnsiTheme="minorEastAsia" w:hint="eastAsia"/>
          <w:bCs/>
          <w:sz w:val="21"/>
          <w:szCs w:val="21"/>
        </w:rPr>
        <w:t>种植工程设计</w:t>
      </w:r>
    </w:p>
    <w:p w14:paraId="5D0896FF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>1）、地块选择: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扎赉特旗胡尔勒镇核心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区域；</w:t>
      </w:r>
    </w:p>
    <w:p w14:paraId="2D9594D9" w14:textId="54A8F29E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>2）、品种选择：采用羊草进行替代种植；</w:t>
      </w:r>
    </w:p>
    <w:p w14:paraId="5E7C04FF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>3）、羊草草种子技术要求：</w:t>
      </w:r>
      <w:r w:rsidRPr="00FB3135">
        <w:rPr>
          <w:rFonts w:asciiTheme="minorEastAsia" w:eastAsiaTheme="minorEastAsia" w:hAnsiTheme="minorEastAsia"/>
          <w:sz w:val="21"/>
          <w:szCs w:val="21"/>
        </w:rPr>
        <w:t>发芽率40%以上，净度90%以上，水分12%以下，已做包衣处理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；</w:t>
      </w:r>
    </w:p>
    <w:p w14:paraId="56D8A55E" w14:textId="3ACFABB3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  <w:lang w:val="en-US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4）、已审的羊草种子品种；</w:t>
      </w:r>
    </w:p>
    <w:p w14:paraId="504CF538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5）、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播种量：2.0kg/亩；</w:t>
      </w:r>
    </w:p>
    <w:p w14:paraId="336838AA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6）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、试验设计：</w:t>
      </w:r>
    </w:p>
    <w:p w14:paraId="4052AAFF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(1)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刈割+免耕播种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+指针式喷灌灌溉+围封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（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补水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）</w:t>
      </w:r>
    </w:p>
    <w:p w14:paraId="3E76DF4A" w14:textId="291DD05C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>播种前对试验区域进行刈割处理，羊草采用免耕播种，播种行距 30cm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±5cm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核心区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区域 7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00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0 亩，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采用指针式喷灌为主及自走式喷灌为辅，围封围栏作为保护措施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14:paraId="7160EDE0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  <w:lang w:val="en-US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(2)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刈割+免耕播种（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旱作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）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+围封</w:t>
      </w:r>
    </w:p>
    <w:p w14:paraId="2E929BF8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>播种前对试验区域进行刈割处理，羊草采用免耕播种，播种行距 30cm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±5cm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种植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 xml:space="preserve">区域 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3000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 xml:space="preserve"> 亩，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围封围栏作为保护措施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14:paraId="49763AA8" w14:textId="77777777" w:rsidR="002B3269" w:rsidRPr="00FB3135" w:rsidRDefault="00CF0689">
      <w:pPr>
        <w:spacing w:line="360" w:lineRule="auto"/>
        <w:ind w:firstLineChars="200" w:firstLine="420"/>
        <w:outlineLvl w:val="2"/>
        <w:rPr>
          <w:rFonts w:asciiTheme="minorEastAsia" w:eastAsiaTheme="minorEastAsia" w:hAnsiTheme="minorEastAsia"/>
          <w:bCs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Cs/>
          <w:sz w:val="21"/>
          <w:szCs w:val="21"/>
        </w:rPr>
        <w:t>1.3围栏工程：</w:t>
      </w:r>
    </w:p>
    <w:p w14:paraId="57B51666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>1）、工程设计</w:t>
      </w:r>
    </w:p>
    <w:p w14:paraId="592918F3" w14:textId="77777777" w:rsidR="002B3269" w:rsidRPr="00FB3135" w:rsidRDefault="00CF0689">
      <w:pPr>
        <w:spacing w:line="360" w:lineRule="auto"/>
        <w:ind w:firstLineChars="200" w:firstLine="420"/>
        <w:jc w:val="both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(1)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围栏：选用缠绕式网片，规格为 7×110×20 型，边纬线公称直径 2.8mm，经线中纬线直径 2.5mm。围栏边纬线 镀锌层含量 45 克/平方米，中纬线、经线 镀锌层含量 40 克/平方米。抗拉强度：纬线≥900MPa，经线≥550MPa。每卷长度 200 米。</w:t>
      </w:r>
    </w:p>
    <w:p w14:paraId="18AF1093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(2)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围栏桩：规格为 1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0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×1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0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 xml:space="preserve">×180cm；抗力强度不小于 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7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00N。</w:t>
      </w:r>
    </w:p>
    <w:p w14:paraId="0F1B9945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(3)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每根围栏桩要求内含Φ6mm 冷拨钢筋 4 根，用 5 根 8—10号铅丝与钢筋固定；水泥标号42.5 级，砂石粒直径10—15 毫米， 混凝土标号C25 号。</w:t>
      </w:r>
    </w:p>
    <w:p w14:paraId="30D39295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(4)围栏上端拉2道防护刺线。</w:t>
      </w:r>
    </w:p>
    <w:p w14:paraId="3FAB1F8B" w14:textId="77777777" w:rsidR="002B3269" w:rsidRPr="00FB3135" w:rsidRDefault="00CF0689">
      <w:pPr>
        <w:spacing w:line="360" w:lineRule="auto"/>
        <w:ind w:firstLineChars="200" w:firstLine="422"/>
        <w:outlineLvl w:val="1"/>
        <w:rPr>
          <w:rFonts w:asciiTheme="minorEastAsia" w:eastAsiaTheme="minorEastAsia" w:hAnsiTheme="minorEastAsia"/>
          <w:b/>
          <w:sz w:val="21"/>
          <w:szCs w:val="21"/>
          <w:lang w:val="en-US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  <w:lang w:val="en-US"/>
        </w:rPr>
        <w:t>2、施工设计</w:t>
      </w:r>
    </w:p>
    <w:p w14:paraId="22E5E0EE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 xml:space="preserve">桩距及埋深设置：围栏桩间距 </w:t>
      </w:r>
      <w:r w:rsidRPr="00FB3135">
        <w:rPr>
          <w:rFonts w:asciiTheme="minorEastAsia" w:eastAsiaTheme="minorEastAsia" w:hAnsiTheme="minorEastAsia" w:hint="eastAsia"/>
          <w:sz w:val="21"/>
          <w:szCs w:val="21"/>
          <w:lang w:val="en-US"/>
        </w:rPr>
        <w:t>6</w:t>
      </w:r>
      <w:r w:rsidRPr="00FB3135">
        <w:rPr>
          <w:rFonts w:asciiTheme="minorEastAsia" w:eastAsiaTheme="minorEastAsia" w:hAnsiTheme="minorEastAsia" w:hint="eastAsia"/>
          <w:sz w:val="21"/>
          <w:szCs w:val="21"/>
        </w:rPr>
        <w:t>米，埋深 0.5 米。</w:t>
      </w:r>
    </w:p>
    <w:p w14:paraId="67F2BE3C" w14:textId="77777777" w:rsidR="002B3269" w:rsidRPr="00FB3135" w:rsidRDefault="00CF0689">
      <w:pPr>
        <w:spacing w:line="360" w:lineRule="auto"/>
        <w:ind w:firstLineChars="200" w:firstLine="420"/>
        <w:rPr>
          <w:rFonts w:asciiTheme="minorEastAsia" w:eastAsiaTheme="minorEastAsia" w:hAnsiTheme="minorEastAsia"/>
          <w:b/>
          <w:sz w:val="21"/>
          <w:szCs w:val="21"/>
          <w:highlight w:val="yellow"/>
          <w:lang w:val="en-US"/>
        </w:rPr>
      </w:pPr>
      <w:r w:rsidRPr="00FB3135">
        <w:rPr>
          <w:rFonts w:asciiTheme="minorEastAsia" w:eastAsiaTheme="minorEastAsia" w:hAnsiTheme="minorEastAsia" w:hint="eastAsia"/>
          <w:sz w:val="21"/>
          <w:szCs w:val="21"/>
        </w:rPr>
        <w:t>围栏施工：网围栏架设要以每捆围栏长度为单元，围栏网片采用机械与人工相结合的办法拉紧抻直，网片两端部各自固定在围栏上，再用围栏桩上的绑钩固定牢。两个拐角之间埋设的围栏桩要成直线。围栏桩埋设时，坑口尽量小，以放入围栏桩为限，栽桩回填土后夯实。每个拐角围栏桩和门两侧围栏桩都需埋设一个围栏桩做为斜撑桩。围栏门设计为软式门。</w:t>
      </w:r>
    </w:p>
    <w:p w14:paraId="6678F157" w14:textId="77777777" w:rsidR="002B3269" w:rsidRPr="00FB3135" w:rsidRDefault="002B326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  <w:highlight w:val="yellow"/>
        </w:rPr>
      </w:pPr>
    </w:p>
    <w:p w14:paraId="48CF85E0" w14:textId="77777777" w:rsidR="002B3269" w:rsidRPr="00FB3135" w:rsidRDefault="002B326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</w:p>
    <w:p w14:paraId="5C4FB219" w14:textId="4495E4A5" w:rsidR="002B3269" w:rsidRDefault="002B326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</w:p>
    <w:p w14:paraId="45717677" w14:textId="77777777" w:rsidR="00A10132" w:rsidRPr="00A10132" w:rsidRDefault="00A10132" w:rsidP="00A10132">
      <w:pPr>
        <w:pStyle w:val="a0"/>
      </w:pPr>
    </w:p>
    <w:p w14:paraId="78704D1C" w14:textId="77777777" w:rsidR="002B3269" w:rsidRPr="00FB3135" w:rsidRDefault="002B3269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</w:p>
    <w:p w14:paraId="074B17D2" w14:textId="77777777" w:rsidR="002B3269" w:rsidRPr="00FB3135" w:rsidRDefault="00CF0689">
      <w:pPr>
        <w:spacing w:line="600" w:lineRule="exact"/>
        <w:ind w:firstLineChars="200" w:firstLine="422"/>
        <w:outlineLvl w:val="1"/>
        <w:rPr>
          <w:rFonts w:asciiTheme="minorEastAsia" w:eastAsiaTheme="minorEastAsia" w:hAnsiTheme="minorEastAsia"/>
          <w:b/>
          <w:sz w:val="21"/>
          <w:szCs w:val="21"/>
          <w:lang w:val="en-US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  <w:lang w:val="en-US"/>
        </w:rPr>
        <w:lastRenderedPageBreak/>
        <w:t>3、DYP电动圆形喷灌机技术参数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6835"/>
      </w:tblGrid>
      <w:tr w:rsidR="00FB3135" w:rsidRPr="00FB3135" w14:paraId="74672355" w14:textId="77777777">
        <w:trPr>
          <w:trHeight w:val="285"/>
          <w:jc w:val="center"/>
        </w:trPr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D9573" w14:textId="77777777" w:rsidR="002B3269" w:rsidRPr="00FB3135" w:rsidRDefault="00CF0689">
            <w:pPr>
              <w:jc w:val="center"/>
              <w:rPr>
                <w:b/>
                <w:bCs/>
              </w:rPr>
            </w:pPr>
            <w:r w:rsidRPr="00FB3135">
              <w:rPr>
                <w:rFonts w:hint="eastAsia"/>
                <w:b/>
                <w:bCs/>
              </w:rPr>
              <w:t>项目</w:t>
            </w:r>
          </w:p>
        </w:tc>
        <w:tc>
          <w:tcPr>
            <w:tcW w:w="6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B4587" w14:textId="77777777" w:rsidR="002B3269" w:rsidRPr="00FB3135" w:rsidRDefault="00CF0689">
            <w:pPr>
              <w:jc w:val="center"/>
              <w:rPr>
                <w:b/>
                <w:bCs/>
              </w:rPr>
            </w:pPr>
            <w:r w:rsidRPr="00FB3135">
              <w:rPr>
                <w:rFonts w:hint="eastAsia"/>
                <w:b/>
                <w:bCs/>
              </w:rPr>
              <w:t>参数</w:t>
            </w:r>
          </w:p>
        </w:tc>
      </w:tr>
      <w:tr w:rsidR="00FB3135" w:rsidRPr="00FB3135" w14:paraId="12ECE220" w14:textId="77777777" w:rsidTr="009234E7">
        <w:trPr>
          <w:trHeight w:val="409"/>
          <w:jc w:val="center"/>
        </w:trPr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3652C" w14:textId="77777777" w:rsidR="002B3269" w:rsidRPr="00FB3135" w:rsidRDefault="002B3269">
            <w:pPr>
              <w:widowControl/>
              <w:spacing w:line="360" w:lineRule="auto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</w:p>
        </w:tc>
        <w:tc>
          <w:tcPr>
            <w:tcW w:w="6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1509" w14:textId="77777777" w:rsidR="002B3269" w:rsidRPr="00FB3135" w:rsidRDefault="002B3269">
            <w:pPr>
              <w:widowControl/>
              <w:spacing w:line="360" w:lineRule="auto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</w:p>
        </w:tc>
      </w:tr>
      <w:tr w:rsidR="00FB3135" w:rsidRPr="00FB3135" w14:paraId="64B31C69" w14:textId="77777777">
        <w:trPr>
          <w:trHeight w:val="474"/>
          <w:jc w:val="center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8FA9" w14:textId="77777777" w:rsidR="002B3269" w:rsidRPr="00FB3135" w:rsidRDefault="00CF0689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一、通用技术条件</w:t>
            </w:r>
          </w:p>
        </w:tc>
      </w:tr>
      <w:tr w:rsidR="00FB3135" w:rsidRPr="00FB3135" w14:paraId="781BC26E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D610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跨体长度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0F8F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60.7米、54.9米、49.1米</w:t>
            </w:r>
          </w:p>
        </w:tc>
      </w:tr>
      <w:tr w:rsidR="00FB3135" w:rsidRPr="00FB3135" w14:paraId="158BA63B" w14:textId="77777777">
        <w:trPr>
          <w:trHeight w:val="416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EDBDD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悬臂长度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58852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25米、19米、16.5米、11米、8.2米、5.5米</w:t>
            </w:r>
          </w:p>
        </w:tc>
      </w:tr>
      <w:tr w:rsidR="00FB3135" w:rsidRPr="00FB3135" w14:paraId="7B82F5B9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E340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减速机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E279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DMC品牌，电机减速机速比为40:1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及25：1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，车轮减速机为50:1</w:t>
            </w:r>
          </w:p>
        </w:tc>
      </w:tr>
      <w:tr w:rsidR="00FB3135" w:rsidRPr="00FB3135" w14:paraId="2C57B18B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BC21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通过高度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3CFD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2.95米</w:t>
            </w:r>
          </w:p>
        </w:tc>
      </w:tr>
      <w:tr w:rsidR="00FB3135" w:rsidRPr="00FB3135" w14:paraId="436F2994" w14:textId="77777777">
        <w:trPr>
          <w:trHeight w:val="820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F03F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爬坡能力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770F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沿设备长度方向：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</w:rPr>
              <w:t>25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%； 沿设备运行方向：60.7米跨体；9%，54.9米跨体；11%，49.1米跨体；13%</w:t>
            </w:r>
          </w:p>
        </w:tc>
      </w:tr>
      <w:tr w:rsidR="00FB3135" w:rsidRPr="00FB3135" w14:paraId="3A471D78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F646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电缆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974C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铠装电缆，通过国际UL认证</w:t>
            </w:r>
          </w:p>
        </w:tc>
      </w:tr>
      <w:tr w:rsidR="00FB3135" w:rsidRPr="00FB3135" w14:paraId="6C6C8B6E" w14:textId="77777777" w:rsidTr="006554D2">
        <w:trPr>
          <w:trHeight w:val="820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5CC9" w14:textId="77777777" w:rsidR="002B3269" w:rsidRPr="006554D2" w:rsidRDefault="00CF0689" w:rsidP="006554D2">
            <w:pPr>
              <w:rPr>
                <w:rFonts w:ascii="宋体" w:eastAsia="宋体" w:hAnsi="宋体"/>
                <w:sz w:val="21"/>
                <w:szCs w:val="21"/>
              </w:rPr>
            </w:pPr>
            <w:r w:rsidRPr="006554D2">
              <w:rPr>
                <w:rFonts w:ascii="宋体" w:eastAsia="宋体" w:hAnsi="宋体" w:hint="eastAsia"/>
                <w:sz w:val="21"/>
                <w:szCs w:val="21"/>
              </w:rPr>
              <w:t>结构件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5CD7" w14:textId="77777777" w:rsidR="002B3269" w:rsidRPr="006554D2" w:rsidRDefault="00CF0689" w:rsidP="006554D2">
            <w:pPr>
              <w:rPr>
                <w:rFonts w:ascii="宋体" w:eastAsia="宋体" w:hAnsi="宋体"/>
                <w:sz w:val="21"/>
                <w:szCs w:val="21"/>
              </w:rPr>
            </w:pPr>
            <w:r w:rsidRPr="006554D2">
              <w:rPr>
                <w:rFonts w:ascii="宋体" w:eastAsia="宋体" w:hAnsi="宋体" w:hint="eastAsia"/>
                <w:sz w:val="21"/>
                <w:szCs w:val="21"/>
              </w:rPr>
              <w:t>全部钢结构件热浸镀锌，所有部件的抗腐蚀性参照</w:t>
            </w:r>
            <w:r w:rsidRPr="006554D2">
              <w:rPr>
                <w:rFonts w:ascii="宋体" w:eastAsia="宋体" w:hAnsi="宋体"/>
                <w:sz w:val="21"/>
                <w:szCs w:val="21"/>
              </w:rPr>
              <w:t>ASTM A123</w:t>
            </w:r>
            <w:r w:rsidRPr="006554D2">
              <w:rPr>
                <w:rFonts w:ascii="宋体" w:eastAsia="宋体" w:hAnsi="宋体" w:hint="eastAsia"/>
                <w:sz w:val="21"/>
                <w:szCs w:val="21"/>
              </w:rPr>
              <w:t>技术条件。</w:t>
            </w:r>
          </w:p>
        </w:tc>
      </w:tr>
      <w:tr w:rsidR="00FB3135" w:rsidRPr="00FB3135" w14:paraId="4B126E25" w14:textId="77777777">
        <w:trPr>
          <w:trHeight w:val="404"/>
          <w:jc w:val="center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E762" w14:textId="77777777" w:rsidR="002B3269" w:rsidRPr="00FB3135" w:rsidRDefault="00CF068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二、结构部分技术条件</w:t>
            </w:r>
          </w:p>
        </w:tc>
      </w:tr>
      <w:tr w:rsidR="00FB3135" w:rsidRPr="00FB3135" w14:paraId="689A78C6" w14:textId="77777777">
        <w:trPr>
          <w:trHeight w:val="820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6F97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中心支点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DA7C8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中心竖管直径219mm，厚度为2.77mm，中心点高度4.6米。三唇密封，确保中心点无渗漏</w:t>
            </w:r>
          </w:p>
        </w:tc>
      </w:tr>
      <w:tr w:rsidR="00FB3135" w:rsidRPr="00FB3135" w14:paraId="27222A4F" w14:textId="77777777">
        <w:trPr>
          <w:trHeight w:val="416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82AF6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主管道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4C979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优质Q235直缝焊管，外径168mm，壁厚2.75mm</w:t>
            </w:r>
          </w:p>
        </w:tc>
      </w:tr>
      <w:tr w:rsidR="00FB3135" w:rsidRPr="00FB3135" w14:paraId="740699CE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DC35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塔架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D058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“V”字形结构</w:t>
            </w:r>
          </w:p>
        </w:tc>
      </w:tr>
      <w:tr w:rsidR="00FB3135" w:rsidRPr="00FB3135" w14:paraId="3C1AB463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6BDF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拉筋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238E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20Mn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钢材，高频加热，一次锻造成</w:t>
            </w:r>
          </w:p>
        </w:tc>
      </w:tr>
      <w:tr w:rsidR="00FB3135" w:rsidRPr="00FB3135" w14:paraId="473CEC33" w14:textId="77777777">
        <w:trPr>
          <w:trHeight w:val="820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6FD79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跨间连接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6FE0C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球穴连接，可三方向自由运转，上下，左右和旋转。重载橡胶柔性接头，额定爆破压力为200PSI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FB3135" w:rsidRPr="00FB3135" w14:paraId="64EEB098" w14:textId="77777777">
        <w:trPr>
          <w:trHeight w:val="820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3234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电缆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8A7EA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11芯铝铠铜芯电缆（4*2.5 +7*1.5）主电缆，4芯铠装铜芯电机电缆和尾灯电缆（4*2.5）。</w:t>
            </w:r>
          </w:p>
        </w:tc>
      </w:tr>
      <w:tr w:rsidR="00FB3135" w:rsidRPr="00FB3135" w14:paraId="0BE21439" w14:textId="77777777">
        <w:trPr>
          <w:trHeight w:val="404"/>
          <w:jc w:val="center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9A956" w14:textId="77777777" w:rsidR="002B3269" w:rsidRPr="00FB3135" w:rsidRDefault="00CF068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三、传动部分</w:t>
            </w:r>
          </w:p>
        </w:tc>
      </w:tr>
      <w:tr w:rsidR="00FB3135" w:rsidRPr="00FB3135" w14:paraId="6D61587F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8939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轮胎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4A97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轮胎规格为14.9×24灌溉专用轮胎，最小拆装重量为60Kg。</w:t>
            </w:r>
          </w:p>
        </w:tc>
      </w:tr>
      <w:tr w:rsidR="00FB3135" w:rsidRPr="00FB3135" w14:paraId="0F894F77" w14:textId="77777777">
        <w:trPr>
          <w:trHeight w:val="416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CF194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联轴节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94E8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所有的万向节联轴器采用重载设计。</w:t>
            </w:r>
          </w:p>
        </w:tc>
      </w:tr>
      <w:tr w:rsidR="00FB3135" w:rsidRPr="00FB3135" w14:paraId="16D75BB8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A5123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传动轴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7B71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驱动方轴外部有护套。</w:t>
            </w:r>
          </w:p>
        </w:tc>
      </w:tr>
      <w:tr w:rsidR="00FB3135" w:rsidRPr="00FB3135" w14:paraId="48357C00" w14:textId="77777777">
        <w:trPr>
          <w:trHeight w:val="404"/>
          <w:jc w:val="center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6820" w14:textId="77777777" w:rsidR="002B3269" w:rsidRPr="00FB3135" w:rsidRDefault="00CF068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四、电气部分</w:t>
            </w:r>
          </w:p>
        </w:tc>
      </w:tr>
      <w:tr w:rsidR="00FB3135" w:rsidRPr="00FB3135" w14:paraId="49A71E43" w14:textId="77777777">
        <w:trPr>
          <w:trHeight w:val="820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E6D0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主控箱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991A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智能触屏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电控箱，开/关、正/反、带水/不带水、百分率速度表、机械折叠式主开关、调试按钮、电压表等基本功能开关。</w:t>
            </w:r>
          </w:p>
        </w:tc>
      </w:tr>
      <w:tr w:rsidR="00FB3135" w:rsidRPr="00FB3135" w14:paraId="1A8806D5" w14:textId="77777777">
        <w:trPr>
          <w:trHeight w:val="416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C370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集电环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6405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带角度传感器，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1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</w:rPr>
              <w:t>1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芯，行业标准的，全密封设计（和环境隔绝的设计）</w:t>
            </w:r>
          </w:p>
        </w:tc>
      </w:tr>
      <w:tr w:rsidR="00FB3135" w:rsidRPr="00FB3135" w14:paraId="1067CE0E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C52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防雷系统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908EA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通过避雷针、接地线、电容保护器等组成一个完整的防雷系统。</w:t>
            </w:r>
          </w:p>
        </w:tc>
      </w:tr>
      <w:tr w:rsidR="00FB3135" w:rsidRPr="00FB3135" w14:paraId="594FD540" w14:textId="77777777">
        <w:trPr>
          <w:trHeight w:val="404"/>
          <w:jc w:val="center"/>
        </w:trPr>
        <w:tc>
          <w:tcPr>
            <w:tcW w:w="8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8A8C7" w14:textId="77777777" w:rsidR="002B3269" w:rsidRPr="00FB3135" w:rsidRDefault="00CF068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五、喷洒系统</w:t>
            </w:r>
          </w:p>
        </w:tc>
      </w:tr>
      <w:tr w:rsidR="00FB3135" w:rsidRPr="00FB3135" w14:paraId="098533C8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D4EF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lastRenderedPageBreak/>
              <w:t>喷头间距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C91D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2.9米</w:t>
            </w:r>
          </w:p>
        </w:tc>
      </w:tr>
      <w:tr w:rsidR="00FB3135" w:rsidRPr="00FB3135" w14:paraId="1EDB46BF" w14:textId="77777777">
        <w:trPr>
          <w:trHeight w:val="416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35C1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喷头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0C80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15PSI压调，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I-wob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旋转喷头</w:t>
            </w:r>
          </w:p>
        </w:tc>
      </w:tr>
      <w:tr w:rsidR="00FB3135" w:rsidRPr="00FB3135" w14:paraId="07CF6936" w14:textId="77777777">
        <w:trPr>
          <w:trHeight w:val="40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C25C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尾枪系统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2D5E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2.2Kw增压泵，进口NelsonSR75尾枪</w:t>
            </w:r>
          </w:p>
        </w:tc>
      </w:tr>
    </w:tbl>
    <w:p w14:paraId="3B03EC0C" w14:textId="77777777" w:rsidR="002B3269" w:rsidRPr="00FB3135" w:rsidRDefault="00CF0689">
      <w:pPr>
        <w:snapToGrid w:val="0"/>
        <w:spacing w:before="100" w:beforeAutospacing="1" w:after="100" w:afterAutospacing="1" w:line="360" w:lineRule="auto"/>
        <w:jc w:val="center"/>
        <w:rPr>
          <w:rFonts w:asciiTheme="minorEastAsia" w:eastAsiaTheme="minorEastAsia" w:hAnsiTheme="minorEastAsia"/>
          <w:b/>
          <w:bCs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/>
          <w:bCs/>
          <w:sz w:val="21"/>
          <w:szCs w:val="21"/>
          <w:lang w:val="en-US"/>
        </w:rPr>
        <w:t>DPP电动平移式喷灌机参数</w:t>
      </w:r>
    </w:p>
    <w:tbl>
      <w:tblPr>
        <w:tblW w:w="873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8"/>
        <w:gridCol w:w="4560"/>
        <w:gridCol w:w="2049"/>
      </w:tblGrid>
      <w:tr w:rsidR="00FB3135" w:rsidRPr="00FB3135" w14:paraId="6B3B719F" w14:textId="77777777">
        <w:trPr>
          <w:trHeight w:val="289"/>
        </w:trPr>
        <w:tc>
          <w:tcPr>
            <w:tcW w:w="8737" w:type="dxa"/>
            <w:gridSpan w:val="3"/>
          </w:tcPr>
          <w:p w14:paraId="20836160" w14:textId="77777777" w:rsidR="002B3269" w:rsidRPr="00FB3135" w:rsidRDefault="00CF0689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两轮中心驱动车部分</w:t>
            </w:r>
          </w:p>
        </w:tc>
      </w:tr>
      <w:tr w:rsidR="00FB3135" w:rsidRPr="00FB3135" w14:paraId="64ED4607" w14:textId="77777777">
        <w:trPr>
          <w:trHeight w:val="568"/>
        </w:trPr>
        <w:tc>
          <w:tcPr>
            <w:tcW w:w="2128" w:type="dxa"/>
            <w:vAlign w:val="center"/>
          </w:tcPr>
          <w:p w14:paraId="6282C11E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供电方式</w:t>
            </w: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4D378C84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拖移矿用电缆2套，不停机切换，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配供电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电桩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67167E04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1套</w:t>
            </w:r>
          </w:p>
        </w:tc>
      </w:tr>
      <w:tr w:rsidR="00FB3135" w:rsidRPr="00FB3135" w14:paraId="35BF2687" w14:textId="77777777">
        <w:trPr>
          <w:trHeight w:val="278"/>
        </w:trPr>
        <w:tc>
          <w:tcPr>
            <w:tcW w:w="2128" w:type="dxa"/>
            <w:vAlign w:val="center"/>
          </w:tcPr>
          <w:p w14:paraId="7DA46DEE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供水方式</w:t>
            </w: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281A392D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4寸60米涂塑水带拖管供水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1110349D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1套</w:t>
            </w:r>
          </w:p>
        </w:tc>
      </w:tr>
      <w:tr w:rsidR="00FB3135" w:rsidRPr="00FB3135" w14:paraId="0C957B09" w14:textId="77777777">
        <w:trPr>
          <w:trHeight w:val="289"/>
        </w:trPr>
        <w:tc>
          <w:tcPr>
            <w:tcW w:w="8737" w:type="dxa"/>
            <w:gridSpan w:val="3"/>
            <w:vAlign w:val="center"/>
          </w:tcPr>
          <w:p w14:paraId="0135EB6E" w14:textId="77777777" w:rsidR="002B3269" w:rsidRPr="00FB3135" w:rsidRDefault="00CF0689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电控及导向系统</w:t>
            </w:r>
          </w:p>
        </w:tc>
      </w:tr>
      <w:tr w:rsidR="00FB3135" w:rsidRPr="00FB3135" w14:paraId="0339D1DA" w14:textId="77777777">
        <w:trPr>
          <w:trHeight w:val="278"/>
        </w:trPr>
        <w:tc>
          <w:tcPr>
            <w:tcW w:w="2128" w:type="dxa"/>
            <w:vMerge w:val="restart"/>
            <w:vAlign w:val="center"/>
          </w:tcPr>
          <w:p w14:paraId="5D9DB1DB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电控箱</w:t>
            </w: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05BCFCA3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PLC版电控箱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3E349B62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236BE9C7" w14:textId="77777777">
        <w:trPr>
          <w:trHeight w:val="301"/>
        </w:trPr>
        <w:tc>
          <w:tcPr>
            <w:tcW w:w="2128" w:type="dxa"/>
            <w:vMerge/>
            <w:vAlign w:val="center"/>
          </w:tcPr>
          <w:p w14:paraId="5C34441A" w14:textId="77777777" w:rsidR="002B3269" w:rsidRPr="00FB3135" w:rsidRDefault="002B326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5C258438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自动定点停机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264E42F8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25077990" w14:textId="77777777">
        <w:trPr>
          <w:trHeight w:val="289"/>
        </w:trPr>
        <w:tc>
          <w:tcPr>
            <w:tcW w:w="2128" w:type="dxa"/>
            <w:vMerge/>
            <w:vAlign w:val="center"/>
          </w:tcPr>
          <w:p w14:paraId="7DF44E48" w14:textId="77777777" w:rsidR="002B3269" w:rsidRPr="00FB3135" w:rsidRDefault="002B326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206C1BF1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拖移电缆专用插头（配电控箱）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6E78A2B9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79494898" w14:textId="77777777">
        <w:trPr>
          <w:trHeight w:val="301"/>
        </w:trPr>
        <w:tc>
          <w:tcPr>
            <w:tcW w:w="2128" w:type="dxa"/>
            <w:vMerge/>
            <w:vAlign w:val="center"/>
          </w:tcPr>
          <w:p w14:paraId="2ACF4196" w14:textId="77777777" w:rsidR="002B3269" w:rsidRPr="00FB3135" w:rsidRDefault="002B326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6C13DAC7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低水压停机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50BCE27A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5A3E926C" w14:textId="77777777">
        <w:trPr>
          <w:trHeight w:val="289"/>
        </w:trPr>
        <w:tc>
          <w:tcPr>
            <w:tcW w:w="2128" w:type="dxa"/>
            <w:vMerge/>
            <w:vAlign w:val="center"/>
          </w:tcPr>
          <w:p w14:paraId="0B72ED1A" w14:textId="77777777" w:rsidR="002B3269" w:rsidRPr="00FB3135" w:rsidRDefault="002B326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52FEB7EA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运行指示灯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10E27210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尾端/中心</w:t>
            </w:r>
          </w:p>
        </w:tc>
      </w:tr>
      <w:tr w:rsidR="00FB3135" w:rsidRPr="00FB3135" w14:paraId="2D5A34A7" w14:textId="77777777">
        <w:trPr>
          <w:trHeight w:val="301"/>
        </w:trPr>
        <w:tc>
          <w:tcPr>
            <w:tcW w:w="2128" w:type="dxa"/>
            <w:vMerge/>
            <w:vAlign w:val="center"/>
          </w:tcPr>
          <w:p w14:paraId="2D84256F" w14:textId="77777777" w:rsidR="002B3269" w:rsidRPr="00FB3135" w:rsidRDefault="002B326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419CD1E4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运行时间表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382CE501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422BF8FF" w14:textId="77777777">
        <w:trPr>
          <w:trHeight w:val="278"/>
        </w:trPr>
        <w:tc>
          <w:tcPr>
            <w:tcW w:w="2128" w:type="dxa"/>
            <w:vAlign w:val="center"/>
          </w:tcPr>
          <w:p w14:paraId="78A2A39C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导向系统</w:t>
            </w:r>
          </w:p>
        </w:tc>
        <w:tc>
          <w:tcPr>
            <w:tcW w:w="4560" w:type="dxa"/>
            <w:tcBorders>
              <w:right w:val="single" w:sz="4" w:space="0" w:color="auto"/>
            </w:tcBorders>
          </w:tcPr>
          <w:p w14:paraId="126B99AD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北斗卫星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带基站导向</w:t>
            </w:r>
          </w:p>
        </w:tc>
        <w:tc>
          <w:tcPr>
            <w:tcW w:w="2048" w:type="dxa"/>
            <w:tcBorders>
              <w:left w:val="single" w:sz="4" w:space="0" w:color="auto"/>
            </w:tcBorders>
          </w:tcPr>
          <w:p w14:paraId="44F33B05" w14:textId="77777777" w:rsidR="002B3269" w:rsidRPr="00FB3135" w:rsidRDefault="00CF0689">
            <w:pPr>
              <w:pStyle w:val="-11"/>
              <w:ind w:firstLineChars="0" w:firstLine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1套</w:t>
            </w:r>
          </w:p>
        </w:tc>
      </w:tr>
    </w:tbl>
    <w:p w14:paraId="2BFC21BC" w14:textId="77777777" w:rsidR="002B3269" w:rsidRPr="00FB3135" w:rsidRDefault="00CF0689">
      <w:pPr>
        <w:snapToGrid w:val="0"/>
        <w:spacing w:before="100" w:beforeAutospacing="1" w:after="100" w:afterAutospacing="1" w:line="360" w:lineRule="auto"/>
        <w:jc w:val="center"/>
        <w:rPr>
          <w:rFonts w:asciiTheme="minorEastAsia" w:eastAsiaTheme="minorEastAsia" w:hAnsiTheme="minorEastAsia"/>
          <w:b/>
          <w:bCs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/>
          <w:bCs/>
          <w:sz w:val="21"/>
          <w:szCs w:val="21"/>
          <w:lang w:val="en-US"/>
        </w:rPr>
        <w:t>JP卷盘式喷灌机</w:t>
      </w:r>
      <w:r w:rsidRPr="00FB3135">
        <w:rPr>
          <w:rFonts w:asciiTheme="minorEastAsia" w:eastAsiaTheme="minorEastAsia" w:hAnsiTheme="minorEastAsia"/>
          <w:b/>
          <w:bCs/>
          <w:sz w:val="21"/>
          <w:szCs w:val="21"/>
          <w:lang w:val="en-US"/>
        </w:rPr>
        <w:t>参数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9"/>
        <w:gridCol w:w="3801"/>
        <w:gridCol w:w="2180"/>
      </w:tblGrid>
      <w:tr w:rsidR="00FB3135" w:rsidRPr="00FB3135" w14:paraId="652ED017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6EDA3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规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格型号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72C81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JP90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-400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323BD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146AA5A2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1F8AB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PE管外径（mm)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D8AB2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90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E8896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11FF5A4A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0E1BC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pe管长度（m）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0D7BE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400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163D2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42ABF124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78B0C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传动形式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E0DBF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水涡轮-四档直联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22FAD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5BDE29E1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EBE21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喷洒均匀度系数（%）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0DFD7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&gt;85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80B82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2395E293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98AA8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pe管使用寿命（年）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93AC8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15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0C5ED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113420C1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1F433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人机压力（MPa)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2175A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0.6-1.0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6B4D5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3E806CB8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949A2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喷嘴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数量（个）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A8434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4-6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E62C9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1E168191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7B56B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流量（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m³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/h)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7BD42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16-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40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482B0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  <w:tr w:rsidR="00FB3135" w:rsidRPr="00FB3135" w14:paraId="0138B110" w14:textId="77777777">
        <w:trPr>
          <w:trHeight w:val="421"/>
        </w:trPr>
        <w:tc>
          <w:tcPr>
            <w:tcW w:w="26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5532B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喷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枪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洒幅宽（m)</w:t>
            </w:r>
          </w:p>
        </w:tc>
        <w:tc>
          <w:tcPr>
            <w:tcW w:w="380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47B01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5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0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-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8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0</w:t>
            </w:r>
          </w:p>
        </w:tc>
        <w:tc>
          <w:tcPr>
            <w:tcW w:w="2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F9BCC" w14:textId="77777777" w:rsidR="002B3269" w:rsidRPr="00FB3135" w:rsidRDefault="00CF0689">
            <w:pPr>
              <w:spacing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满足</w:t>
            </w:r>
          </w:p>
        </w:tc>
      </w:tr>
    </w:tbl>
    <w:p w14:paraId="76ED5F04" w14:textId="77777777" w:rsidR="002B3269" w:rsidRPr="00FB3135" w:rsidRDefault="002B3269">
      <w:pPr>
        <w:snapToGrid w:val="0"/>
        <w:spacing w:before="100" w:beforeAutospacing="1" w:after="100" w:afterAutospacing="1" w:line="360" w:lineRule="auto"/>
        <w:jc w:val="center"/>
        <w:rPr>
          <w:rFonts w:asciiTheme="minorEastAsia" w:eastAsiaTheme="minorEastAsia" w:hAnsiTheme="minorEastAsia"/>
          <w:b/>
          <w:bCs/>
          <w:sz w:val="21"/>
          <w:szCs w:val="21"/>
          <w:lang w:val="en-US"/>
        </w:rPr>
      </w:pPr>
    </w:p>
    <w:p w14:paraId="0B63231B" w14:textId="55BA5CCA" w:rsidR="002B3269" w:rsidRPr="00FB3135" w:rsidRDefault="002B3269">
      <w:pPr>
        <w:snapToGrid w:val="0"/>
        <w:spacing w:before="100" w:beforeAutospacing="1" w:after="100" w:afterAutospacing="1" w:line="360" w:lineRule="auto"/>
        <w:jc w:val="center"/>
        <w:rPr>
          <w:rFonts w:asciiTheme="minorEastAsia" w:eastAsiaTheme="minorEastAsia" w:hAnsiTheme="minorEastAsia"/>
          <w:b/>
          <w:bCs/>
          <w:sz w:val="21"/>
          <w:szCs w:val="21"/>
          <w:lang w:val="en-US"/>
        </w:rPr>
      </w:pPr>
    </w:p>
    <w:p w14:paraId="698691AA" w14:textId="6A8F1041" w:rsidR="00C61B9F" w:rsidRPr="00FB3135" w:rsidRDefault="00C61B9F" w:rsidP="00C61B9F">
      <w:pPr>
        <w:pStyle w:val="a0"/>
        <w:rPr>
          <w:lang w:val="en-US"/>
        </w:rPr>
      </w:pPr>
    </w:p>
    <w:p w14:paraId="0D6F843A" w14:textId="77777777" w:rsidR="00C61B9F" w:rsidRPr="00FB3135" w:rsidRDefault="00C61B9F" w:rsidP="00C61B9F">
      <w:pPr>
        <w:pStyle w:val="a4"/>
        <w:ind w:firstLine="300"/>
        <w:rPr>
          <w:lang w:val="en-US"/>
        </w:rPr>
      </w:pPr>
    </w:p>
    <w:p w14:paraId="75466B31" w14:textId="77777777" w:rsidR="002B3269" w:rsidRPr="00FB3135" w:rsidRDefault="00CF0689">
      <w:pPr>
        <w:snapToGrid w:val="0"/>
        <w:spacing w:before="100" w:beforeAutospacing="1" w:after="100" w:afterAutospacing="1" w:line="360" w:lineRule="auto"/>
        <w:jc w:val="center"/>
        <w:rPr>
          <w:rFonts w:asciiTheme="minorEastAsia" w:eastAsiaTheme="minorEastAsia" w:hAnsiTheme="minorEastAsia"/>
          <w:b/>
          <w:bCs/>
          <w:sz w:val="21"/>
          <w:szCs w:val="21"/>
        </w:rPr>
      </w:pPr>
      <w:r w:rsidRPr="00FB3135">
        <w:rPr>
          <w:rFonts w:asciiTheme="minorEastAsia" w:eastAsiaTheme="minorEastAsia" w:hAnsiTheme="minorEastAsia" w:hint="eastAsia"/>
          <w:b/>
          <w:bCs/>
          <w:sz w:val="21"/>
          <w:szCs w:val="21"/>
          <w:lang w:val="en-US"/>
        </w:rPr>
        <w:lastRenderedPageBreak/>
        <w:t>智慧农业展示控制平台</w:t>
      </w:r>
      <w:r w:rsidRPr="00FB3135">
        <w:rPr>
          <w:rFonts w:asciiTheme="minorEastAsia" w:eastAsiaTheme="minorEastAsia" w:hAnsiTheme="minorEastAsia"/>
          <w:b/>
          <w:bCs/>
          <w:sz w:val="21"/>
          <w:szCs w:val="21"/>
          <w:lang w:val="en-US"/>
        </w:rPr>
        <w:t>参数</w:t>
      </w:r>
    </w:p>
    <w:tbl>
      <w:tblPr>
        <w:tblStyle w:val="ab"/>
        <w:tblW w:w="8785" w:type="dxa"/>
        <w:tblInd w:w="250" w:type="dxa"/>
        <w:tblLook w:val="04A0" w:firstRow="1" w:lastRow="0" w:firstColumn="1" w:lastColumn="0" w:noHBand="0" w:noVBand="1"/>
      </w:tblPr>
      <w:tblGrid>
        <w:gridCol w:w="2082"/>
        <w:gridCol w:w="5939"/>
        <w:gridCol w:w="764"/>
      </w:tblGrid>
      <w:tr w:rsidR="00FB3135" w:rsidRPr="00FB3135" w14:paraId="05A29078" w14:textId="77777777">
        <w:trPr>
          <w:trHeight w:val="1230"/>
        </w:trPr>
        <w:tc>
          <w:tcPr>
            <w:tcW w:w="2082" w:type="dxa"/>
            <w:vAlign w:val="center"/>
          </w:tcPr>
          <w:p w14:paraId="298B3355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展示及应用构架</w:t>
            </w:r>
          </w:p>
        </w:tc>
        <w:tc>
          <w:tcPr>
            <w:tcW w:w="5939" w:type="dxa"/>
          </w:tcPr>
          <w:p w14:paraId="5C3D1985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cs="Times New Roman" w:hint="eastAsia"/>
                <w:kern w:val="2"/>
                <w:sz w:val="21"/>
                <w:szCs w:val="21"/>
                <w:lang w:val="en-US" w:bidi="ar-SA"/>
              </w:rPr>
              <w:t>3.2米*1.8米集中大展显示，云端服务器，数据当地备份，模块化设结构设计。每个模块可独立APP操作。用户按层级管理权限。软件基于GIS地理信息系统展示。</w:t>
            </w:r>
          </w:p>
        </w:tc>
        <w:tc>
          <w:tcPr>
            <w:tcW w:w="764" w:type="dxa"/>
            <w:vAlign w:val="center"/>
          </w:tcPr>
          <w:p w14:paraId="2F08F4C2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79FE6690" w14:textId="77777777">
        <w:trPr>
          <w:trHeight w:val="1648"/>
        </w:trPr>
        <w:tc>
          <w:tcPr>
            <w:tcW w:w="2082" w:type="dxa"/>
            <w:vAlign w:val="center"/>
          </w:tcPr>
          <w:p w14:paraId="488D04D7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高标建设模块</w:t>
            </w:r>
          </w:p>
        </w:tc>
        <w:tc>
          <w:tcPr>
            <w:tcW w:w="5939" w:type="dxa"/>
          </w:tcPr>
          <w:p w14:paraId="64FF7D40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基础设施信息化，设立农田建设管理档案，展示各地块、林网、道路、机井、水泵、渠道、管网、阀门、电力、田间设备等信息。工程维护，数据及时更新，并保存相关的前期纪录。让工程有据可查。</w:t>
            </w:r>
          </w:p>
        </w:tc>
        <w:tc>
          <w:tcPr>
            <w:tcW w:w="764" w:type="dxa"/>
            <w:vAlign w:val="center"/>
          </w:tcPr>
          <w:p w14:paraId="3874F597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4EEEAAF6" w14:textId="77777777">
        <w:trPr>
          <w:trHeight w:val="406"/>
        </w:trPr>
        <w:tc>
          <w:tcPr>
            <w:tcW w:w="2082" w:type="dxa"/>
            <w:vAlign w:val="center"/>
          </w:tcPr>
          <w:p w14:paraId="2FB191CF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田间气象模块</w:t>
            </w:r>
          </w:p>
        </w:tc>
        <w:tc>
          <w:tcPr>
            <w:tcW w:w="5939" w:type="dxa"/>
          </w:tcPr>
          <w:p w14:paraId="4A337077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田间局部气象站对气象信息的监测与采集。</w:t>
            </w:r>
          </w:p>
        </w:tc>
        <w:tc>
          <w:tcPr>
            <w:tcW w:w="764" w:type="dxa"/>
            <w:vAlign w:val="center"/>
          </w:tcPr>
          <w:p w14:paraId="326E5CE6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18019C62" w14:textId="77777777">
        <w:trPr>
          <w:trHeight w:val="418"/>
        </w:trPr>
        <w:tc>
          <w:tcPr>
            <w:tcW w:w="2082" w:type="dxa"/>
            <w:vAlign w:val="center"/>
          </w:tcPr>
          <w:p w14:paraId="35217D2E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病害预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警模块</w:t>
            </w:r>
          </w:p>
        </w:tc>
        <w:tc>
          <w:tcPr>
            <w:tcW w:w="5939" w:type="dxa"/>
          </w:tcPr>
          <w:p w14:paraId="60CC1112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虫情、孢子等自动采集、智能识别和预警。。</w:t>
            </w:r>
          </w:p>
        </w:tc>
        <w:tc>
          <w:tcPr>
            <w:tcW w:w="764" w:type="dxa"/>
            <w:vAlign w:val="center"/>
          </w:tcPr>
          <w:p w14:paraId="0FB7C4B2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2BD546D4" w14:textId="77777777">
        <w:trPr>
          <w:trHeight w:val="1636"/>
        </w:trPr>
        <w:tc>
          <w:tcPr>
            <w:tcW w:w="2082" w:type="dxa"/>
            <w:vAlign w:val="center"/>
          </w:tcPr>
          <w:p w14:paraId="10D92C87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田间视屏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模块</w:t>
            </w:r>
          </w:p>
        </w:tc>
        <w:tc>
          <w:tcPr>
            <w:tcW w:w="5939" w:type="dxa"/>
          </w:tcPr>
          <w:p w14:paraId="768DF11C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对农作物进行实时视频监测，从局部到全部，对农产品种植生长各阶段记录并管理。展示多光谱摄像及卫星遥感采集影像数据，通过红外及近红外等技术分析，对苗情，产量等有重要指导作用。对农作物病虫害及冻害进行监测预警。</w:t>
            </w:r>
          </w:p>
        </w:tc>
        <w:tc>
          <w:tcPr>
            <w:tcW w:w="764" w:type="dxa"/>
            <w:vAlign w:val="center"/>
          </w:tcPr>
          <w:p w14:paraId="3E67B69C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3DB7BB91" w14:textId="77777777">
        <w:trPr>
          <w:trHeight w:val="824"/>
        </w:trPr>
        <w:tc>
          <w:tcPr>
            <w:tcW w:w="2082" w:type="dxa"/>
            <w:vAlign w:val="center"/>
          </w:tcPr>
          <w:p w14:paraId="300B09C9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墒情监测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模块</w:t>
            </w:r>
          </w:p>
        </w:tc>
        <w:tc>
          <w:tcPr>
            <w:tcW w:w="5939" w:type="dxa"/>
          </w:tcPr>
          <w:p w14:paraId="32832489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对土壤不同深度的湿度和温度的长时间连续监测。监测土壤水势，PH值、水位等数据。</w:t>
            </w:r>
          </w:p>
        </w:tc>
        <w:tc>
          <w:tcPr>
            <w:tcW w:w="764" w:type="dxa"/>
            <w:vAlign w:val="center"/>
          </w:tcPr>
          <w:p w14:paraId="6C1D5E4E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32196EBA" w14:textId="77777777">
        <w:trPr>
          <w:trHeight w:val="824"/>
        </w:trPr>
        <w:tc>
          <w:tcPr>
            <w:tcW w:w="2082" w:type="dxa"/>
            <w:vAlign w:val="center"/>
          </w:tcPr>
          <w:p w14:paraId="4CA36C70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灌溉管家模块</w:t>
            </w:r>
          </w:p>
        </w:tc>
        <w:tc>
          <w:tcPr>
            <w:tcW w:w="5939" w:type="dxa"/>
          </w:tcPr>
          <w:p w14:paraId="3483D875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实现水泵、喷灌机，阀门类灌溉、水肥机等系统实时控制、状态反馈、计量操作，定制灌溉制度。</w:t>
            </w:r>
          </w:p>
        </w:tc>
        <w:tc>
          <w:tcPr>
            <w:tcW w:w="764" w:type="dxa"/>
            <w:vAlign w:val="center"/>
          </w:tcPr>
          <w:p w14:paraId="4113DD31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3013A6EB" w14:textId="77777777">
        <w:trPr>
          <w:trHeight w:val="2472"/>
        </w:trPr>
        <w:tc>
          <w:tcPr>
            <w:tcW w:w="2082" w:type="dxa"/>
            <w:vAlign w:val="center"/>
          </w:tcPr>
          <w:p w14:paraId="14B9ABD1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农机管家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模块</w:t>
            </w:r>
          </w:p>
        </w:tc>
        <w:tc>
          <w:tcPr>
            <w:tcW w:w="5939" w:type="dxa"/>
          </w:tcPr>
          <w:p w14:paraId="32012706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监测农机的使用情况，实现对农机的调度、作业质量监测。云端保存作业的质量、信息、图片、视频等历史数据，建立农机档案，农机及农机维护与分类管理；运行状态监控，实现位置、轨迹、作业数据等数据监测与采集；历史运行数据呈现，实现远程作业任务规划及农机调度任务指示、农机作业节点反馈等功能。</w:t>
            </w:r>
          </w:p>
        </w:tc>
        <w:tc>
          <w:tcPr>
            <w:tcW w:w="764" w:type="dxa"/>
            <w:vAlign w:val="center"/>
          </w:tcPr>
          <w:p w14:paraId="7142F090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4CE24B73" w14:textId="77777777">
        <w:trPr>
          <w:trHeight w:val="812"/>
        </w:trPr>
        <w:tc>
          <w:tcPr>
            <w:tcW w:w="2082" w:type="dxa"/>
            <w:vAlign w:val="center"/>
          </w:tcPr>
          <w:p w14:paraId="7CF760B5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土肥管家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模块</w:t>
            </w:r>
          </w:p>
        </w:tc>
        <w:tc>
          <w:tcPr>
            <w:tcW w:w="5939" w:type="dxa"/>
          </w:tcPr>
          <w:p w14:paraId="3945E9B4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建立大面积的土肥数据库。运用遥感技术、土壤CT检测等手段，构建可视化的数字土壤地图。</w:t>
            </w:r>
          </w:p>
        </w:tc>
        <w:tc>
          <w:tcPr>
            <w:tcW w:w="764" w:type="dxa"/>
            <w:vAlign w:val="center"/>
          </w:tcPr>
          <w:p w14:paraId="4A23723C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1FA2AF1D" w14:textId="77777777">
        <w:trPr>
          <w:trHeight w:val="1242"/>
        </w:trPr>
        <w:tc>
          <w:tcPr>
            <w:tcW w:w="2082" w:type="dxa"/>
            <w:vAlign w:val="center"/>
          </w:tcPr>
          <w:p w14:paraId="20756AF2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农事管理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模块</w:t>
            </w:r>
          </w:p>
        </w:tc>
        <w:tc>
          <w:tcPr>
            <w:tcW w:w="5939" w:type="dxa"/>
          </w:tcPr>
          <w:p w14:paraId="53949C88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记录农业生产的全过程，将农事活动云端存储。农资库存管理建立配套农资使用台账，解决生产资料的采购、使用情况的查询，追溯。</w:t>
            </w:r>
          </w:p>
        </w:tc>
        <w:tc>
          <w:tcPr>
            <w:tcW w:w="764" w:type="dxa"/>
            <w:vAlign w:val="center"/>
          </w:tcPr>
          <w:p w14:paraId="0745E65A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35EC2B87" w14:textId="77777777">
        <w:trPr>
          <w:trHeight w:val="1230"/>
        </w:trPr>
        <w:tc>
          <w:tcPr>
            <w:tcW w:w="2082" w:type="dxa"/>
            <w:vAlign w:val="center"/>
          </w:tcPr>
          <w:p w14:paraId="3F24A9A7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农艺专家模块</w:t>
            </w:r>
          </w:p>
        </w:tc>
        <w:tc>
          <w:tcPr>
            <w:tcW w:w="5939" w:type="dxa"/>
          </w:tcPr>
          <w:p w14:paraId="7C8D3565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长势数据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收集，</w:t>
            </w: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优化作物生长，搭建科研人员及技术专家与田间生的纽带，校正作物生长模型。完善农艺措施，有效进行水肥及植保等农艺管理。将作物的潜在产量最大化。</w:t>
            </w:r>
          </w:p>
        </w:tc>
        <w:tc>
          <w:tcPr>
            <w:tcW w:w="764" w:type="dxa"/>
            <w:vAlign w:val="center"/>
          </w:tcPr>
          <w:p w14:paraId="504659B4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FB3135" w:rsidRPr="00FB3135" w14:paraId="7AD5E819" w14:textId="77777777">
        <w:trPr>
          <w:trHeight w:val="1230"/>
        </w:trPr>
        <w:tc>
          <w:tcPr>
            <w:tcW w:w="2082" w:type="dxa"/>
            <w:vAlign w:val="center"/>
          </w:tcPr>
          <w:p w14:paraId="404EAB6A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lastRenderedPageBreak/>
              <w:t>产量数据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模块</w:t>
            </w:r>
          </w:p>
        </w:tc>
        <w:tc>
          <w:tcPr>
            <w:tcW w:w="5939" w:type="dxa"/>
          </w:tcPr>
          <w:p w14:paraId="2512E564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收集在收获过程中的产量数据，形成产量地图。便于将下一个生产周期精细分区，重点管理。合理制定不同区域的农艺措施，变量施肥，植保，灌溉，为稳产提供理论支撑。</w:t>
            </w:r>
          </w:p>
        </w:tc>
        <w:tc>
          <w:tcPr>
            <w:tcW w:w="764" w:type="dxa"/>
            <w:vAlign w:val="center"/>
          </w:tcPr>
          <w:p w14:paraId="60F6E5AC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  <w:tr w:rsidR="002B3269" w:rsidRPr="00FB3135" w14:paraId="478C0C49" w14:textId="77777777">
        <w:trPr>
          <w:trHeight w:val="418"/>
        </w:trPr>
        <w:tc>
          <w:tcPr>
            <w:tcW w:w="2082" w:type="dxa"/>
            <w:vAlign w:val="center"/>
          </w:tcPr>
          <w:p w14:paraId="7B360781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产品溯源模块</w:t>
            </w:r>
          </w:p>
        </w:tc>
        <w:tc>
          <w:tcPr>
            <w:tcW w:w="5939" w:type="dxa"/>
          </w:tcPr>
          <w:p w14:paraId="62CAECF4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提供产品的溯源管理</w:t>
            </w:r>
          </w:p>
        </w:tc>
        <w:tc>
          <w:tcPr>
            <w:tcW w:w="764" w:type="dxa"/>
            <w:vAlign w:val="center"/>
          </w:tcPr>
          <w:p w14:paraId="1DF127AE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</w:rPr>
              <w:t>具备</w:t>
            </w:r>
          </w:p>
        </w:tc>
      </w:tr>
    </w:tbl>
    <w:p w14:paraId="62C030B2" w14:textId="77777777" w:rsidR="002B3269" w:rsidRPr="00FB3135" w:rsidRDefault="002B3269">
      <w:pPr>
        <w:spacing w:line="600" w:lineRule="exact"/>
        <w:rPr>
          <w:sz w:val="30"/>
          <w:szCs w:val="30"/>
        </w:rPr>
      </w:pPr>
    </w:p>
    <w:p w14:paraId="02191740" w14:textId="77777777" w:rsidR="002B3269" w:rsidRPr="00FB3135" w:rsidRDefault="00CF0689">
      <w:pPr>
        <w:spacing w:line="360" w:lineRule="auto"/>
        <w:outlineLvl w:val="1"/>
        <w:rPr>
          <w:rFonts w:asciiTheme="minorEastAsia" w:eastAsiaTheme="minorEastAsia" w:hAnsiTheme="minorEastAsia"/>
          <w:b/>
          <w:sz w:val="21"/>
          <w:szCs w:val="21"/>
          <w:lang w:val="en-US"/>
        </w:rPr>
      </w:pPr>
      <w:r w:rsidRPr="00FB3135">
        <w:rPr>
          <w:rFonts w:asciiTheme="minorEastAsia" w:eastAsiaTheme="minorEastAsia" w:hAnsiTheme="minorEastAsia" w:hint="eastAsia"/>
          <w:b/>
          <w:sz w:val="21"/>
          <w:szCs w:val="21"/>
          <w:lang w:val="en-US"/>
        </w:rPr>
        <w:t>4、科研站（技术服务）</w:t>
      </w:r>
    </w:p>
    <w:tbl>
      <w:tblPr>
        <w:tblStyle w:val="ab"/>
        <w:tblW w:w="8709" w:type="dxa"/>
        <w:tblInd w:w="250" w:type="dxa"/>
        <w:tblLook w:val="04A0" w:firstRow="1" w:lastRow="0" w:firstColumn="1" w:lastColumn="0" w:noHBand="0" w:noVBand="1"/>
      </w:tblPr>
      <w:tblGrid>
        <w:gridCol w:w="1594"/>
        <w:gridCol w:w="7115"/>
      </w:tblGrid>
      <w:tr w:rsidR="00FB3135" w:rsidRPr="00FB3135" w14:paraId="3AD6D3BB" w14:textId="77777777">
        <w:trPr>
          <w:trHeight w:val="2472"/>
        </w:trPr>
        <w:tc>
          <w:tcPr>
            <w:tcW w:w="1594" w:type="dxa"/>
            <w:vAlign w:val="center"/>
          </w:tcPr>
          <w:p w14:paraId="179DAC06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乡土草种质资源圃建设技术服务</w:t>
            </w:r>
          </w:p>
        </w:tc>
        <w:tc>
          <w:tcPr>
            <w:tcW w:w="7115" w:type="dxa"/>
          </w:tcPr>
          <w:p w14:paraId="16DD1762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周边地区有育种价值和产业推广价值的乡土草野生种质资源，特别是多年生优质乡土草。建设有标准化、规范化草种资源收集区，开展草种资源圃工作，引种活体、保藏种子、药用草、其他经济草本植物等，推进优质草种资源的保护、开发利用，保收纳量和保有量与种植呈正比趋势，采收的种子再进行扩繁试验种植，其余种子用作原始样本，提供对原始样本种子的参数、属性、参考值、特性等工作。</w:t>
            </w:r>
          </w:p>
        </w:tc>
      </w:tr>
      <w:tr w:rsidR="00FB3135" w:rsidRPr="00FB3135" w14:paraId="14811C98" w14:textId="77777777">
        <w:trPr>
          <w:trHeight w:val="812"/>
        </w:trPr>
        <w:tc>
          <w:tcPr>
            <w:tcW w:w="1594" w:type="dxa"/>
            <w:vAlign w:val="center"/>
          </w:tcPr>
          <w:p w14:paraId="5E859190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新品种（新品系）品比试验区建设技术服务</w:t>
            </w:r>
          </w:p>
        </w:tc>
        <w:tc>
          <w:tcPr>
            <w:tcW w:w="7115" w:type="dxa"/>
          </w:tcPr>
          <w:p w14:paraId="452E18FB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根据不同土壤类型、水源条件及市场需求，选取优势乡土草种，设计不同草种组合及比例，进行组配研究，以筛选出适宜于饲喂不同牲畜的饲草配比，形成专用型、节约型、高效能种子，在全旗饲草产业发展和生态修复过程中推广应用。</w:t>
            </w:r>
          </w:p>
        </w:tc>
      </w:tr>
      <w:tr w:rsidR="00FB3135" w:rsidRPr="00FB3135" w14:paraId="080CC4D7" w14:textId="77777777">
        <w:trPr>
          <w:trHeight w:val="1242"/>
        </w:trPr>
        <w:tc>
          <w:tcPr>
            <w:tcW w:w="1594" w:type="dxa"/>
            <w:vAlign w:val="center"/>
          </w:tcPr>
          <w:p w14:paraId="3832AAAB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新品种栽培技术体系建设技术服务</w:t>
            </w:r>
          </w:p>
        </w:tc>
        <w:tc>
          <w:tcPr>
            <w:tcW w:w="7115" w:type="dxa"/>
          </w:tcPr>
          <w:p w14:paraId="0ACA257C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通过种子生产田测土配方、精量播种、镇压、水肥调控技术、杂草控制技术、病虫害控制技术、种植密度控制技术、生长调控技术、智能化监控、防倒伏激素调控、种子高效低损收获技术等关键技术的系统研发，制定不同草品种的高产栽培技术体系，建立主要乡土草种专业化生产的管理规程和标准，为种子的三级扩繁和优质高产提供技术支持。通过高产栽培技术的应用，干草产量提高 10%-20%，种子产量提高 10%-15%。</w:t>
            </w:r>
          </w:p>
        </w:tc>
      </w:tr>
      <w:tr w:rsidR="00FB3135" w:rsidRPr="00FB3135" w14:paraId="12D2D9D7" w14:textId="77777777">
        <w:trPr>
          <w:trHeight w:val="1230"/>
        </w:trPr>
        <w:tc>
          <w:tcPr>
            <w:tcW w:w="1594" w:type="dxa"/>
            <w:vAlign w:val="center"/>
          </w:tcPr>
          <w:p w14:paraId="6CE827D2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培训乡土草育繁推技术人员</w:t>
            </w:r>
          </w:p>
        </w:tc>
        <w:tc>
          <w:tcPr>
            <w:tcW w:w="7115" w:type="dxa"/>
          </w:tcPr>
          <w:p w14:paraId="214C9A94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通过现场技术培训、会议集中培训（含线上线下），培养一批懂技术、懂科学、能服务的专业技术人员。常规培训包括：草种资源搜集保存评价鉴定、资源圃田间管理、科研数据采集、常规育种及分子育种基础工作、产业化种植、高产栽培管理措施、田间病虫害识别及防除措施、种子最佳收获期判定及低损收获方法、饲草收获保存技术、颗粒饲料配方饲料加工技术等。</w:t>
            </w:r>
          </w:p>
        </w:tc>
      </w:tr>
      <w:tr w:rsidR="00FB3135" w:rsidRPr="00FB3135" w14:paraId="0FA95DA8" w14:textId="77777777">
        <w:trPr>
          <w:trHeight w:val="1230"/>
        </w:trPr>
        <w:tc>
          <w:tcPr>
            <w:tcW w:w="1594" w:type="dxa"/>
            <w:vAlign w:val="center"/>
          </w:tcPr>
          <w:p w14:paraId="3DFBB7D1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牧草种植全过程的数据动态检测及分析技术服务</w:t>
            </w:r>
          </w:p>
        </w:tc>
        <w:tc>
          <w:tcPr>
            <w:tcW w:w="7115" w:type="dxa"/>
          </w:tcPr>
          <w:p w14:paraId="7CC794EE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建立选种子的标准对种子的发芽率（天数）进行检测及记录；对土壤成分湿度进行定期监测；出苗后对草种生长情况进行分析监测并提供有效的技术支撑。</w:t>
            </w:r>
          </w:p>
        </w:tc>
      </w:tr>
      <w:tr w:rsidR="002B3269" w:rsidRPr="00FB3135" w14:paraId="4464170B" w14:textId="77777777">
        <w:trPr>
          <w:trHeight w:val="418"/>
        </w:trPr>
        <w:tc>
          <w:tcPr>
            <w:tcW w:w="1594" w:type="dxa"/>
            <w:vAlign w:val="center"/>
          </w:tcPr>
          <w:p w14:paraId="6F7ABEC9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草原生态修复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lastRenderedPageBreak/>
              <w:t>系统技术支撑</w:t>
            </w:r>
          </w:p>
        </w:tc>
        <w:tc>
          <w:tcPr>
            <w:tcW w:w="7115" w:type="dxa"/>
          </w:tcPr>
          <w:p w14:paraId="52F60D2B" w14:textId="77777777" w:rsidR="002B3269" w:rsidRPr="00FB3135" w:rsidRDefault="00CF0689">
            <w:pPr>
              <w:snapToGrid w:val="0"/>
              <w:spacing w:before="100" w:beforeAutospacing="1" w:after="100" w:afterAutospacing="1" w:line="360" w:lineRule="auto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lastRenderedPageBreak/>
              <w:t>研究农牧交错带草原生态系统生产力、生物多样性、草地养分循环、放牧</w:t>
            </w:r>
            <w:r w:rsidRPr="00FB3135"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lastRenderedPageBreak/>
              <w:t>和割草的影响机制、草原退化机理及恢复机制等，为草原生态保护和合理利用草原奠定基础。研发利用选育的乡土草种修复退化草原技术、退耕地草原生态恢复技术、草原可持续利用技术和功能维持评价技术，为遏制草原生态环境持续恶化，促进经济发展，为生态和生产协调统一提供技术支撑。</w:t>
            </w:r>
          </w:p>
        </w:tc>
      </w:tr>
    </w:tbl>
    <w:p w14:paraId="4ED4D477" w14:textId="77777777" w:rsidR="002B3269" w:rsidRPr="00FB3135" w:rsidRDefault="002B3269">
      <w:pPr>
        <w:snapToGrid w:val="0"/>
        <w:jc w:val="both"/>
        <w:rPr>
          <w:rFonts w:asciiTheme="minorEastAsia" w:eastAsiaTheme="minorEastAsia" w:hAnsiTheme="minorEastAsia"/>
          <w:b/>
          <w:sz w:val="21"/>
          <w:szCs w:val="21"/>
          <w:highlight w:val="yellow"/>
          <w:lang w:val="en-US"/>
        </w:rPr>
      </w:pPr>
    </w:p>
    <w:sectPr w:rsidR="002B3269" w:rsidRPr="00FB3135">
      <w:headerReference w:type="default" r:id="rId7"/>
      <w:footerReference w:type="default" r:id="rId8"/>
      <w:pgSz w:w="11911" w:h="16838"/>
      <w:pgMar w:top="1417" w:right="1417" w:bottom="1417" w:left="1417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A1D0EA" w14:textId="77777777" w:rsidR="006D3796" w:rsidRDefault="006D3796">
      <w:r>
        <w:separator/>
      </w:r>
    </w:p>
  </w:endnote>
  <w:endnote w:type="continuationSeparator" w:id="0">
    <w:p w14:paraId="3A898F90" w14:textId="77777777" w:rsidR="006D3796" w:rsidRDefault="006D3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542A9262-33E2-4005-95F1-EBDBE7DB5D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A7DC27A-A4A2-4F9F-9A32-D8987E5BDD1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8233251-3199-49A2-85BE-04F5FE6F5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3369E" w14:textId="77777777" w:rsidR="002B3269" w:rsidRDefault="002B3269">
    <w:pPr>
      <w:pStyle w:val="a0"/>
      <w:spacing w:before="0" w:line="14" w:lineRule="auto"/>
      <w:ind w:left="0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28FD1" w14:textId="77777777" w:rsidR="006D3796" w:rsidRDefault="006D3796">
      <w:r>
        <w:separator/>
      </w:r>
    </w:p>
  </w:footnote>
  <w:footnote w:type="continuationSeparator" w:id="0">
    <w:p w14:paraId="0B349860" w14:textId="77777777" w:rsidR="006D3796" w:rsidRDefault="006D3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5097F" w14:textId="77777777" w:rsidR="002B3269" w:rsidRDefault="00CF0689">
    <w:pPr>
      <w:pStyle w:val="a9"/>
      <w:tabs>
        <w:tab w:val="clear" w:pos="8306"/>
        <w:tab w:val="left" w:pos="7672"/>
      </w:tabs>
      <w:jc w:val="left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bordersDoNotSurroundHeader/>
  <w:bordersDoNotSurroundFooter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3YmM2YzYxNWIzN2UzMjFjZGZjYWZlZDViODM4NmYifQ=="/>
  </w:docVars>
  <w:rsids>
    <w:rsidRoot w:val="00C00A61"/>
    <w:rsid w:val="000117BC"/>
    <w:rsid w:val="00037D0E"/>
    <w:rsid w:val="0004072A"/>
    <w:rsid w:val="00073425"/>
    <w:rsid w:val="000A009E"/>
    <w:rsid w:val="000A2F11"/>
    <w:rsid w:val="000B191B"/>
    <w:rsid w:val="000B38C0"/>
    <w:rsid w:val="000C7D38"/>
    <w:rsid w:val="000E1952"/>
    <w:rsid w:val="000F3F92"/>
    <w:rsid w:val="000F644D"/>
    <w:rsid w:val="0010308B"/>
    <w:rsid w:val="00105B73"/>
    <w:rsid w:val="00106D61"/>
    <w:rsid w:val="00112E1B"/>
    <w:rsid w:val="00113796"/>
    <w:rsid w:val="00173904"/>
    <w:rsid w:val="00190FD1"/>
    <w:rsid w:val="001B4D0A"/>
    <w:rsid w:val="001D06CE"/>
    <w:rsid w:val="001D14D2"/>
    <w:rsid w:val="00204614"/>
    <w:rsid w:val="00206E52"/>
    <w:rsid w:val="00231BA9"/>
    <w:rsid w:val="002339C0"/>
    <w:rsid w:val="00252866"/>
    <w:rsid w:val="00256DCA"/>
    <w:rsid w:val="002642E0"/>
    <w:rsid w:val="00273E8B"/>
    <w:rsid w:val="00293DEB"/>
    <w:rsid w:val="00297BA4"/>
    <w:rsid w:val="002A1025"/>
    <w:rsid w:val="002A25F1"/>
    <w:rsid w:val="002A52F2"/>
    <w:rsid w:val="002B3269"/>
    <w:rsid w:val="002B7CED"/>
    <w:rsid w:val="002D661E"/>
    <w:rsid w:val="002E06B0"/>
    <w:rsid w:val="002E4DC5"/>
    <w:rsid w:val="002E526D"/>
    <w:rsid w:val="002E578F"/>
    <w:rsid w:val="002F3F3D"/>
    <w:rsid w:val="00301F2C"/>
    <w:rsid w:val="0032290B"/>
    <w:rsid w:val="0033267A"/>
    <w:rsid w:val="00335A3A"/>
    <w:rsid w:val="00343145"/>
    <w:rsid w:val="0034469B"/>
    <w:rsid w:val="00361C17"/>
    <w:rsid w:val="003738E6"/>
    <w:rsid w:val="00377D21"/>
    <w:rsid w:val="00377DB9"/>
    <w:rsid w:val="00381A39"/>
    <w:rsid w:val="00386317"/>
    <w:rsid w:val="003A5FC8"/>
    <w:rsid w:val="003D1623"/>
    <w:rsid w:val="003D2463"/>
    <w:rsid w:val="003E5117"/>
    <w:rsid w:val="003F4943"/>
    <w:rsid w:val="003F5F8E"/>
    <w:rsid w:val="003F5FB4"/>
    <w:rsid w:val="004227B5"/>
    <w:rsid w:val="00424D74"/>
    <w:rsid w:val="004411EF"/>
    <w:rsid w:val="00457CFC"/>
    <w:rsid w:val="004656EB"/>
    <w:rsid w:val="00487F8B"/>
    <w:rsid w:val="00495F77"/>
    <w:rsid w:val="004A1197"/>
    <w:rsid w:val="004A2F8D"/>
    <w:rsid w:val="004B10B2"/>
    <w:rsid w:val="004B277B"/>
    <w:rsid w:val="004C508D"/>
    <w:rsid w:val="00504990"/>
    <w:rsid w:val="00510E6C"/>
    <w:rsid w:val="00534725"/>
    <w:rsid w:val="00535DA0"/>
    <w:rsid w:val="0055230B"/>
    <w:rsid w:val="005579E5"/>
    <w:rsid w:val="00561182"/>
    <w:rsid w:val="005621E5"/>
    <w:rsid w:val="00566384"/>
    <w:rsid w:val="00574A75"/>
    <w:rsid w:val="00596021"/>
    <w:rsid w:val="005962D4"/>
    <w:rsid w:val="005A27BC"/>
    <w:rsid w:val="005D39FD"/>
    <w:rsid w:val="005D5867"/>
    <w:rsid w:val="005E54C2"/>
    <w:rsid w:val="00606000"/>
    <w:rsid w:val="00612992"/>
    <w:rsid w:val="00613FC9"/>
    <w:rsid w:val="00615F89"/>
    <w:rsid w:val="00621044"/>
    <w:rsid w:val="006554D2"/>
    <w:rsid w:val="0067034D"/>
    <w:rsid w:val="00680B3E"/>
    <w:rsid w:val="00690616"/>
    <w:rsid w:val="0069595D"/>
    <w:rsid w:val="006B512B"/>
    <w:rsid w:val="006D1340"/>
    <w:rsid w:val="006D3796"/>
    <w:rsid w:val="006E66FF"/>
    <w:rsid w:val="006E6DFC"/>
    <w:rsid w:val="007035C8"/>
    <w:rsid w:val="00716E2D"/>
    <w:rsid w:val="0073426A"/>
    <w:rsid w:val="00744EA9"/>
    <w:rsid w:val="007458FC"/>
    <w:rsid w:val="00751D2E"/>
    <w:rsid w:val="00764979"/>
    <w:rsid w:val="007851FA"/>
    <w:rsid w:val="007C63E0"/>
    <w:rsid w:val="007C756D"/>
    <w:rsid w:val="00814715"/>
    <w:rsid w:val="008361E6"/>
    <w:rsid w:val="00847ABA"/>
    <w:rsid w:val="008664C6"/>
    <w:rsid w:val="00872913"/>
    <w:rsid w:val="00884057"/>
    <w:rsid w:val="00892439"/>
    <w:rsid w:val="008958D7"/>
    <w:rsid w:val="008B2416"/>
    <w:rsid w:val="008D1EDA"/>
    <w:rsid w:val="008D3C0C"/>
    <w:rsid w:val="008E4EDF"/>
    <w:rsid w:val="008F4A4E"/>
    <w:rsid w:val="008F5E7E"/>
    <w:rsid w:val="009174A3"/>
    <w:rsid w:val="00920C9F"/>
    <w:rsid w:val="009234E7"/>
    <w:rsid w:val="00927017"/>
    <w:rsid w:val="00931393"/>
    <w:rsid w:val="00935C44"/>
    <w:rsid w:val="009369F7"/>
    <w:rsid w:val="00944482"/>
    <w:rsid w:val="009444F9"/>
    <w:rsid w:val="0096399C"/>
    <w:rsid w:val="009A1584"/>
    <w:rsid w:val="009C5C21"/>
    <w:rsid w:val="009C6084"/>
    <w:rsid w:val="009D22A0"/>
    <w:rsid w:val="009D6202"/>
    <w:rsid w:val="009D7575"/>
    <w:rsid w:val="00A10132"/>
    <w:rsid w:val="00A109A6"/>
    <w:rsid w:val="00A225D8"/>
    <w:rsid w:val="00A23411"/>
    <w:rsid w:val="00A27FE6"/>
    <w:rsid w:val="00A44371"/>
    <w:rsid w:val="00A65D38"/>
    <w:rsid w:val="00A952D8"/>
    <w:rsid w:val="00A95623"/>
    <w:rsid w:val="00A97CF3"/>
    <w:rsid w:val="00AA5EC6"/>
    <w:rsid w:val="00AB2B66"/>
    <w:rsid w:val="00AC17B9"/>
    <w:rsid w:val="00AC1DC7"/>
    <w:rsid w:val="00AD5951"/>
    <w:rsid w:val="00AE1163"/>
    <w:rsid w:val="00AF1E0E"/>
    <w:rsid w:val="00B35480"/>
    <w:rsid w:val="00B3560B"/>
    <w:rsid w:val="00B46036"/>
    <w:rsid w:val="00B8574D"/>
    <w:rsid w:val="00BA11B6"/>
    <w:rsid w:val="00BA152A"/>
    <w:rsid w:val="00BD57A4"/>
    <w:rsid w:val="00BE22B5"/>
    <w:rsid w:val="00BE775A"/>
    <w:rsid w:val="00BF18EF"/>
    <w:rsid w:val="00C00A61"/>
    <w:rsid w:val="00C023E1"/>
    <w:rsid w:val="00C03E46"/>
    <w:rsid w:val="00C04973"/>
    <w:rsid w:val="00C20627"/>
    <w:rsid w:val="00C31D50"/>
    <w:rsid w:val="00C4320C"/>
    <w:rsid w:val="00C554F0"/>
    <w:rsid w:val="00C5584B"/>
    <w:rsid w:val="00C61B9F"/>
    <w:rsid w:val="00C63261"/>
    <w:rsid w:val="00C63BED"/>
    <w:rsid w:val="00C659F1"/>
    <w:rsid w:val="00C65BBD"/>
    <w:rsid w:val="00C73EDF"/>
    <w:rsid w:val="00CA624E"/>
    <w:rsid w:val="00CB66D1"/>
    <w:rsid w:val="00CC2410"/>
    <w:rsid w:val="00CC5AA7"/>
    <w:rsid w:val="00CD2032"/>
    <w:rsid w:val="00CE1856"/>
    <w:rsid w:val="00CF0689"/>
    <w:rsid w:val="00CF7B0E"/>
    <w:rsid w:val="00D15631"/>
    <w:rsid w:val="00D30D8B"/>
    <w:rsid w:val="00D316A8"/>
    <w:rsid w:val="00D335EC"/>
    <w:rsid w:val="00D36F12"/>
    <w:rsid w:val="00D461D0"/>
    <w:rsid w:val="00D854C3"/>
    <w:rsid w:val="00D876AA"/>
    <w:rsid w:val="00DB77C1"/>
    <w:rsid w:val="00DD508F"/>
    <w:rsid w:val="00DD6AAB"/>
    <w:rsid w:val="00DE112D"/>
    <w:rsid w:val="00DF4C9B"/>
    <w:rsid w:val="00DF7FD7"/>
    <w:rsid w:val="00E04775"/>
    <w:rsid w:val="00E15BE0"/>
    <w:rsid w:val="00E251DF"/>
    <w:rsid w:val="00E34AE7"/>
    <w:rsid w:val="00E35CE6"/>
    <w:rsid w:val="00E55138"/>
    <w:rsid w:val="00E72FBC"/>
    <w:rsid w:val="00E75F79"/>
    <w:rsid w:val="00EA347D"/>
    <w:rsid w:val="00EA3A77"/>
    <w:rsid w:val="00EB6E25"/>
    <w:rsid w:val="00EC2F8E"/>
    <w:rsid w:val="00EC42F4"/>
    <w:rsid w:val="00ED5FDE"/>
    <w:rsid w:val="00EF5973"/>
    <w:rsid w:val="00F22709"/>
    <w:rsid w:val="00F22D1F"/>
    <w:rsid w:val="00F50521"/>
    <w:rsid w:val="00F72093"/>
    <w:rsid w:val="00F7797A"/>
    <w:rsid w:val="00F82111"/>
    <w:rsid w:val="00FB3135"/>
    <w:rsid w:val="00FB4460"/>
    <w:rsid w:val="00FE2776"/>
    <w:rsid w:val="00FE6CD0"/>
    <w:rsid w:val="01476481"/>
    <w:rsid w:val="014976DE"/>
    <w:rsid w:val="026D3D55"/>
    <w:rsid w:val="03575D3D"/>
    <w:rsid w:val="050547FA"/>
    <w:rsid w:val="08607386"/>
    <w:rsid w:val="0AA7407B"/>
    <w:rsid w:val="0AC14FE9"/>
    <w:rsid w:val="0B330AFE"/>
    <w:rsid w:val="0F7A4F0C"/>
    <w:rsid w:val="11952DFA"/>
    <w:rsid w:val="12BF0434"/>
    <w:rsid w:val="12F64D3F"/>
    <w:rsid w:val="15436065"/>
    <w:rsid w:val="1567424D"/>
    <w:rsid w:val="15CC6197"/>
    <w:rsid w:val="1696714E"/>
    <w:rsid w:val="16DA4F5E"/>
    <w:rsid w:val="18815B3A"/>
    <w:rsid w:val="194B373A"/>
    <w:rsid w:val="1A89048E"/>
    <w:rsid w:val="1E426EBA"/>
    <w:rsid w:val="1EFC117A"/>
    <w:rsid w:val="220933F5"/>
    <w:rsid w:val="226D5CA0"/>
    <w:rsid w:val="23694D78"/>
    <w:rsid w:val="23E822B1"/>
    <w:rsid w:val="28F07E8D"/>
    <w:rsid w:val="2B3F52B5"/>
    <w:rsid w:val="2F412B96"/>
    <w:rsid w:val="305B2D71"/>
    <w:rsid w:val="333F7A14"/>
    <w:rsid w:val="334660B2"/>
    <w:rsid w:val="33533F04"/>
    <w:rsid w:val="33FF54B1"/>
    <w:rsid w:val="35181D4D"/>
    <w:rsid w:val="3719038D"/>
    <w:rsid w:val="37305FF2"/>
    <w:rsid w:val="397F0B6A"/>
    <w:rsid w:val="39DB6F1C"/>
    <w:rsid w:val="3B585E23"/>
    <w:rsid w:val="3B802459"/>
    <w:rsid w:val="3BFF5F92"/>
    <w:rsid w:val="3D3E693B"/>
    <w:rsid w:val="402B2C80"/>
    <w:rsid w:val="42846820"/>
    <w:rsid w:val="45C2075D"/>
    <w:rsid w:val="46640D69"/>
    <w:rsid w:val="47536FE7"/>
    <w:rsid w:val="476362BC"/>
    <w:rsid w:val="47FD7888"/>
    <w:rsid w:val="4874275F"/>
    <w:rsid w:val="49FB3008"/>
    <w:rsid w:val="4AC16F0D"/>
    <w:rsid w:val="4AE00C15"/>
    <w:rsid w:val="4D304132"/>
    <w:rsid w:val="4E9764FE"/>
    <w:rsid w:val="4EF60BF0"/>
    <w:rsid w:val="4F5F4528"/>
    <w:rsid w:val="4FA1433F"/>
    <w:rsid w:val="50433195"/>
    <w:rsid w:val="534A1D91"/>
    <w:rsid w:val="54463C4D"/>
    <w:rsid w:val="5B062D53"/>
    <w:rsid w:val="5D355860"/>
    <w:rsid w:val="60F6194D"/>
    <w:rsid w:val="638D1DB1"/>
    <w:rsid w:val="63997667"/>
    <w:rsid w:val="639D1353"/>
    <w:rsid w:val="641D4E1C"/>
    <w:rsid w:val="65DB51E4"/>
    <w:rsid w:val="660D3CE3"/>
    <w:rsid w:val="66474A0A"/>
    <w:rsid w:val="66C0701D"/>
    <w:rsid w:val="67341AEB"/>
    <w:rsid w:val="67C05052"/>
    <w:rsid w:val="68BE2FF5"/>
    <w:rsid w:val="6A774290"/>
    <w:rsid w:val="6AD62431"/>
    <w:rsid w:val="6CF46B9E"/>
    <w:rsid w:val="6D60176B"/>
    <w:rsid w:val="6F251991"/>
    <w:rsid w:val="6F7737D4"/>
    <w:rsid w:val="72496E7B"/>
    <w:rsid w:val="72A357E8"/>
    <w:rsid w:val="72C65EBC"/>
    <w:rsid w:val="72F249A3"/>
    <w:rsid w:val="731F1298"/>
    <w:rsid w:val="757C7BCC"/>
    <w:rsid w:val="75F23E97"/>
    <w:rsid w:val="79102FB2"/>
    <w:rsid w:val="7940202B"/>
    <w:rsid w:val="7A392094"/>
    <w:rsid w:val="7C805096"/>
    <w:rsid w:val="7C9A44A1"/>
    <w:rsid w:val="7CAA1027"/>
    <w:rsid w:val="7CE5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9A3F69"/>
  <w15:docId w15:val="{03E4609A-0570-4599-8C1C-472E6980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uiPriority w:val="1"/>
    <w:qFormat/>
    <w:pPr>
      <w:spacing w:before="240"/>
      <w:ind w:left="220"/>
    </w:pPr>
    <w:rPr>
      <w:sz w:val="30"/>
      <w:szCs w:val="30"/>
    </w:rPr>
  </w:style>
  <w:style w:type="paragraph" w:styleId="a4">
    <w:name w:val="Body Text First Indent"/>
    <w:basedOn w:val="a0"/>
    <w:next w:val="a"/>
    <w:uiPriority w:val="99"/>
    <w:unhideWhenUsed/>
    <w:qFormat/>
    <w:pPr>
      <w:ind w:firstLineChars="100" w:firstLine="42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iPriority w:val="1"/>
    <w:qFormat/>
    <w:pPr>
      <w:spacing w:before="186"/>
      <w:ind w:left="677" w:hanging="611"/>
    </w:pPr>
    <w:rPr>
      <w:sz w:val="28"/>
      <w:szCs w:val="28"/>
    </w:rPr>
  </w:style>
  <w:style w:type="table" w:styleId="ab">
    <w:name w:val="Table Grid"/>
    <w:basedOn w:val="a2"/>
    <w:uiPriority w:val="39"/>
    <w:qFormat/>
    <w:pPr>
      <w:widowControl w:val="0"/>
      <w:jc w:val="both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a"/>
    <w:uiPriority w:val="1"/>
    <w:qFormat/>
    <w:pPr>
      <w:spacing w:before="265"/>
      <w:ind w:left="220"/>
    </w:pPr>
    <w:rPr>
      <w:b/>
      <w:bCs/>
      <w:sz w:val="28"/>
      <w:szCs w:val="28"/>
    </w:rPr>
  </w:style>
  <w:style w:type="paragraph" w:customStyle="1" w:styleId="TOC21">
    <w:name w:val="TOC 21"/>
    <w:basedOn w:val="a"/>
    <w:uiPriority w:val="1"/>
    <w:qFormat/>
    <w:pPr>
      <w:spacing w:before="265"/>
      <w:ind w:left="1202" w:hanging="562"/>
    </w:pPr>
    <w:rPr>
      <w:sz w:val="28"/>
      <w:szCs w:val="28"/>
    </w:rPr>
  </w:style>
  <w:style w:type="paragraph" w:customStyle="1" w:styleId="11">
    <w:name w:val="标题 11"/>
    <w:basedOn w:val="a"/>
    <w:uiPriority w:val="1"/>
    <w:qFormat/>
    <w:pPr>
      <w:spacing w:before="12"/>
      <w:outlineLvl w:val="1"/>
    </w:pPr>
    <w:rPr>
      <w:rFonts w:ascii="黑体" w:eastAsia="黑体" w:hAnsi="黑体" w:cs="黑体"/>
      <w:b/>
      <w:bCs/>
      <w:sz w:val="44"/>
      <w:szCs w:val="44"/>
    </w:rPr>
  </w:style>
  <w:style w:type="paragraph" w:customStyle="1" w:styleId="21">
    <w:name w:val="标题 21"/>
    <w:basedOn w:val="a"/>
    <w:uiPriority w:val="1"/>
    <w:qFormat/>
    <w:pPr>
      <w:outlineLvl w:val="2"/>
    </w:pPr>
    <w:rPr>
      <w:b/>
      <w:bCs/>
      <w:sz w:val="36"/>
      <w:szCs w:val="36"/>
    </w:rPr>
  </w:style>
  <w:style w:type="paragraph" w:customStyle="1" w:styleId="31">
    <w:name w:val="标题 31"/>
    <w:basedOn w:val="a"/>
    <w:uiPriority w:val="1"/>
    <w:qFormat/>
    <w:pPr>
      <w:spacing w:before="29"/>
      <w:ind w:left="541" w:hanging="970"/>
      <w:outlineLvl w:val="3"/>
    </w:pPr>
    <w:rPr>
      <w:b/>
      <w:bCs/>
      <w:sz w:val="32"/>
      <w:szCs w:val="32"/>
    </w:rPr>
  </w:style>
  <w:style w:type="paragraph" w:customStyle="1" w:styleId="41">
    <w:name w:val="标题 41"/>
    <w:basedOn w:val="a"/>
    <w:uiPriority w:val="1"/>
    <w:qFormat/>
    <w:pPr>
      <w:spacing w:before="137"/>
      <w:ind w:left="1353"/>
      <w:outlineLvl w:val="4"/>
    </w:pPr>
    <w:rPr>
      <w:b/>
      <w:bCs/>
      <w:sz w:val="30"/>
      <w:szCs w:val="30"/>
    </w:rPr>
  </w:style>
  <w:style w:type="paragraph" w:styleId="ac">
    <w:name w:val="List Paragraph"/>
    <w:basedOn w:val="a"/>
    <w:uiPriority w:val="1"/>
    <w:qFormat/>
    <w:pPr>
      <w:spacing w:before="265"/>
      <w:ind w:left="1202" w:hanging="562"/>
    </w:pPr>
  </w:style>
  <w:style w:type="paragraph" w:customStyle="1" w:styleId="TableParagraph">
    <w:name w:val="Table Paragraph"/>
    <w:basedOn w:val="a"/>
    <w:uiPriority w:val="1"/>
    <w:qFormat/>
    <w:pPr>
      <w:spacing w:before="78"/>
      <w:jc w:val="center"/>
    </w:pPr>
    <w:rPr>
      <w:rFonts w:ascii="Times New Roman" w:eastAsia="Times New Roman" w:hAnsi="Times New Roman" w:cs="Times New Roman"/>
    </w:rPr>
  </w:style>
  <w:style w:type="character" w:customStyle="1" w:styleId="aa">
    <w:name w:val="页眉 字符"/>
    <w:basedOn w:val="a1"/>
    <w:link w:val="a9"/>
    <w:uiPriority w:val="99"/>
    <w:qFormat/>
    <w:rPr>
      <w:rFonts w:ascii="仿宋" w:eastAsia="仿宋" w:hAnsi="仿宋" w:cs="仿宋"/>
      <w:sz w:val="18"/>
      <w:szCs w:val="18"/>
      <w:lang w:val="zh-CN" w:eastAsia="zh-CN" w:bidi="zh-CN"/>
    </w:rPr>
  </w:style>
  <w:style w:type="character" w:customStyle="1" w:styleId="a8">
    <w:name w:val="页脚 字符"/>
    <w:basedOn w:val="a1"/>
    <w:link w:val="a7"/>
    <w:uiPriority w:val="99"/>
    <w:qFormat/>
    <w:rPr>
      <w:rFonts w:ascii="仿宋" w:eastAsia="仿宋" w:hAnsi="仿宋" w:cs="仿宋"/>
      <w:sz w:val="18"/>
      <w:szCs w:val="18"/>
      <w:lang w:val="zh-CN" w:eastAsia="zh-CN" w:bidi="zh-CN"/>
    </w:rPr>
  </w:style>
  <w:style w:type="character" w:customStyle="1" w:styleId="a6">
    <w:name w:val="批注框文本 字符"/>
    <w:basedOn w:val="a1"/>
    <w:link w:val="a5"/>
    <w:uiPriority w:val="99"/>
    <w:semiHidden/>
    <w:qFormat/>
    <w:rPr>
      <w:rFonts w:ascii="仿宋" w:eastAsia="仿宋" w:hAnsi="仿宋" w:cs="仿宋"/>
      <w:sz w:val="18"/>
      <w:szCs w:val="18"/>
      <w:lang w:val="zh-CN" w:eastAsia="zh-CN" w:bidi="zh-CN"/>
    </w:rPr>
  </w:style>
  <w:style w:type="character" w:customStyle="1" w:styleId="font01">
    <w:name w:val="font01"/>
    <w:basedOn w:val="a1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21">
    <w:name w:val="font21"/>
    <w:basedOn w:val="a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paragraph" w:customStyle="1" w:styleId="12">
    <w:name w:val="标题 12"/>
    <w:basedOn w:val="a"/>
    <w:uiPriority w:val="1"/>
    <w:qFormat/>
    <w:pPr>
      <w:spacing w:before="12"/>
      <w:outlineLvl w:val="1"/>
    </w:pPr>
    <w:rPr>
      <w:rFonts w:ascii="黑体" w:eastAsia="黑体" w:hAnsi="黑体" w:cs="黑体"/>
      <w:b/>
      <w:bCs/>
      <w:sz w:val="44"/>
      <w:szCs w:val="44"/>
    </w:rPr>
  </w:style>
  <w:style w:type="character" w:customStyle="1" w:styleId="font41">
    <w:name w:val="font41"/>
    <w:basedOn w:val="a1"/>
    <w:qFormat/>
    <w:rPr>
      <w:rFonts w:ascii="仿宋" w:eastAsia="仿宋" w:hAnsi="仿宋" w:cs="仿宋" w:hint="eastAsia"/>
      <w:color w:val="000000"/>
      <w:sz w:val="12"/>
      <w:szCs w:val="12"/>
      <w:u w:val="none"/>
    </w:rPr>
  </w:style>
  <w:style w:type="paragraph" w:customStyle="1" w:styleId="-11">
    <w:name w:val="彩色列表 - 强调文字颜色 11"/>
    <w:basedOn w:val="a"/>
    <w:uiPriority w:val="34"/>
    <w:qFormat/>
    <w:pPr>
      <w:autoSpaceDE/>
      <w:autoSpaceDN/>
      <w:ind w:firstLineChars="200" w:firstLine="420"/>
    </w:pPr>
    <w:rPr>
      <w:rFonts w:ascii="Times New Roman" w:eastAsia="PMingLiU" w:hAnsi="Times New Roman" w:cs="Times New Roman"/>
      <w:kern w:val="2"/>
      <w:sz w:val="24"/>
      <w:szCs w:val="24"/>
      <w:lang w:val="en-US" w:eastAsia="zh-TW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9D4D7-9242-4CBF-B13D-394E96A21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793</Words>
  <Characters>4524</Characters>
  <Application>Microsoft Office Word</Application>
  <DocSecurity>0</DocSecurity>
  <Lines>37</Lines>
  <Paragraphs>10</Paragraphs>
  <ScaleCrop>false</ScaleCrop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开鲁县2019年天然草原退牧还草工程</dc:title>
  <dc:creator>liangjie</dc:creator>
  <cp:lastModifiedBy>Administrator</cp:lastModifiedBy>
  <cp:revision>107</cp:revision>
  <cp:lastPrinted>2023-06-14T09:00:00Z</cp:lastPrinted>
  <dcterms:created xsi:type="dcterms:W3CDTF">2021-05-17T08:07:00Z</dcterms:created>
  <dcterms:modified xsi:type="dcterms:W3CDTF">2023-06-27T03:44:00Z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2021-04-29T00:00:00Z</vt:filetime>
  </property>
  <property fmtid="{D5CDD505-2E9C-101B-9397-08002B2CF9AE}" pid="5" name="KSOProductBuildVer">
    <vt:lpwstr>2052-11.1.0.14036</vt:lpwstr>
  </property>
  <property fmtid="{D5CDD505-2E9C-101B-9397-08002B2CF9AE}" pid="6" name="ICV">
    <vt:lpwstr>744C413CE4814A498A40CFAB6B12DF31_13</vt:lpwstr>
  </property>
  <property fmtid="{D5CDD505-2E9C-101B-9397-08002B2CF9AE}" pid="7" name="KSOSaveFontToCloudKey">
    <vt:lpwstr>229167973_embed</vt:lpwstr>
  </property>
</Properties>
</file>