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一：消毒清扫机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主刷宽度: 不小于700mm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工作效率:8000-15000/h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重量:750KG 电池容量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垃圾箱容量:180L 48V 100A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行走电机:800W 48V 120A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滚刷电机: 700W 48V 150A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力源:48V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电瓶容量: 48V 100Ah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边刷电机: 4*100W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行走速度: 0-12km/h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二：驱虫药搅拌机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1.产品名称：全混搅拌机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2.料仓容积5m³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3.结构形式：卧式固定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4.配套动力功率Kw15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5.减速机R 137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6.主轴转速R/min 18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7.出料口电机功率kw 1.5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8.生产率Kg/h 1800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9.刀片形式 片月牙刀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10.椭圆刀35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11.刀片材质/Cr12MoV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12.钢板材质/QB345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13.称重系统套1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14.主搅龙数量个1</w:t>
      </w:r>
    </w:p>
    <w:p>
      <w:p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15.副搅龙数量个2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三：连续注射器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1、单手持式，用于干粉疫苗或药品稀释，免疫过程全封闭完成，不漏液；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2、可灌服、注射两用，投药剂量：5ml，剂量误差不超±3%；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3、塑料手柄及枪身，轻快便捷，结实耐用，抗冲击强度12.0 Ckj/㎡，具备国家塑料制品检验中心检验报告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4、所用金属部件对药液无影响，具备国家金属质量检验中心提供的疫苗使用环境影响试验报告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5、配置稀释液储液器，疫苗稀释针、疫苗瓶安装处螺母式固定；疫苗稀释针要适用于各种类型疫苗瓶；产品可外接储液瓶，配备外置储液瓶100ml。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6、枪身所有连接处使用的密封圈、单向阀均采用优质橡胶材质，连接软管采用优质硅胶管；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7、外出携带方便，提供适宜的配件包装。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四：注射器针头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品名称：兽用不锈钢注射针头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产品材质：304不锈钢针头，纯铜镀络底座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参数：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16#针头、18#针头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包装及重量：10支/板，10板/捆，10捆/盒；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/>
          <w:dstrike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兽用不锈钢注射针头采用304不锈钢针尖，纯铜镀络底座，连接稳固，不漏液，不弯针，304不锈钢材质不生锈，不会与药物有任何化学反应，耐热耐高温，高温消毒后可以反复使用，使用耐久度长；针尖斜面设计，无残缺，注射使用方便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，坚固不折断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五：免疫登记簿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参数：32开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六：pcr猪瘟试剂盒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1．用于临床猪瘟病毒感染状况检测；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2．采用荧光PCR检测方法，荧光检测方法为探针法；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3．含除模板提取以外的所有荧光PCR试剂；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4．试剂灵敏性可检测1拷贝的核酸，特异性：100%，批间批内差异≤5%；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5．反应体系不少于20μL；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6．有效期≥12个月；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7．每盒检测试剂≥50头份。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七：一次性医用口罩（含活性炭）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1.1型号规格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产品型号分为挂耳式、绑带式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含活性炭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；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.2划分说明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医用外科口罩按佩带方式分为：挂耳式、绑带式。挂耳式口罩带釆用松紧带制成、绑带式口罩带采用非织造布制成。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1.3结构及组成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trike/>
          <w:dstrike w:val="0"/>
          <w:color w:val="auto"/>
          <w:sz w:val="28"/>
          <w:szCs w:val="28"/>
          <w:highlight w:val="yellow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本产品由非织造布、高效过滤材料(熔喷布)、可塑性鼻夹和口罩带热合加工而成。经环氧乙烷灭菌，产品无菌。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2性能指标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2.1外观产品外观应整洁、形状完好，表面不得有破损、污渍。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2.2结构尺寸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口罩佩戴好后，应能罩住佩戴者的鼻、口至下颌。口罩长度应为17cm±2cm宽度应为10cm±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2.3鼻夹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2.3.1口罩上应配有鼻夹，鼻夹釆用可弯折的可塑性材料制成。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2.3.2鼻夹长度应不小于8.0cm。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2.4口罩带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2.4.1口罩带应戴取方便。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2.4.2每根口罩带与口罩体连接点处的断裂强力应不小于10N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2.5合成血液穿透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2mL合成血液以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16.0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kPa(120mmHg)压力喷向口罩样品外侧面后，口罩内侧面不应出现渗透。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2.6过滤效率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2.6.1细菌过滤效率(BFE)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口罩的细菌过滤效率应不小于95%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2.6.2颗粒过滤效率(PFE)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口罩对非油性颗粒的过滤效率应不小于30%。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2.7压力差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口罩两侧面进行气体交换的压力差ΔP应不大于49Pa。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2.8阻燃性能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口罩材料应采用不易燃材料，口罩移离火焰后继续燃烧应不超过5s。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2.9无菌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口罩应经一有效灭菌过程，确保产品无菌。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2.10环氧乙烷残留量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trike/>
          <w:dstrike w:val="0"/>
          <w:color w:val="auto"/>
          <w:sz w:val="28"/>
          <w:szCs w:val="28"/>
          <w:highlight w:val="yellow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经环氧乙烷灭菌后，其环氧乙烷残留量应不超过10цg/go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八：酒精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20"/>
          <w:sz w:val="28"/>
          <w:szCs w:val="28"/>
          <w:highlight w:val="none"/>
        </w:rPr>
        <w:t>主要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有效成分及其含量</w:t>
      </w:r>
      <w:r>
        <w:rPr>
          <w:rFonts w:hint="eastAsia" w:ascii="宋体" w:hAnsi="宋体" w:eastAsia="宋体" w:cs="宋体"/>
          <w:b w:val="0"/>
          <w:bCs w:val="0"/>
          <w:color w:val="auto"/>
          <w:spacing w:val="-20"/>
          <w:sz w:val="28"/>
          <w:szCs w:val="28"/>
          <w:highlight w:val="none"/>
        </w:rPr>
        <w:t>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本品是以乙醇为主要有效成分的消毒液，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乙醇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含量为75%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可杀灭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肠道致病菌、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化脓性球菌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致病性酵母菌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和医院感染常见细菌。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适用于完整皮肤消毒。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九：牛鼻钳子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参数；不锈钢锻打牛鼻钳，长度40厘米，材质：不锈钢，用于抓牛用具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十：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V型离心管1.5ml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参数；医院塑料材质，1.5毫升刻度，材质：医疗用塑料</w:t>
      </w:r>
    </w:p>
    <w:p>
      <w:pPr>
        <w:pStyle w:val="2"/>
        <w:spacing w:line="360" w:lineRule="auto"/>
        <w:jc w:val="both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十一：牛羊采血器5ml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参数；一次性采血5毫升搭配采血针头，医用塑料材质，独立灭菌包装</w:t>
      </w:r>
      <w:r>
        <w:rPr>
          <w:rFonts w:hint="eastAsia" w:ascii="宋体" w:hAnsi="宋体" w:eastAsia="宋体" w:cs="宋体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，用于牛羊采血实验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十二：防水记号笔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参数：油性、防水、速干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十三：布病虎红试验反应板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产品名称：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布鲁氏菌病凝集反应试纸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规格：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50孔/张  100张/包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适用对象：牛、羊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十四：虎红诊断试剂（5ml）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1.用于家畜布鲁氏菌病抗体的检测；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2.抗原灭活；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3.敏感性、特异性均达到96%以上，批间、批内差均小于3%；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4.有效期≥12个月；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5.每瓶不少于5毫升；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6.满足GB/T18646-2018的要求。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十五：试管凝集（5ml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1.用于家畜布鲁氏菌病抗体的检测；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2.抗原灭活；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3.敏感性.特异性均达到96%以上，批间、批内差均小于3%；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4.有效期≥12个月；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5.每瓶不少于5毫升；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6.满足GB/T18646-2018的要求。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十六：口蹄疫O型抗体液相阻断ELISA试剂盒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用途：用于检测牛、羊、猪等偶蹄动物血清中口蹄疫病毒O型抗体；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保存条件：2-8℃保存；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有效期：12个月；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试剂盒规格：96T*5块/盒；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成立条件：ODPCX＜0.3；ODNCX＞0.6。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6.判定标准：样品PI值＜0.4，判定为口蹄疫病毒O型抗体阴性。样品PI值≥0.4，判定为口蹄疫病毒O型抗体阳性。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7.全程孵育时间小于等于45分钟；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8.提供中文说明书；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9.生产企业已获得兽药GMP证书（验收范围：分子生物学类诊断制品生产线、免疫学类诊断制品生产线）；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★10.具有新兽药注册证书。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十七：口蹄疫A型抗体液相阻断ELISA试剂盒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1.用途：检测牛、羊、猪等偶蹄动物血清中口蹄疫A型病毒抗体；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2.保存条件：2-8℃保存；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3.有效期：12个月；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4.试剂盒规格：96T*5块/盒；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5.成立条件：ODPCX＜0.3；ODNCX＞0.6。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6.判定标准：样品PI值＜0.5，判定为口蹄疫病毒A型抗体阴性。样品PI值≥0.5，判定为口蹄疫病毒A型抗体阳性。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7.全程孵育时间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小于等于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45分钟；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8.提供中文说明书；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9.生产企业已获得兽药GMP证书（验收范围：分子生物学类诊断制品生产线、免疫学类诊断制品生产线）；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★10.具有新兽药注册证书。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十八：猪瘟ELISA抗体试剂盒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1.用于猪瘟抗体的检测；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2.采用的试验方法为酶联免疫吸附试验（ELISA）；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3.有效评价猪瘟疫苗的免疫效果；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4.敏感性.特异性均达到96%以上，批内及批间差均小于3%；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5.有效期≥12个月；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6.检测数值可以通过软件进行计算，得出结果；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7.每盒至少2块96孔酶标板；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十九：猪口蹄疫O型抗体检测试剂盒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1.用于猪口蹄疫O型抗体的检测；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2.采用的试验方法为酶联免疫吸附试验（ELISA）；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3.有效评价猪口蹄疫O型疫苗的免疫效果；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4.敏感性.特异性均达到96%以上，批内及批间差均小于3%；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5.有效期≥12个月；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6.检测数值可以通过软件进行计算，得出结果；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7.每盒至少2块96孔酶标板；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二十：小反刍兽疫检测试剂盒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用于小反刍兽疫抗体的检测；</w:t>
      </w:r>
    </w:p>
    <w:p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有效评价小反刍兽疫病毒疫苗的免疫效果或非免疫羊群的感染情况；</w:t>
      </w:r>
    </w:p>
    <w:p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敏感性.特异性均达到96%以上，批内及批间差均小于3%；</w:t>
      </w:r>
    </w:p>
    <w:p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有效期≥12个月；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5.每盒至少2块96孔酶标板。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二十一：布病ELISA抗体检测试剂盒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1.用于布病抗体的检测；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2.采用的试验方法为酶联免疫吸附试验（ELISA）；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3.有效评价布病疫苗的免疫效果；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4.敏感性.特异性均达到96%以上，批内及批间差均小于3%；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5.有效期≥12个月；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6.检测数值可以通过软件进行计算，得出结果；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7.每盒至少2块96孔酶标板；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二十二：禽流感检测试剂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1.用于H5亚型Re-13株禽流感抗体的检测；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2.抗原灭活；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3.血凝效价≥7log2；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4.有效期24个月；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5.每瓶不少于2ml。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二十三：新城疫检测试剂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1.用于新城疫抗体的检测；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2.抗原灭活；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3.血凝效价≥7log2；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4.有效期24个月；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5.每瓶不少于2mL。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二十四：包虫病检测试剂盒</w:t>
      </w:r>
    </w:p>
    <w:p>
      <w:pPr>
        <w:pStyle w:val="2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1.用于包虫病抗体的检测；</w:t>
      </w:r>
    </w:p>
    <w:p>
      <w:pPr>
        <w:pStyle w:val="2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2.采用的试验方法为酶联免疫吸附试验（ELISA）；</w:t>
      </w:r>
    </w:p>
    <w:p>
      <w:pPr>
        <w:pStyle w:val="2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3.敏感性、特异性均达到96%以上，批内及批间差均小于3%；</w:t>
      </w:r>
    </w:p>
    <w:p>
      <w:pPr>
        <w:pStyle w:val="2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4.有效期≥12个月；</w:t>
      </w:r>
    </w:p>
    <w:p>
      <w:pPr>
        <w:pStyle w:val="2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5.检测数值可以通过软件进行计算，得出结果；</w:t>
      </w:r>
    </w:p>
    <w:p>
      <w:pPr>
        <w:pStyle w:val="2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6.每盒至少2块96孔酶标板；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二十五：电动消毒车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产品规格：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不小于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1.2立方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二十六：修蹄机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液压翻转修蹄车参数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1使用范围：可承受1000公斤以内的奶牛修蹄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2整机自重≥800公斤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3使用电压380V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4主电机3kw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5腹带电机300瓦x2台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6技术要求有液压系统，使用液压油缸进行副架翻转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7安全要求带漏电保护功能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8其他要求车架带轮胎，可以拖行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9保修期一年（易损件除外)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二十七：鞋套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规格分为：15cm*36cm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15cm*39cm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15cm*40cm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17cm*40cm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17cm*41cm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17cm*42cm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17cm*44cm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50cm*40cm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50cm*45cm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40*50独立包装。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注：尺寸的允差为标示尺寸的±10%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做为原材料的医用隔离鞋套为外购件.应从取得《医疗器械生产企业许可证》或《医疗器械经营企业许可证》的企业购进并附产品合格证。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外貌：应折叠平整、无折皱.表面应整洁、无污迹、无破损.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基本尺寸：产品基本尺寸应符合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的要求.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耐磨性能：耐磨性能≤130mm³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防滑性能：防滑性能≥0.55.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单位面积质量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鞋套所用非织造布的单位面积质量应不小于25g/m²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表面抗湿性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鞋套所用非织造布的沾水等级不低于GB/T4745-2012中3级的规定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断裂强力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.1断裂强力-干态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鞋套所用非织造布的干态断裂强力应≥20N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.2断裂强力-湿态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鞋套所用非织造布的湿态断裂强力应≥2ON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二十八：橡胶手套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产品结构：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采用天然浓缩胶乳为主要原料制成。产品主要由天然橡胶胶乳制造的手套。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性能：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老化前扯断力的最小值/ N7.0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老化前扯断伸长率的最小值/% 650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老化后扯断力的最小值/ N6.0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老化后扯断伸长率的最小值/% 500</w:t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XS号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S号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M号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L号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XL号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掌宽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≤80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80±10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95±10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110±10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≥110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长度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≥220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≥220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≥230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≥230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≥230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规格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手掌或手指单层厚度 麻面≥0.11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用途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用于防止医生与患者之间的交叉感染。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注意事项：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kern w:val="2"/>
          <w:sz w:val="28"/>
          <w:szCs w:val="28"/>
          <w:lang w:val="en-US" w:eastAsia="zh-CN" w:bidi="ar-SA"/>
        </w:rPr>
        <w:t>1．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手套在运输过程中必须有遮盖物，并放置在干燥的地方，不得受潮受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2．手套应贮存在通风良好、阴凉干燥的仓库内（室内温度为40℃以下，相对湿度80%以下为宜），离地面200mm的货架上，应避免阳光或紫外成分的强烈人造光直接照射，以免加速老化。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3．手套自制造之日起，贮存期为30个月。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4．不宜接触油类、酸类及其他对手套有损害的化学药物，不能受尖锐锋利物穿刺或切割。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5．本品为一次性使用，用后销毁。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6、禁示性说明：本产品未经灭菌，属非无菌产品。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 xml:space="preserve">    7、1000只/箱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二十九：小冰箱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双开门冰箱：冷冻：10L  冷藏：28升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冷冻能力：1KG/12h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产品结构：上冷冻下冷藏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24小时耗电量：0.34kwh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噪音：45db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三十：离心机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名称：台式低速冷冻离心机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1.智能微机控制，系统功能更稳定；大屏幕LCD液晶显示屏，转速，离心力，温度，时间，转子号，转子容量，程序组，升/降速档位等等，设置值与运行值同步显示，人性化界面、触摸、按键两用方便读取和存储各项参数数据及警报信息，在运行中可随时更改参数，无需停机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变频交流电机驱动，FOC矢量控制系统更精确，噪音低，节能环保。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3.种升速档位、11种减速档位、三组阻尼减震，采用定制优质NR橡胶减震防止样品重悬、离心效果达到最佳。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4.机壳外壁采用粉末涂层，具有均匀外表面，防腐蚀，耐刮擦。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5.离心腔采用优质304优质不锈钢材料，经久耐用。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6.独有设计性能优良的橡胶隔离圈，可以防止冷凝水进入电机，有效保护电机，延长电机寿命。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7.无氟压缩机组（进口压缩机），在静止状态下，可对转头预冷，采用环保制冷剂，制冷快。噪音低，独有预冷设计环保高效。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★8.机械式和电子式门锁兼具两者优点，具备高度的可靠性。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9.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设有超速、超温、门盖自锁、三级保护套等多种保护，确保人身、机器安全。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10.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倒计时时间小于一分钟，以秒显示。</w:t>
      </w:r>
    </w:p>
    <w:p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11.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温控效果好，所有转子在最高转速时均可维持在4℃。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12.瞬时离心及连续离心方式。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★13.生产厂家具有ISO9001/ISO13485认证(提供国家认监委网站证书查询截图)，高新技术企业证书。离心机产品通过欧盟CE认证。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二：主要技术参数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★1.最高转速：6000r/min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★2.最大相对离心力：5120×g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★3.最大容量:1000ml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转速精度:±20r/min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温控范围：-20℃-+40℃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温控精度：±1℃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7.定时范围:1s-99min 59s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8.电源:AC220V 50Hz 16A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9.整机功率:1200W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10.整机噪声：≤58dB(A)</w:t>
      </w:r>
      <w:bookmarkStart w:id="0" w:name="_GoBack"/>
      <w:bookmarkEnd w:id="0"/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11.台式速冷水平转子：16.10mL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三十一：防护服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1.产品型号/规格及其划分说明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1.1产品结构：防护服由连帽上衣、裤子组成，型式为连身式。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1.2规格型号划分:防护服按产品结构划分型号为:连身式，按产品尺寸划分规格为:170(L)、175(XL)、180(XXL)、185(XXXL)。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1.3防护服尺寸见表1。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表1连身式防护服规格尺寸单位为厘米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462"/>
        <w:gridCol w:w="1462"/>
        <w:gridCol w:w="1462"/>
        <w:gridCol w:w="146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0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规格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身长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胸围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袖长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袖口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脚口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0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170(L号)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173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130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0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175(XL号)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178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130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93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0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180(XXL号)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181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135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96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0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185(XXXL号)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190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135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99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偏差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±10%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±10%</w:t>
            </w:r>
          </w:p>
        </w:tc>
        <w:tc>
          <w:tcPr>
            <w:tcW w:w="146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±10%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±2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±3</w:t>
            </w:r>
          </w:p>
        </w:tc>
      </w:tr>
    </w:tbl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2.性能指标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2.1外观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2.1.1防护服应干燥、清洁、无霉斑，表面不允许有粘连、裂缝、孔洞等缺陷。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2.1.2防护服连接部位可釆用针缝、粘合或热合等加工方式。针缝的针眼应密封处理,针距每3cm应为8—14针，线迹应均匀、平直、不得有跳针。粘合或热合等加工处理后的部位应平整、密封、无气泡。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2.1.3装有拉链的防护服拉链不能外露，拉头应能自锁。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2.2尺寸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防护服的基本尺寸应符合表1要求。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2.3结构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2.3.1防护服由连帽上衣、裤子组成，型式为连身式。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2.3.2袖口、脚裸口采用弹性收口，帽子面部收口釆用弹性收口。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2.4液体阻隔功能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2.4.1抗渗水性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防护服关键部位静水压应不低于1.67kPa(17cmHzO)。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2.4.2透湿量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防护服材料透湿量应不小于2500g/(㎡.d)。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  <w:t>2.4.3抗合成血液穿透性防护服抗合成血液穿透性应不低于表2中2级的要求。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  <w:t>表二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  <w:t>抗合成血液穿透性分级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级别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压强值Kpa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6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5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4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3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8"/>
                <w:szCs w:val="48"/>
                <w:highlight w:val="none"/>
                <w:shd w:val="clear" w:color="auto" w:fill="FFFFFF"/>
                <w:vertAlign w:val="superscript"/>
              </w:rPr>
              <w:t>a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  <w:t>表示材料所受的压强仅为试验槽中的合成血液所产生的压强。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2.4.4表面抗湿性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 防护服外侧面沾水等级应不低于GB/T4745-2012中3级的要求。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2.5断裂强力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防护服关键部位材料的断裂强力应不小于45N。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2.6断裂伸长率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防护服关键部位材料的断裂伸长率应不小于15%。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2.7过滤效率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防护服关键部位材料及接缝处对非油性颗粒的过滤效率应不小于70%。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2.8阻燃性能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具有阻燃性能的防护服应符合下列要求: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a.损毁长度应不大于200mm；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b.续燃时间不超过15s；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c.阻燃时间不超过10s；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2.9抗静电性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防护服的带电量应不大于0.6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μC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/件。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2.10静电衰减性能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防护服静电衰减时间应不超过0.5s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2.11无菌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防护服应经一有效灭菌过程，确保产品无菌。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2.12环氧乙烷残留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防护服经环氧乙烷灭菌后，环氧乙烷残留量应不大于10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g/g。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1C13B"/>
    <w:multiLevelType w:val="singleLevel"/>
    <w:tmpl w:val="25A1C1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36E67"/>
    <w:multiLevelType w:val="singleLevel"/>
    <w:tmpl w:val="44A36E6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4CD51D7"/>
    <w:multiLevelType w:val="singleLevel"/>
    <w:tmpl w:val="54CD51D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TgxZDhkMDlmZjYzMmMxZjk5ZTNlNmI1ZjNkZGQifQ=="/>
  </w:docVars>
  <w:rsids>
    <w:rsidRoot w:val="00000000"/>
    <w:rsid w:val="05B943F0"/>
    <w:rsid w:val="05D5338D"/>
    <w:rsid w:val="0A833999"/>
    <w:rsid w:val="0BED5E42"/>
    <w:rsid w:val="0D5F62D6"/>
    <w:rsid w:val="0FE34F95"/>
    <w:rsid w:val="1235645B"/>
    <w:rsid w:val="13691CB5"/>
    <w:rsid w:val="15602773"/>
    <w:rsid w:val="18205F6C"/>
    <w:rsid w:val="2C085A75"/>
    <w:rsid w:val="2E6A22C7"/>
    <w:rsid w:val="34877859"/>
    <w:rsid w:val="36411611"/>
    <w:rsid w:val="37B83E3C"/>
    <w:rsid w:val="3E103DC4"/>
    <w:rsid w:val="3E3A11B0"/>
    <w:rsid w:val="3F79605C"/>
    <w:rsid w:val="44C0638C"/>
    <w:rsid w:val="4D7D6080"/>
    <w:rsid w:val="649B14BA"/>
    <w:rsid w:val="6EE862ED"/>
    <w:rsid w:val="75B50111"/>
    <w:rsid w:val="79F1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spacing w:line="440" w:lineRule="exact"/>
      <w:jc w:val="center"/>
      <w:outlineLvl w:val="3"/>
    </w:pPr>
    <w:rPr>
      <w:rFonts w:ascii="仿宋_GB2312" w:eastAsia="仿宋_GB2312" w:cs="仿宋_GB2312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7500</Words>
  <Characters>9345</Characters>
  <Lines>0</Lines>
  <Paragraphs>0</Paragraphs>
  <TotalTime>11</TotalTime>
  <ScaleCrop>false</ScaleCrop>
  <LinksUpToDate>false</LinksUpToDate>
  <CharactersWithSpaces>9379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2023-10-25T08:30:00Z</dcterms:created>
  <dc:creator>Administrator</dc:creator>
  <cp:lastModifiedBy>WuqiAn .</cp:lastModifiedBy>
  <dcterms:modified xsi:type="dcterms:W3CDTF">2023-11-15T08:47:43Z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D841B50A7E134D0F82B292FD4C76FC61_13</vt:lpwstr>
  </property>
</Properties>
</file>