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一：消毒清扫机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主刷宽度: 700mm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工作效率:8000-15000/h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重量:750KG 电池容量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垃圾箱容量:180L48V100A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行走电机:800W 48V120A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滚刷电机: 700W 48V150A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力源:48V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电瓶容量: 48V100Ah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边刷电机: 4*100W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行走速度: 0-12km/h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二：驱虫药搅拌机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1.产品名称/全混搅拌机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2.料仓容积5m³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3.结构形式/卧式固定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4.配套动力功率Kw15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5.减速机/R137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6.主轴转速R/min18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7.出料口电机功率kw1.5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8.生产率Kg/h1800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9.刀片形式片月牙刀10、椭圆刀35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10.刀片材质/Cr12MoV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11.钢板材质/QB345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12.称重系统套1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13.主搅龙数量个1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14.副搅龙数量个2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三：连续注射器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1、单手持式，用于干粉疫苗或药品稀释，免疫过程全封闭完成，不漏液；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2、可灌服、注射两用，投药剂量：0.5-5ml，剂量误差不超±3%；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3、塑料手柄及枪身，轻快便捷，结实耐用，抗冲击强度12.0Ckj/㎡，具备国家塑料制品检验中心检验报告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4、所用金属部件对药液无影响，具备国家金属质量检验中心提供的疫苗使用环境影响试验报告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5、配置稀释液储液器，疫苗稀释针、疫苗瓶安装处螺母式固定；疫苗稀释针要适用于各种类型疫苗瓶；产品可外接储液瓶，配备外置储液瓶100ml。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6、枪身所有连接处使用的密封圈、单向阀均采用优质橡胶材质，连接软管采用优质硅胶管；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7、外出携带方便，提供适宜的配件包装。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四：注射器针头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品名称：兽用不锈钢注射针头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产品材质：304不锈钢针头，纯铜镀络底座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参数：7*15针头、9*15针头、12*25针头、16*25针头、12*38针头、16*38针头、18*38针头、18*25针头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包装及重量：10支/板，10板/捆，10捆/盒；165g/捆；65*45*65/捆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兽用不锈钢注射针头采用304不锈钢针尖，纯铜镀络底座，连接稳固，不漏液，不弯针，304不锈钢材质不生锈，不会与药物有任何化学反应，耐热耐高温，高温消毒后可以反复使用，使用耐久度长；7*15、9*15、12*25、16*25、12*38、16*38，产品规格齐全，可以满足各种动物，例如猪、牛、羊、家禽、兔、犬等动物注射使用，可以注射疫苗、药物、防疫等操作；针尖斜面设计，无残缺，注射使用方便，坚固不折断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产品包装10支/板，可以满足各种大小型养殖场注射使用。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五：免疫登记簿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参数：32开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六：pcr猪瘟试剂盒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1．用于临床猪瘟病毒感染状况检测；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2．采用荧光PCR检测方法，荧光检测方法为探针法；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3．含除模板提取以外的所有荧光PCR试剂；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4．试剂灵敏性可检测1拷贝的核酸，特异性：100%，批间批内差异≤5%；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5．反应体系不少于20μL；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6．有效期≥12个月；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7．每盒检测试剂≥50头份。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七：一次性医用口罩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产品型号/规格及其划分说明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1.1型号规格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产品型号分为挂耳式、绑带式；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.2划分说明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医用外科口罩按佩带方式分为：挂耳式、绑带式。挂耳式口罩带釆用松紧带制成、绑带式口罩带采用非织造布制成。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1.3结构及组成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本产品由非织造布、高效过滤材料(熔喷布)、可塑性鼻夹和口罩带热合加工而成。经环氧乙烷灭菌，产品无菌。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1.4适用范围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用于戴在手术室医务人员口鼻部位，以防止皮屑、呼吸道微生物传播到开放的手术创面，并阻止手术病人的体液向医务人员传播，起到双向生物防护的作用。亦适用于临床医务人员的基本防护，即用于临床医务人员在有创操作过程中佩戴，为接受处理的患者及实施有创操作的医务人员提供防护，阻止血液、体液和飞溅物传播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2性能指标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2.1外观产品外观应整洁、形状完好，表面不得有破损、污渍。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2.2结构尺寸</w:t>
      </w:r>
    </w:p>
    <w:p>
      <w:pPr>
        <w:spacing w:line="360" w:lineRule="auto"/>
        <w:ind w:firstLine="840" w:firstLineChars="3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口罩佩戴好后，应能罩住佩戴者的鼻、口至下颌。口罩长度应为17cm±2cm宽度应为10cm±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2.3鼻夹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2.3.1口罩上应配有鼻夹，鼻夹釆用可弯折的可塑性材料制成。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2.3.2鼻夹长度应不小于8.0cm。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2.4口罩带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2.4.1口罩带应戴取方便。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2.4.2每根口罩带与口罩体连接点处的断裂强力应不小于10N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2.5合成血液穿透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2mL合成血液以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16.0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kPa(120mmHg)压力喷向口罩样品外侧面后，口罩内侧面不应出现渗透。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2.6过滤效率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2.6.1细菌过滤效率(BFE)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口罩的细菌过滤效率应不小于95%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2.6.2颗粒过滤效率(PFE)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口罩对非油性颗粒的过滤效率应不小于30%。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2.7压力差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口罩两侧面进行气体交换的压力差ΔP应不大于49Pa。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2.8阻燃性能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口罩材料应采用不易燃材料，口罩移离火焰后继续燃烧应不超过5s。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2.9无菌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口罩应经一有效灭菌过程，确保产品无菌。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2.10环氧乙烷残留量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经环氧乙烷灭菌后，其环氧乙烷残留量应不超过10цg/go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3检验方法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3.1外观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用3个产品进行试验，目视检查，应符合2.1的要求。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3.2结构尺寸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用3个产品进行试验，实际佩戴，口罩不展开，用通用量具测量，应符合2.2的要求。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3.3鼻夹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3.3.1用3个产品进行试验，目视检查，并实际佩戴，应符合2.3.1的要求。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3.3.2用3个产品进行试验。以通用量具测量，应符合2.3.2的要求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3.4口罩带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.4.1用3个产品进行试验，通过佩戴检查其调节情况，应符合2.4.1的要求。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3.4.2用3个产品进行试验，以10N的静拉力进行测量（拉伸方向顺着口罩带热合方向零角度拉伸），持续5s,应符合2.4.2的要求。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.5合成血液穿透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按YY0469-2011《医用外科口罩》标准5.5项下合成血液穿透试验，结果应符合2.5的要求。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.6过滤效率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3.6.1细菌过滤效率（BFE）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按YY0469-2011《医用外科口罩》标准5.6.1方法试验，结果应符合2.6.1的要求。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3.6.2颗粒过滤效率（PFE）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《医用外科口罩》标准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.6.2项下方法试验，结果应符合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《医用外科口罩》标准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.7项下方法试验，结果应符合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《医用外科口罩》标准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.8项下方法试验，结果应符合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无菌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按GB/T14233.2-2005《医用输液、输血、注射器具检验方法第2部分：生物试验方法》标准第2章规定的方法进行无菌试验，结果应符合2.9的要求。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环氧乙烷残留量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按GB/T14233.1-2008《医用输液、输血、注射器具检验方法第1部分：化学分析》标准第9章或第10章进行试验，以第9章规定气相色谱法为仲裁方法，结果应符合2.10的要求。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.1医用外科口罩surgical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mask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用于覆盖住使用者的口、鼻及下颌，为防止病原体微生物、体液、颗粒物等的直接透过提供物理屏障。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.2合成血液synthetic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blood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由红色染料、表面活性剂、增稠剂和蒸馏水组成的混合物，其表面张力和黏度可以代表血液和其他体液，并具有与血液相似的颜色。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注：本标准试验所用的合成血液不具有血液或体液的全部特性.如极性（湿性）、凝固性，以及细胞物质。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4.3颗粒物particle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悬浮在空气中的固态、液态或固态与液态的颗粒状物质，如粉尘、烟、雾和微生物。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4.4过滤效率filtration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efficiency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在规定检测条件下，过滤元件滤除颗粒物的百分比。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4.5细菌过滤效率bacterial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filtration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efficiency;BFE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在规定流量下，口罩材料对含菌悬浮粒子滤除的百分数。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4.6阻燃性能flame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retardation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properties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阻止本身被点燃、有焰燃烧和阴燃的能力。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4.7灭菌sterilization</w:t>
      </w:r>
    </w:p>
    <w:p>
      <w:pPr>
        <w:spacing w:line="360" w:lineRule="auto"/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用物理或化学方法杀灭传播媒介上所有的微生物，使其达到无菌。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八：酒精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主要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有效成分及其含量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本品是以乙醇为主要有效成分的消毒液，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乙醇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含量为75%±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5%(V/V)。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杀灭微生物类别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可杀灭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肠道致病菌、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化脓性球菌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致病性酵母菌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和医院感染常见细菌。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使用范围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适用于完整皮肤消毒。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使用方法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用原液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喷洒或涂擦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皮肤，作用1分钟。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注意事项</w:t>
      </w:r>
      <w:r>
        <w:rPr>
          <w:rFonts w:hint="eastAsia" w:ascii="宋体" w:hAnsi="宋体" w:eastAsia="宋体" w:cs="宋体"/>
          <w:b w:val="0"/>
          <w:bCs w:val="0"/>
          <w:color w:val="auto"/>
          <w:spacing w:val="-20"/>
          <w:sz w:val="28"/>
          <w:szCs w:val="28"/>
          <w:highlight w:val="none"/>
        </w:rPr>
        <w:t>】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外用消毒剂，不得口服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置于儿童不易触及处。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本品易燃，应远离火源。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对酒精过敏者慎用。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【贮存条件】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避光，置于阴凉、干燥、通风处保存。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九：牛鼻钳子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参数；不锈钢锻打牛鼻钳，长度40厘米，材质：不锈钢，用于抓牛用具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十：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V型离心管</w:t>
      </w:r>
    </w:p>
    <w:p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参数；医院塑料材质，5毫升刻度，材质：医疗用塑料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十一：牛羊采血器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参数；一次性采血5毫升搭配采血针头，医用塑料材质，独立灭菌包装，广泛用于牛羊采血实验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十二：防水记号笔</w:t>
      </w:r>
    </w:p>
    <w:p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参数：油性、防水、速干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十三：布病虎红试验反应板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产品名称：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布鲁氏菌病凝集反应试纸</w:t>
      </w:r>
    </w:p>
    <w:p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规格：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50孔/张100张/包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适用对象：牛、羊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十四：虎红诊断试剂（5ml）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1.用于家畜布鲁氏菌病抗体的检测；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2.抗原灭活；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3.敏感性.特异性均达到96%以上，批间.批内差均小于3%；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4.有效期≥12个月；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5.每瓶不少于5毫升；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6.满足GB/T18646-2018的要求。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十五：试管凝集（5ml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1.用于家畜布鲁氏菌病抗体的检测；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2.抗原灭活；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3.敏感性.特异性均达到96%以上，批间.批内差均小于3%；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4.有效期≥12个月；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5.每瓶不少于5毫升；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6.满足GB/T18646-2018的要求。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十六：口蹄疫O型抗体液相阻断ELISA试剂盒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用途：用于检测牛、羊、猪等偶蹄动物血清中口蹄疫病毒O型抗体；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保存条件：2-8℃保存；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有效期：12个月；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试剂盒规格：96T*5块/盒；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成立条件：ODPCX＜0.3；ODNCX＞0.6。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6.判定标准：样品PI值＜0.4，判定为口蹄疫病毒O型抗体阴性。样品PI值≥0.4，判定为口蹄疫病毒O型抗体阳性。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7.操作简单，全程孵育时间为45分钟；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8.提供中文说明书；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9.生产企业已获得兽药GMP证书（验收范围：分子生物学类诊断制品生产线、免疫学类诊断制品生产线）；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★10.具有新兽药注册证书。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十七：口蹄疫A型抗体液相阻断ELISA试剂盒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1.用途：检测牛、羊、猪等偶蹄动物血清中口蹄疫A型病毒抗体；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2.保存条件：2-8℃保存；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3.有效期：12个月；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4.试剂盒规格：96T*5块/盒；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5.成立条件：ODPCX＜0.3；ODNCX＞0.6。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6.判定标准：样品PI值＜0.5，判定为口蹄疫病毒A型抗体阴性。样品PI值≥0.5，判定为口蹄疫病毒A型抗体阳性。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7.操作简单，全程孵育时间为45分钟；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8.提供中文说明书；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9.生产企业已获得兽药GMP证书（验收范围：分子生物学类诊断制品生产线、免疫学类诊断制品生产线）；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★10.具有新兽药注册证书。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十八：猪瘟ELISA抗体试剂盒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1.用于猪瘟抗体的检测；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2.采用的试验方法为酶联免疫吸附试验（ELISA）；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3.有效评价猪瘟疫苗的免疫效果；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4.敏感性.特异性均达到96%以上，批内及批间差均小于3%；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5.有效期≥12个月；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6.检测数值可以通过软件进行计算，得出结果；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7.每盒至少2块96孔酶标板；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十九：猪口蹄疫O型抗体检测试剂盒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1.用于猪口蹄疫O型抗体的检测；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2.采用的试验方法为酶联免疫吸附试验（ELISA）；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3.有效评价猪口蹄疫O型疫苗的免疫效果；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4.敏感性.特异性均达到96%以上，批内及批间差均小于3%；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5.有效期≥12个月；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6.检测数值可以通过软件进行计算，得出结果；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7.每盒至少2块96孔酶标板；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二十：小反刍兽疫检测试剂盒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用于小反刍兽疫抗体的检测；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有效评价小反刍兽疫病毒疫苗的免疫效果或非免疫羊群的感染情况；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敏感性.特异性均达到96%以上，批内及批间差均小于3%；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有效期≥12个月；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5.每盒至少2块96孔酶标板。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二十一：布病ELISA抗体检测试剂盒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1.用于布病抗体的检测；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2.采用的试验方法为酶联免疫吸附试验（ELISA）；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3.有效评价布病疫苗的免疫效果；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4.敏感性.特异性均达到96%以上，批内及批间差均小于3%；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5.有效期≥12个月；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6.检测数值可以通过软件进行计算，得出结果；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7.每盒至少2块96孔酶标板；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二十二：禽流感检测试剂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1.用于H5亚型Re-13株禽流感抗体的检测；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2.抗原灭活；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3.血凝效价≥7log2；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4.有效期24个月；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5.每瓶不少于2ml。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二十三：新城疫检测试剂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1.用于新城疫抗体的检测；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2.抗原灭活；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3.血凝效价≥7log2；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4.有效期24个月；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5.每瓶不少于2mL。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二十四：包虫病检测试剂盒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1.用于包虫病抗体的检测；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2.采用的试验方法为酶联免疫吸附试验（ELISA）；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3.敏感性.特异性均达到96%以上，批内及批间差均小于3%；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4.有效期≥12个月；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5.检测数值可以通过软件进行计算，得出结果；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6.每盒至少2块96孔酶标板；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二十五：电动消毒车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产品名称：1.5放洒水消毒车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产品规格：1.5方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电机功率：1200W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电瓶功率45A48V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二十六：修蹄机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液压翻转修蹄车参数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1使用范围可承受1000公斤以内的奶牛修蹄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2整机自重≥800公斤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3使用电压380V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4主电机3kw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5腹带电机300瓦x2台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6技术要求有液压系统，使用液压油缸进行副架翻转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7安全要求带漏电保护功能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8其他要求车架带轮胎，可以拖行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9保修期一年（易损件除外)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二十七：鞋套</w:t>
      </w:r>
    </w:p>
    <w:p>
      <w:pPr>
        <w:spacing w:line="360" w:lineRule="auto"/>
        <w:ind w:left="560" w:hanging="560" w:hanging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1.规格分为：15cm*36cm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15cm*39cm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15cm*40cm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17cm*40cm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17cm*41cm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17cm*42cm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17cm*44cm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50cm*40cm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50cm*45cm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注：尺寸的允差为标示尺寸的±10%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做为原材料的医用隔离鞋套为外购件.应从取得《医疗器械生产企业许可证》或《医疗器械经营企业许可证》的企业购进并附产品合格证。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外貌：应折叠平整、无折皱.表面应整洁、无污迹、无破损.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基本尺寸：产品基本尺寸应符合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的要求.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耐磨性能：耐磨性能≤130mm³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防滑性能：防滑性能≥0.55.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单位面积质量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鞋套所用非织造布的单位面积质量应不小于25g/m²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表面抗湿性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鞋套所用非织造布的沾水等级不低于GB/T4745-2012中3级的规定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断裂强力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.1断裂强力-干态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鞋套所用非织造布的干态断裂强力应≥20N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.2断裂强力-湿态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鞋套所用非织造布的湿态断裂强力应≥2ON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.检验方法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.1做为原材料的鞋套为外购件，检査供货方和产品相关资质证明文件符合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的要求.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.2外观：用目力在自然光下检查，结果应符合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的要术.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.3规格尺寸：用通用量具测量，结果应府合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的要术.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二十八：橡胶手套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产品结构：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采用天然浓缩胶乳为主要原料制成。产品主要由天然橡胶胶乳制造的手套。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性能：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性能要求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老化前扯断力的最小值/ N7.0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老化前扯断伸长率的最小值/% 650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老化后扯断力的最小值/ N6.0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老化后扯断伸长率的最小值/% 500</w:t>
      </w:r>
    </w:p>
    <w:tbl>
      <w:tblPr>
        <w:tblStyle w:val="4"/>
        <w:tblpPr w:leftFromText="180" w:rightFromText="180" w:vertAnchor="text" w:horzAnchor="page" w:tblpX="1776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XS号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S号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M号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L号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XL号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掌宽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≤80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80±10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95±10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110±10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≥110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长度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≥220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≥220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≥230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≥230</w:t>
            </w:r>
          </w:p>
        </w:tc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≥230</w:t>
            </w:r>
          </w:p>
        </w:tc>
      </w:tr>
    </w:tbl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规格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手掌或手指单层厚度 麻面≥0.11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用途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用于防止医生与患者之间的交叉感染。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五、范围：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适用于各级医院及行业。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六、注意事项：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1．手套在运输过程中必须有遮盖物，并放置在干燥的地方，不得受潮受热。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2．手套应贮存在通风良好、阴凉干燥的仓库内（室内温度为40℃以下，相对湿度80%以下为宜），离地面200mm的货架上，应避免阳光或紫外成分的强烈人造光直接照射，以免加速老化。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3．手套自制造之日起，贮存期为30个月。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4．不宜接触油类、酸类及其他对手套有损害的化学药物，不能受尖锐锋利物穿刺或切割。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5．本品为一次性使用，用后销毁。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6、禁示性说明：本产品未经灭菌，属非无菌产品。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二十九：小冰箱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双开门冰箱：冷冻：10L冷藏：18升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冷冻能力：1KG/12h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产品结构：上冷冻下冷藏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24小时耗电量：0.34kwh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噪音：45db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三十：离心机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名称：台式低速冷冻离心机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1.智能微机控制，系统功能更稳定;大屏幕LCD液晶显示屏，转速，离心力，温度，时间，转子号，转子容量，程序组，升/降速档位等等，设置值与运行值同步显示，人性化界面、触摸、按键两用方便读取和存储各项参数数据及警报信息，在运行中可随时更改参数，无需停机。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变频交流电机驱动，FOC矢量控制系统更精确，噪音低，节能环保。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3.种升速档位、11种减速档位、三组阻尼减震，采用定制优质NR橡胶减震防止样品重悬、离心效果达到最佳。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4.机壳外壁采用粉末涂层，具有均匀外表面，防腐蚀，耐刮擦。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5.离心腔采用优质304优质不锈钢材料，经久耐用。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6.独有设计性能优良的橡胶隔离圈，可以防止冷凝水进入电机，有效保护电机，延长电机寿命。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7.无氟压缩机组（进口压缩机），在静止状态下，可对转头预冷，采用环保制冷剂，制冷快。噪音低，独有预冷设计环保高效。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★8.机械式和电子式门锁兼具两者优点，具备高度的可靠性。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设有超速、超温、门盖自锁、三级保护套等多种保护，确保人身、机器安全。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10.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倒计时时间小于一分钟，以秒显示。</w:t>
      </w:r>
    </w:p>
    <w:p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11.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温控效果好，所有转子在最高转速时均可维持在4℃。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12.瞬时离心及连续离心方式。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★13.生产厂家具有ISO9001/ISO13485认证(提供国家认监委网站证书查询截图)，高新技术企业证书。离心机产品通过欧盟CE认证。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二：主要技术参数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★1.最高转速：6000r/min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★2.最大相对离心力：5120×g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★3.最大容量:1000ml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4.转速精度:±20r/min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5.温控范围：-20℃-+40℃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6.温控精度：±1℃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7.定时范围:1s-99min 59s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8.电源:AC220V 50Hz 16A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9.整机功率:1200W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10.整机噪声：≤58dB(A)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三十一：防护服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1.产品型号/规格及其划分说明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1.1产品结构：防护服由连帽上衣、裤子组成，型式为连身式。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1.2规格型号划分:防护服按产品结构划分型号为:连身式，按产品尺寸划分规格为:170(L)、175(XL)、180(XXL)、185(XXXL)。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1.3防护服尺寸见表1。</w:t>
      </w:r>
    </w:p>
    <w:p>
      <w:pPr>
        <w:pStyle w:val="2"/>
        <w:spacing w:line="24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表1连身式防护服规格尺寸单位为厘米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规格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身长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胸围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袖长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袖口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脚口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170(L号)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130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175(XL号)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130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93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180(XXL号)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181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135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96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185(XXXL号)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190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135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99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偏差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±10%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±10%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±10%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±3</w:t>
            </w:r>
          </w:p>
        </w:tc>
      </w:tr>
    </w:tbl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2.性能指标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2.1外观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2.1.1防护服应干燥、清洁、无霉斑，表面不允许有粘连、裂缝、孔洞等缺陷。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2.1.2防护服连接部位可釆用针缝、粘合或热合等加工方式。针缝的针眼应密封处理,针距每3cm应为8—14针，线迹应均匀、平直、不得有跳针。粘合或热合等加工处理后的部位应平整、密封、无气泡。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2.1.3装有拉链的防护服拉链不能外露，拉头应能自锁。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2.2尺寸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防护服的基本尺寸应符合表1要求。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2.3结构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2.3.1防护服由连帽上衣、裤子组成，型式为连身式。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2.3.2袖口、脚裸口采用弹性收口，帽子面部收口釆用弹性收口。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2.4液体阻隔功能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2.4.1抗渗水性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防护服关键部位静水压应不低于1.67kPa(17cmHzO)。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2.4.2透湿量</w:t>
      </w:r>
    </w:p>
    <w:p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防护服材料透湿量应不小于2500g/(㎡.d)。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2.4.3抗合成血液穿透性防护服抗合成血液穿透性应不低于表2中2级的要求。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表二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抗合成血液穿透性分级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0"/>
        <w:gridCol w:w="3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级别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压强值Kpa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6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5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4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3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2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1</w:t>
            </w:r>
          </w:p>
        </w:tc>
        <w:tc>
          <w:tcPr>
            <w:tcW w:w="379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48"/>
                <w:szCs w:val="48"/>
                <w:highlight w:val="none"/>
                <w:shd w:val="clear" w:color="auto" w:fill="FFFFFF"/>
                <w:vertAlign w:val="superscript"/>
              </w:rPr>
              <w:t>a</w:t>
            </w:r>
          </w:p>
        </w:tc>
      </w:tr>
    </w:tbl>
    <w:p>
      <w:pPr>
        <w:widowControl/>
        <w:spacing w:line="36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shd w:val="clear" w:color="auto" w:fill="FFFFFF"/>
        </w:rPr>
        <w:t>表示材料所受的压强仅为试验槽中的合成血液所产生的压强。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2.4.4表面抗湿性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 防护服外侧面沾水等级应不低于GB/T4745-2012中3级的要求。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2.5断裂强力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防护服关键部位材料的断裂强力应不小于45N。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2.6断裂伸长率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防护服关键部位材料的断裂伸长率应不小于15%。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2.7过滤效率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防护服关键部位材料及接缝处对非油性颗粒的过滤效率应不小于70%。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2.8阻燃性能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具有阻燃性能的防护服应符合下列要求: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a.损毁长度应不大于200mm；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b.续燃时间不超过15s；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c.阻燃时间不超过10s；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2.9抗静电性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防护服的带电量应不大于0.6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μC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/件。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2.10静电衰减性能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防护服静电衰减时间应不超过0.5s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2.11无菌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防护服应经一有效灭菌过程，确保产品无菌。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2.12环氧乙烷残留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防护服经环氧乙烷灭菌后，环氧乙烷残留量应不大于10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μ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g/g。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3.试验方法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3.1.1取样品3件，目视检查，应符合2.1.1的要求。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3.1.2取样品3件，目视检查，针距使用通用量具进行测量，应符合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.1.2的要求。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3.1.3取样品3件，对防护服的拉锁进行拉合操作5次，均应符合2.1.3的要求。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3.2尺寸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取样品3件，使用通用量具，对每件防护服样品进行检测，其结果均应符合2.2的要求。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3.3结构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取样品3件，目视检查，应符合2.3的要求。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3.4液体阻隔功能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3.4.1抗渗水性取样品3件，防护服关键部位取样，按照GB/T4744-1997规定的静水压试验进行，结果应符合2.4.1的要求。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3.4.2透湿量</w:t>
      </w:r>
    </w:p>
    <w:p>
      <w:pPr>
        <w:widowControl/>
        <w:shd w:val="clear" w:color="auto" w:fill="FFFFFF"/>
        <w:spacing w:after="165" w:line="360" w:lineRule="auto"/>
        <w:ind w:firstLine="55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防护服材料按照GB/T12704-1991规定的方法A吸湿法进行试验，结果应符合2.4.2的要求。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3.4.3抗合成血液穿透性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防护服材料按附录GB19082-2009附录A进行试验，结果应符合2.4.3的要求。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3.4.4表面抗湿性</w:t>
      </w:r>
    </w:p>
    <w:p>
      <w:pPr>
        <w:widowControl/>
        <w:shd w:val="clear" w:color="auto" w:fill="FFFFFF"/>
        <w:spacing w:after="165" w:line="360" w:lineRule="auto"/>
        <w:ind w:firstLine="55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防护服材料外侧面按照GB/T4745-2012规定的沾水试验进行，结果应符合2.4.4的要求。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3.5断裂强力</w:t>
      </w:r>
    </w:p>
    <w:p>
      <w:pPr>
        <w:widowControl/>
        <w:shd w:val="clear" w:color="auto" w:fill="FFFFFF"/>
        <w:spacing w:line="360" w:lineRule="auto"/>
        <w:ind w:firstLine="55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防护服关键部位材料按照GB/T3923.1-2013规定的条样法进行试验，结果应符合2.5的要求。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3.6断裂伸长率</w:t>
      </w:r>
    </w:p>
    <w:p>
      <w:pPr>
        <w:widowControl/>
        <w:shd w:val="clear" w:color="auto" w:fill="FFFFFF"/>
        <w:spacing w:line="360" w:lineRule="auto"/>
        <w:ind w:firstLine="55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防护服关键部位材料按照GB/T3923.1-2013规定的条样法进行试验，结果应符合2.6的要求。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3.7过滤效率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3.8阻燃性</w:t>
      </w:r>
    </w:p>
    <w:p>
      <w:pPr>
        <w:widowControl/>
        <w:shd w:val="clear" w:color="auto" w:fill="FFFFFF"/>
        <w:spacing w:line="360" w:lineRule="auto"/>
        <w:ind w:firstLine="43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取样品3件，防护服材料按照GB/T5455-2014规定的垂直法进行燃烧性能试验,结果应符合2.8的要求。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3.9抗静电性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取样品3件，按照GB/T12703.3-2009中规定的方法进行试验，结果应符合2.9的要求。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3.10静电衰减性能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最少测试3个防护服样品，结果应符合2.7的要求</w:t>
      </w:r>
    </w:p>
    <w:p>
      <w:pPr>
        <w:widowControl/>
        <w:shd w:val="clear" w:color="auto" w:fill="FFFFFF"/>
        <w:spacing w:line="360" w:lineRule="auto"/>
        <w:ind w:firstLine="21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应使用在相对湿度为30%±10%温度为25℃±5℃的环境中氯化钠气溶胶或类似的固体气溶胶{粒数中值直径（CMD):075цm+0.020цm颗粒分布的几何标准偏差：≦1.86；浓度≦200mg/m³}进行实验，空气流量设定为15L/min±2Lmin，气流通过的截面积为100c㎡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3.10.1测试环境</w:t>
      </w:r>
    </w:p>
    <w:p>
      <w:pPr>
        <w:widowControl/>
        <w:shd w:val="clear" w:color="auto" w:fill="FFFFFF"/>
        <w:spacing w:line="360" w:lineRule="auto"/>
        <w:ind w:firstLine="34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样品测试前，在相对湿度为50%±3%,温度为23°C±1℃环境下放置24h,测试也在这一条件下进行。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3.10.2取样</w:t>
      </w:r>
    </w:p>
    <w:p>
      <w:pPr>
        <w:widowControl/>
        <w:shd w:val="clear" w:color="auto" w:fill="FFFFFF"/>
        <w:spacing w:line="360" w:lineRule="auto"/>
        <w:ind w:firstLine="43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取样品3件，在防护服关键部位各取一块规格为89mm*(152土6)mm的样品，取样过程中应注意戴好乳胶或棉织手套，防止样品表面的污染。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3.10.3测试</w:t>
      </w:r>
    </w:p>
    <w:p>
      <w:pPr>
        <w:widowControl/>
        <w:shd w:val="clear" w:color="auto" w:fill="FFFFFF"/>
        <w:spacing w:after="180" w:line="360" w:lineRule="auto"/>
        <w:ind w:firstLine="435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按照IST40.2(01)的方法，将测试样材料安装在至少可产生正负5000V电压的静电衰减测量仪上，然后给材料加上5000V的电压，接着测量电荷衰减时间，5个测试样材的衰减时间均应符合2.10的要求。</w:t>
      </w:r>
    </w:p>
    <w:p>
      <w:pPr>
        <w:widowControl/>
        <w:shd w:val="clear" w:color="auto" w:fill="FFFFFF"/>
        <w:spacing w:after="180"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3.11无菌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按照GB/T14233.2-2005中3的规定的方法进行无菌试验，结果应符合2.11的要求。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3.12环氧乙烷残留量</w:t>
      </w:r>
    </w:p>
    <w:p>
      <w:pPr>
        <w:pStyle w:val="2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按照GB/T14233.1-2008中的第9章或第10章规定的方法进行实验，以第9章气相色谱法作为仲裁法，结果应符合2.12的要求。</w:t>
      </w:r>
    </w:p>
    <w:p>
      <w:pPr>
        <w:spacing w:line="360" w:lineRule="auto"/>
        <w:ind w:firstLine="280" w:firstLineChars="100"/>
        <w:jc w:val="center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F2789"/>
    <w:multiLevelType w:val="singleLevel"/>
    <w:tmpl w:val="CF3F278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6027DF"/>
    <w:multiLevelType w:val="singleLevel"/>
    <w:tmpl w:val="E16027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41B7E40"/>
    <w:multiLevelType w:val="singleLevel"/>
    <w:tmpl w:val="041B7E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4A36E67"/>
    <w:multiLevelType w:val="singleLevel"/>
    <w:tmpl w:val="44A36E67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ZTgxZDhkMDlmZjYzMmMxZjk5ZTNlNmI1ZjNkZGQifQ=="/>
  </w:docVars>
  <w:rsids>
    <w:rsidRoot w:val="00000000"/>
    <w:rsid w:val="05D5338D"/>
    <w:rsid w:val="0A833999"/>
    <w:rsid w:val="0BED5E42"/>
    <w:rsid w:val="0D5F62D6"/>
    <w:rsid w:val="0FE34F95"/>
    <w:rsid w:val="1235645B"/>
    <w:rsid w:val="13691CB5"/>
    <w:rsid w:val="2C085A75"/>
    <w:rsid w:val="37B83E3C"/>
    <w:rsid w:val="3E103DC4"/>
    <w:rsid w:val="3E3A11B0"/>
    <w:rsid w:val="44C0638C"/>
    <w:rsid w:val="649B14BA"/>
    <w:rsid w:val="75B50111"/>
    <w:rsid w:val="79F1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spacing w:line="440" w:lineRule="exact"/>
      <w:jc w:val="center"/>
      <w:outlineLvl w:val="3"/>
    </w:pPr>
    <w:rPr>
      <w:rFonts w:ascii="仿宋_GB2312" w:eastAsia="仿宋_GB2312" w:cs="仿宋_GB2312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7500</Words>
  <Characters>9345</Characters>
  <Lines>0</Lines>
  <Paragraphs>0</Paragraphs>
  <TotalTime>83</TotalTime>
  <ScaleCrop>false</ScaleCrop>
  <LinksUpToDate>false</LinksUpToDate>
  <CharactersWithSpaces>9379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2023-10-25T08:30:00Z</dcterms:created>
  <dc:creator>Administrator</dc:creator>
  <cp:lastModifiedBy>WuqiAn .</cp:lastModifiedBy>
  <dcterms:modified xsi:type="dcterms:W3CDTF">2023-11-09T07:17:27Z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0B9EB770274A4558BEE88E1A8718C203_13</vt:lpwstr>
  </property>
</Properties>
</file>