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440" w:lineRule="exact"/>
        <w:jc w:val="center"/>
        <w:rPr>
          <w:rFonts w:ascii="黑体" w:hAnsi="黑体" w:eastAsia="黑体" w:cs="黑体"/>
          <w:b/>
          <w:spacing w:val="20"/>
          <w:sz w:val="44"/>
          <w:szCs w:val="44"/>
        </w:rPr>
      </w:pPr>
      <w:r>
        <w:rPr>
          <w:rFonts w:hint="eastAsia" w:ascii="黑体" w:hAnsi="黑体" w:eastAsia="黑体" w:cs="黑体"/>
          <w:b/>
          <w:spacing w:val="20"/>
          <w:sz w:val="44"/>
          <w:szCs w:val="44"/>
        </w:rPr>
        <w:t>编制说明</w:t>
      </w:r>
    </w:p>
    <w:p>
      <w:pPr>
        <w:spacing w:line="480" w:lineRule="exact"/>
        <w:ind w:firstLine="562" w:firstLineChars="200"/>
        <w:rPr>
          <w:rFonts w:ascii="黑体" w:hAnsi="黑体" w:eastAsia="黑体" w:cs="黑体"/>
          <w:b/>
          <w:bCs/>
          <w:sz w:val="28"/>
          <w:szCs w:val="28"/>
        </w:rPr>
      </w:pPr>
      <w:r>
        <w:rPr>
          <w:rFonts w:hint="eastAsia" w:ascii="黑体" w:hAnsi="黑体" w:eastAsia="黑体" w:cs="黑体"/>
          <w:b/>
          <w:bCs/>
          <w:sz w:val="28"/>
          <w:szCs w:val="28"/>
        </w:rPr>
        <w:t>一、工程概况</w:t>
      </w:r>
    </w:p>
    <w:p>
      <w:pPr>
        <w:spacing w:line="480" w:lineRule="exact"/>
        <w:ind w:firstLine="560" w:firstLineChars="200"/>
        <w:rPr>
          <w:rFonts w:hint="eastAsia" w:ascii="宋体" w:hAnsi="宋体" w:eastAsia="宋体" w:cs="宋体"/>
          <w:sz w:val="28"/>
          <w:szCs w:val="28"/>
          <w:lang w:val="en-US" w:eastAsia="zh-CN"/>
        </w:rPr>
      </w:pPr>
      <w:bookmarkStart w:id="0" w:name="_GoBack"/>
      <w:bookmarkEnd w:id="0"/>
      <w:r>
        <w:rPr>
          <w:rFonts w:hint="eastAsia" w:ascii="宋体" w:hAnsi="宋体" w:eastAsia="宋体" w:cs="宋体"/>
          <w:sz w:val="28"/>
          <w:szCs w:val="28"/>
        </w:rPr>
        <w:t>1、工程名称：</w:t>
      </w:r>
      <w:r>
        <w:rPr>
          <w:rFonts w:hint="eastAsia" w:ascii="宋体" w:hAnsi="宋体" w:eastAsia="宋体" w:cs="宋体"/>
          <w:sz w:val="28"/>
          <w:szCs w:val="28"/>
          <w:lang w:val="en-US" w:eastAsia="zh-CN"/>
        </w:rPr>
        <w:t xml:space="preserve">锡林浩特市巴彦宝拉格苏木那仁宝拉格嘎查村级公益事业财政奖补项目-种公羊基地房屋修缮棚圈维修加固项目 </w:t>
      </w:r>
    </w:p>
    <w:p>
      <w:pPr>
        <w:spacing w:line="480" w:lineRule="exact"/>
        <w:ind w:firstLine="560" w:firstLineChars="200"/>
        <w:rPr>
          <w:rFonts w:hint="default" w:ascii="宋体" w:hAnsi="宋体" w:eastAsia="宋体" w:cs="宋体"/>
          <w:sz w:val="28"/>
          <w:szCs w:val="28"/>
          <w:lang w:val="en-US"/>
        </w:rPr>
      </w:pPr>
      <w:r>
        <w:rPr>
          <w:rFonts w:hint="eastAsia" w:ascii="宋体" w:hAnsi="宋体" w:eastAsia="宋体" w:cs="宋体"/>
          <w:sz w:val="28"/>
          <w:szCs w:val="28"/>
        </w:rPr>
        <w:t>2、建设地点：</w:t>
      </w:r>
      <w:r>
        <w:rPr>
          <w:rFonts w:hint="eastAsia" w:ascii="宋体" w:hAnsi="宋体" w:eastAsia="宋体" w:cs="宋体"/>
          <w:sz w:val="28"/>
          <w:szCs w:val="28"/>
          <w:lang w:val="en-US" w:eastAsia="zh-CN"/>
        </w:rPr>
        <w:t>锡林浩特市巴彦宝拉格苏木那仁宝拉格嘎查</w:t>
      </w:r>
    </w:p>
    <w:p>
      <w:pPr>
        <w:spacing w:line="480" w:lineRule="exact"/>
        <w:ind w:firstLine="562" w:firstLineChars="200"/>
        <w:rPr>
          <w:rFonts w:ascii="宋体" w:hAnsi="宋体" w:eastAsia="宋体" w:cs="宋体"/>
          <w:b/>
          <w:bCs/>
          <w:sz w:val="28"/>
          <w:szCs w:val="28"/>
        </w:rPr>
      </w:pPr>
      <w:r>
        <w:rPr>
          <w:rFonts w:hint="eastAsia" w:ascii="宋体" w:hAnsi="宋体" w:eastAsia="宋体" w:cs="宋体"/>
          <w:b/>
          <w:bCs/>
          <w:sz w:val="28"/>
          <w:szCs w:val="28"/>
        </w:rPr>
        <w:t>二、编制范围</w:t>
      </w:r>
    </w:p>
    <w:p>
      <w:pPr>
        <w:spacing w:line="48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 xml:space="preserve">编制范围: </w:t>
      </w:r>
      <w:r>
        <w:rPr>
          <w:rFonts w:hint="eastAsia" w:ascii="宋体" w:hAnsi="宋体" w:eastAsia="宋体" w:cs="宋体"/>
          <w:sz w:val="28"/>
          <w:szCs w:val="28"/>
          <w:lang w:val="en-US" w:eastAsia="zh-CN"/>
        </w:rPr>
        <w:t>锡林浩特市巴彦宝拉格苏木那仁宝拉格嘎查农村牧区村级公益事业财政奖补项目-种公羊基地房屋修缮棚圈维修加固项目 （羊棚一）、（羊棚二）、（羊棚三）、</w:t>
      </w:r>
      <w:r>
        <w:rPr>
          <w:rFonts w:hint="eastAsia" w:ascii="宋体" w:hAnsi="宋体" w:eastAsia="宋体" w:cs="宋体"/>
          <w:sz w:val="28"/>
          <w:szCs w:val="28"/>
        </w:rPr>
        <w:t>种羊采精室</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井房等建筑装饰、电气、消防工程</w:t>
      </w:r>
    </w:p>
    <w:p>
      <w:pPr>
        <w:spacing w:line="480" w:lineRule="exact"/>
        <w:ind w:firstLine="562" w:firstLineChars="200"/>
        <w:rPr>
          <w:rFonts w:ascii="宋体" w:hAnsi="宋体" w:eastAsia="宋体" w:cs="宋体"/>
          <w:b/>
          <w:bCs/>
          <w:color w:val="00B0F0"/>
          <w:sz w:val="28"/>
          <w:szCs w:val="28"/>
        </w:rPr>
      </w:pPr>
      <w:r>
        <w:rPr>
          <w:rFonts w:hint="eastAsia" w:ascii="宋体" w:hAnsi="宋体" w:eastAsia="宋体" w:cs="宋体"/>
          <w:b/>
          <w:bCs/>
          <w:sz w:val="28"/>
          <w:szCs w:val="28"/>
        </w:rPr>
        <w:t>三、编制依据</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《建设工程工程量清单计价规范》（GB 50500-2013）；</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《2017内蒙古自治区建设工程计价依据宣贯辅导》 ；</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val="en-US" w:eastAsia="zh-CN"/>
        </w:rPr>
        <w:t>2017</w:t>
      </w:r>
      <w:r>
        <w:rPr>
          <w:rFonts w:hint="eastAsia" w:ascii="宋体" w:hAnsi="宋体" w:eastAsia="宋体" w:cs="宋体"/>
          <w:sz w:val="28"/>
          <w:szCs w:val="28"/>
        </w:rPr>
        <w:t>内蒙古自治区房屋建筑与装饰工程预算定额》；</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val="en-US" w:eastAsia="zh-CN"/>
        </w:rPr>
        <w:t>2017</w:t>
      </w:r>
      <w:r>
        <w:rPr>
          <w:rFonts w:hint="eastAsia" w:ascii="宋体" w:hAnsi="宋体" w:eastAsia="宋体" w:cs="宋体"/>
          <w:sz w:val="28"/>
          <w:szCs w:val="28"/>
        </w:rPr>
        <w:t>内蒙古自治区通用安装工程预算定额》；</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w:t>
      </w:r>
      <w:r>
        <w:rPr>
          <w:rFonts w:hint="eastAsia" w:ascii="宋体" w:hAnsi="宋体" w:eastAsia="宋体" w:cs="宋体"/>
          <w:sz w:val="28"/>
          <w:szCs w:val="28"/>
        </w:rPr>
        <w:t>《2017内蒙古自治区市政工程预算定额》；</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6、《2017内蒙古自治区建设工程费用定额》；</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7、“关于调整内蒙古自治区建设工程计价依据增值税税率的通知”（内建标定总字【2019】113号）文件进行调整，增值税税率调整为9%；</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8、“关于调整内蒙古自治区建设工程计价依据中规费中养老保险费率的通知”（内建标函【2019】468号），养老失业保险税率调整为10.5%；</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9、“关于内蒙古自治区房屋建筑与装饰工程预算定额、费用定额勘误和定额解释的通知”2020.4.20；</w:t>
      </w:r>
    </w:p>
    <w:p>
      <w:pPr>
        <w:spacing w:line="480" w:lineRule="exact"/>
        <w:ind w:firstLine="560" w:firstLineChars="200"/>
        <w:rPr>
          <w:rFonts w:ascii="宋体" w:hAnsi="宋体" w:eastAsia="宋体" w:cs="宋体"/>
          <w:sz w:val="28"/>
          <w:szCs w:val="28"/>
        </w:rPr>
      </w:pPr>
      <w:r>
        <w:rPr>
          <w:rFonts w:hint="eastAsia" w:ascii="宋体" w:hAnsi="宋体" w:eastAsia="宋体" w:cs="宋体"/>
          <w:sz w:val="28"/>
          <w:szCs w:val="28"/>
        </w:rPr>
        <w:t>10、材料价格：本工程执行《锡林浩特市202</w:t>
      </w:r>
      <w:r>
        <w:rPr>
          <w:rFonts w:hint="eastAsia" w:ascii="宋体" w:hAnsi="宋体" w:eastAsia="宋体" w:cs="宋体"/>
          <w:sz w:val="28"/>
          <w:szCs w:val="28"/>
          <w:lang w:val="en-US" w:eastAsia="zh-CN"/>
        </w:rPr>
        <w:t>2</w:t>
      </w:r>
      <w:r>
        <w:rPr>
          <w:rFonts w:hint="eastAsia" w:ascii="宋体" w:hAnsi="宋体" w:eastAsia="宋体" w:cs="宋体"/>
          <w:sz w:val="28"/>
          <w:szCs w:val="28"/>
        </w:rPr>
        <w:t>年第</w:t>
      </w:r>
      <w:r>
        <w:rPr>
          <w:rFonts w:hint="eastAsia" w:ascii="宋体" w:hAnsi="宋体" w:eastAsia="宋体" w:cs="宋体"/>
          <w:sz w:val="28"/>
          <w:szCs w:val="28"/>
          <w:lang w:val="en-US" w:eastAsia="zh-CN"/>
        </w:rPr>
        <w:t>四</w:t>
      </w:r>
      <w:r>
        <w:rPr>
          <w:rFonts w:hint="eastAsia" w:ascii="宋体" w:hAnsi="宋体" w:eastAsia="宋体" w:cs="宋体"/>
          <w:sz w:val="28"/>
          <w:szCs w:val="28"/>
        </w:rPr>
        <w:t>季度建设工程信息价》及市场材料价格；</w:t>
      </w:r>
    </w:p>
    <w:p>
      <w:pPr>
        <w:spacing w:line="480" w:lineRule="exact"/>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11.内建标〔2021〕148号《关于调整内蒙古自治区建设工程现行预算定额人工费的通知》</w:t>
      </w:r>
      <w:r>
        <w:rPr>
          <w:rFonts w:hint="eastAsia" w:ascii="宋体" w:hAnsi="宋体" w:eastAsia="宋体" w:cs="宋体"/>
          <w:sz w:val="28"/>
          <w:szCs w:val="28"/>
          <w:lang w:eastAsia="zh-CN"/>
        </w:rPr>
        <w:t>。</w:t>
      </w:r>
    </w:p>
    <w:sectPr>
      <w:pgSz w:w="11906" w:h="16838"/>
      <w:pgMar w:top="1383" w:right="1519" w:bottom="1270" w:left="1519" w:header="851" w:footer="992" w:gutter="0"/>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M2ZmYzA1M2M3NWQyYzBlZTJjZWM4MzlkM2FjNDMifQ=="/>
  </w:docVars>
  <w:rsids>
    <w:rsidRoot w:val="17406B3C"/>
    <w:rsid w:val="004B39AD"/>
    <w:rsid w:val="00550832"/>
    <w:rsid w:val="00E3608D"/>
    <w:rsid w:val="03072874"/>
    <w:rsid w:val="03E24263"/>
    <w:rsid w:val="05616943"/>
    <w:rsid w:val="056A7265"/>
    <w:rsid w:val="05EC6980"/>
    <w:rsid w:val="07462D1F"/>
    <w:rsid w:val="07660513"/>
    <w:rsid w:val="09A74100"/>
    <w:rsid w:val="0B262E3A"/>
    <w:rsid w:val="0B6A1C9A"/>
    <w:rsid w:val="0BA54BE3"/>
    <w:rsid w:val="0D1F0D20"/>
    <w:rsid w:val="0D377CA0"/>
    <w:rsid w:val="0E506E29"/>
    <w:rsid w:val="0F270B61"/>
    <w:rsid w:val="124D5D0F"/>
    <w:rsid w:val="12686DC0"/>
    <w:rsid w:val="12B34063"/>
    <w:rsid w:val="1306640F"/>
    <w:rsid w:val="13866659"/>
    <w:rsid w:val="13CD7819"/>
    <w:rsid w:val="14A35CF0"/>
    <w:rsid w:val="14F04CC5"/>
    <w:rsid w:val="163A778E"/>
    <w:rsid w:val="164E3AE1"/>
    <w:rsid w:val="167F6138"/>
    <w:rsid w:val="17406B3C"/>
    <w:rsid w:val="1880645B"/>
    <w:rsid w:val="1AD40C21"/>
    <w:rsid w:val="1EC12343"/>
    <w:rsid w:val="1F574598"/>
    <w:rsid w:val="22D5545E"/>
    <w:rsid w:val="233C4B39"/>
    <w:rsid w:val="244A72FE"/>
    <w:rsid w:val="24C85824"/>
    <w:rsid w:val="24FF22DB"/>
    <w:rsid w:val="252366FC"/>
    <w:rsid w:val="26BA45BC"/>
    <w:rsid w:val="277654B9"/>
    <w:rsid w:val="27CC1EEA"/>
    <w:rsid w:val="2E244317"/>
    <w:rsid w:val="300669EB"/>
    <w:rsid w:val="30085C55"/>
    <w:rsid w:val="302F5ABC"/>
    <w:rsid w:val="30784874"/>
    <w:rsid w:val="32925E11"/>
    <w:rsid w:val="32AB4FD0"/>
    <w:rsid w:val="331A0EFF"/>
    <w:rsid w:val="33662B3E"/>
    <w:rsid w:val="39B90A3D"/>
    <w:rsid w:val="39C70D7A"/>
    <w:rsid w:val="3A1C0825"/>
    <w:rsid w:val="3ED028A4"/>
    <w:rsid w:val="42D47AA9"/>
    <w:rsid w:val="42ED45BB"/>
    <w:rsid w:val="4355484E"/>
    <w:rsid w:val="43C735E5"/>
    <w:rsid w:val="446913F2"/>
    <w:rsid w:val="46040875"/>
    <w:rsid w:val="46C25BF5"/>
    <w:rsid w:val="474B4CE2"/>
    <w:rsid w:val="47933107"/>
    <w:rsid w:val="483D3994"/>
    <w:rsid w:val="487E43B4"/>
    <w:rsid w:val="49A20FC4"/>
    <w:rsid w:val="4CD56A44"/>
    <w:rsid w:val="4DFB43FA"/>
    <w:rsid w:val="4E923FC3"/>
    <w:rsid w:val="50BC3B80"/>
    <w:rsid w:val="565D297F"/>
    <w:rsid w:val="57003958"/>
    <w:rsid w:val="586C4C55"/>
    <w:rsid w:val="587A164D"/>
    <w:rsid w:val="589B5BB4"/>
    <w:rsid w:val="595620B6"/>
    <w:rsid w:val="5BBE730A"/>
    <w:rsid w:val="5BE74A29"/>
    <w:rsid w:val="5BF70559"/>
    <w:rsid w:val="5C7B5A39"/>
    <w:rsid w:val="5C7F7031"/>
    <w:rsid w:val="5EEF342D"/>
    <w:rsid w:val="606C449A"/>
    <w:rsid w:val="60724331"/>
    <w:rsid w:val="625259D4"/>
    <w:rsid w:val="627019C1"/>
    <w:rsid w:val="655F69A5"/>
    <w:rsid w:val="65863759"/>
    <w:rsid w:val="65A84AC7"/>
    <w:rsid w:val="66FB4AD6"/>
    <w:rsid w:val="670A07A5"/>
    <w:rsid w:val="699E583E"/>
    <w:rsid w:val="69FD6785"/>
    <w:rsid w:val="6B4D7B4F"/>
    <w:rsid w:val="6F1939D8"/>
    <w:rsid w:val="6F7A5555"/>
    <w:rsid w:val="6FD20412"/>
    <w:rsid w:val="70755D50"/>
    <w:rsid w:val="70A42F7B"/>
    <w:rsid w:val="70AA4D41"/>
    <w:rsid w:val="71E52FEB"/>
    <w:rsid w:val="76346BFC"/>
    <w:rsid w:val="76C92AC2"/>
    <w:rsid w:val="77FF5DC0"/>
    <w:rsid w:val="7A7C0355"/>
    <w:rsid w:val="7B5968B3"/>
    <w:rsid w:val="7BF3641D"/>
    <w:rsid w:val="7C2B2D2C"/>
    <w:rsid w:val="7CA16349"/>
    <w:rsid w:val="7CAB1604"/>
    <w:rsid w:val="7D9339E4"/>
    <w:rsid w:val="7FB73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customStyle="1" w:styleId="2">
    <w:name w:val="Body Text 2"/>
    <w:basedOn w:val="1"/>
    <w:autoRedefine/>
    <w:qFormat/>
    <w:uiPriority w:val="0"/>
    <w:pPr>
      <w:spacing w:after="120" w:line="480" w:lineRule="auto"/>
      <w:ind w:firstLine="0" w:firstLineChars="0"/>
    </w:pPr>
    <w:rPr>
      <w:sz w:val="28"/>
      <w:szCs w:val="28"/>
    </w:rPr>
  </w:style>
  <w:style w:type="paragraph" w:styleId="3">
    <w:name w:val="annotation text"/>
    <w:basedOn w:val="1"/>
    <w:autoRedefine/>
    <w:unhideWhenUsed/>
    <w:qFormat/>
    <w:uiPriority w:val="99"/>
    <w:pPr>
      <w:jc w:val="left"/>
    </w:pPr>
  </w:style>
  <w:style w:type="paragraph" w:styleId="4">
    <w:name w:val="Body Text Indent"/>
    <w:basedOn w:val="1"/>
    <w:autoRedefine/>
    <w:qFormat/>
    <w:uiPriority w:val="0"/>
    <w:pPr>
      <w:spacing w:after="120"/>
      <w:ind w:left="420" w:leftChars="200"/>
    </w:p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4"/>
    <w:autoRedefine/>
    <w:qFormat/>
    <w:uiPriority w:val="0"/>
    <w:pPr>
      <w:ind w:firstLine="420"/>
    </w:pPr>
    <w:rPr>
      <w:rFonts w:ascii="Times New Roman" w:hAnsi="Calibri" w:eastAsia="仿宋_GB2312" w:cs="Times New Roman"/>
    </w:rPr>
  </w:style>
  <w:style w:type="paragraph" w:customStyle="1" w:styleId="11">
    <w:name w:val="正文文本 21"/>
    <w:basedOn w:val="1"/>
    <w:autoRedefine/>
    <w:qFormat/>
    <w:uiPriority w:val="0"/>
    <w:pPr>
      <w:spacing w:after="120" w:line="480" w:lineRule="auto"/>
    </w:pPr>
    <w:rPr>
      <w:sz w:val="28"/>
      <w:szCs w:val="28"/>
    </w:rPr>
  </w:style>
  <w:style w:type="character" w:customStyle="1" w:styleId="12">
    <w:name w:val="页眉 字符"/>
    <w:basedOn w:val="10"/>
    <w:link w:val="6"/>
    <w:autoRedefine/>
    <w:qFormat/>
    <w:uiPriority w:val="0"/>
    <w:rPr>
      <w:rFonts w:asciiTheme="minorHAnsi" w:hAnsiTheme="minorHAnsi" w:eastAsiaTheme="minorEastAsia" w:cstheme="minorBidi"/>
      <w:kern w:val="2"/>
      <w:sz w:val="18"/>
      <w:szCs w:val="18"/>
    </w:rPr>
  </w:style>
  <w:style w:type="character" w:customStyle="1" w:styleId="13">
    <w:name w:val="页脚 字符"/>
    <w:basedOn w:val="10"/>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518</Words>
  <Characters>577</Characters>
  <Lines>4</Lines>
  <Paragraphs>1</Paragraphs>
  <TotalTime>1</TotalTime>
  <ScaleCrop>false</ScaleCrop>
  <LinksUpToDate>false</LinksUpToDate>
  <CharactersWithSpaces>584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十三画</cp:lastModifiedBy>
  <cp:lastPrinted>2021-09-01T08:41:00Z</cp:lastPrinted>
  <dcterms:modified xsi:type="dcterms:W3CDTF">2024-05-19T05:06:28Z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C3E04CCCCB6A4F2396E23F9723A404B1</vt:lpwstr>
  </property>
</Properties>
</file>