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购买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特困供养照料护理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项目类型属于社会救助象照料护理。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受益对象范围：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1.对部分丧失生活自理能力的特困人员照料护理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（1）每月洗澡两次；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（2）每月剪指甲两次；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（3）每月理发两次；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（4）及时缝补被护理对象的衣物；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（5）每月清洗衣物两次；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（6）扫地，拖地，清洗马桶，擦拭工作台，一周一次；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（7）全屋清洁一个季度一次(包括擦玻璃，扫地，拖地，清洗马桶，擦拭工作台，擦门，被褥晾晒）；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（8）其他，临时性护理。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2.对完全丧失生活自理能力的特困人员照料护理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（1）每天必须上门进行照料护理；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（2）每月洗澡两次；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（3）每月剪指甲两次；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（4）每月理发两次；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（5）及时缝补老人的衣物；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（6）每月清洗衣物两次；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（7）扫地，拖地，清洗马桶，擦拭工作台，一周一次；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（8）全屋清洁一个季度一次(包括擦玻璃，扫地，拖地，清洗马桶，擦拭工作台，擦门，被褥晾晒）；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（9）协助康复训练，需要进行户外行走、简单的器械运动帮助的特困人员，一周一次；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（10）代交水、电、取暖等费用。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3.对在精神病医院住院治疗的特困供养人员照料护理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(1)积极配合精神病医院对患者的治疗；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(2)协助患者到综合医院治疗，负责陪护及照料服务；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(3)协助患者转院治疗，负责陪护及照料服务；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(4)患者出院后按服务项目提供相应的照料护理服务；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u w:val="none"/>
          <w:lang w:val="en-US" w:eastAsia="zh-CN"/>
        </w:rPr>
        <w:t>(5)每月代购物品和所需药品。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u w:val="none"/>
          <w:lang w:val="en-US" w:eastAsia="zh-CN"/>
        </w:rPr>
        <w:t>服务质量要求：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sz w:val="32"/>
          <w:szCs w:val="32"/>
          <w:u w:val="none"/>
          <w:lang w:val="en-US" w:eastAsia="zh-CN"/>
        </w:rPr>
        <w:t>被护理对象本人及居室应保持整洁、卫生、无异味；提供照料护理服务前护理员应清洁双手并消毒，避免发生交叉感染；护理机构使用的一次性卫生护理用品应符合要求，使用前应仔细检查外观及有效期限。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WQwNzIyYmZiYjcwYzFiNTcyMGI2N2ZjY2RiNjIifQ=="/>
  </w:docVars>
  <w:rsids>
    <w:rsidRoot w:val="2B01312C"/>
    <w:rsid w:val="2B01312C"/>
    <w:rsid w:val="601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2024-01-26T01:30:00Z</dcterms:created>
  <dc:creator>龍少</dc:creator>
  <cp:lastModifiedBy>δＨιgη林</cp:lastModifiedBy>
  <dcterms:modified xsi:type="dcterms:W3CDTF">2024-01-29T07:48:42Z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DD522EFDEE224D649070A706A2E38C46_11</vt:lpwstr>
  </property>
</Properties>
</file>