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12"/>
        <w:gridCol w:w="9669"/>
        <w:gridCol w:w="82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货物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参数</w:t>
            </w:r>
          </w:p>
        </w:tc>
        <w:tc>
          <w:tcPr>
            <w:tcW w:w="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7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高精度大尺寸FDM 3D打印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平台</w:t>
            </w:r>
          </w:p>
        </w:tc>
        <w:tc>
          <w:tcPr>
            <w:tcW w:w="9669" w:type="dxa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1、成型方式：熔融沉积成型（FDM）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2、打印成型尺寸：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300*300*300 毫米(mm)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系统智能功能：断电续打技术，可实现断电开启后，回归原来断点继续打印功能，需提供产品功能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模型切片软件智能功能：交互式打印支撑编辑系统，可实现打印复杂镂空作品并易于去除支撑，需提供产品功能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5、三维数据输入格式：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stl、obj/三维数据输出格式：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pcode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6、最快打印速度：≥280mm/秒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7、最小打印层厚：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0.05毫米(mm)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8、最高挤出温度：≥300摄氏度（C°）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9、打印材料：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PLA(聚乳酸)/ABS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10、具有加热平台：最高加热平台温度：≥120摄氏度（C°）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11、控制屏：≥7寸全彩大触摸屏，具有U盘三维数据预览功能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12、数据传输方式：USB接口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13、打印前自动调平打印平台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14、可切换高速模式,高速模式为普通模式的≥2倍速度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▲15、静音打印，正常打印为静音打印，打印噪音分贝≤40dB(A)需提供带有噪音检测的</w:t>
            </w:r>
            <w:r>
              <w:rPr>
                <w:rFonts w:hint="eastAsia"/>
                <w:lang w:val="en-US" w:eastAsia="zh-CN"/>
              </w:rPr>
              <w:t>第三方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出具设备检测报告证明文件复印件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、设备功能满足全国职业院校技能大赛《产品数字化设计与开发》赛项需求，且提供相关证明文件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三维数字设计课程平台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1、自带不少于3款覆盖不同领域的设计软件，并支持老师和学生在平台中自定义添加用到的软件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▲2、平台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包含软件管理、课程管理、作业管理和班级管理等功能，以满足学校平时的教学需求（需提供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老师可以通过平台导入课程资源包并进行综合管理；老师和学生也可以通过平台进行作业布置、作业提交和作业批改等操作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4、老师可通过平台创建学校班级和学生信息并进行管理操作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软件基础功能模块：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1、为了满足教学要求，方便老师授课、学生上课学习，须将完善课程体系直接嵌入软件平台，老师、学生只需要在软件平台界面选择相应课程即可开始上课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2、软件所有资源均能在软件平台打开、查看、管理，能够支持老师上传加载更多教学资源，丰富教学内容。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三、竞赛训练资源：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▲1、赛题题库：软件自带不少于30个的历年全国职业院校技能大赛《工业产品设计与创客实践》（计算机辅助设计）赛项部分经典案例，并提供案例的项目指导书、学习视频、模型文件（需提供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工业产品数字化设计基础/数字设计技术培训资源包：全面地讲解了设计软件的核心设计功能，包括数字化建模、设计表达、高效参数化设计工具、专业化设计工具与辅助分析、并配以相应的设计实践案例资源配合开展综合训练。课程以慕课形式为主，资源含PPT、慕课视频、模型文件等全面的培训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3、设计软件竞技技巧内容：实践技巧案例内容丰富，针对大赛涉及功能进行优化，包括零件建模技巧、工程图技巧、模型渲染技巧、iLogic技巧、钣金技巧等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30项使用技巧，并已更新到最新版，极具针对性。资源含PPT、演示视频（部分）、模型文件等全面的培训文件，配合平台使用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4、资源带有《机械数字化设计与制造》赛项资源包：全国机械行业职业教育技能大赛2019年规程、赛题、培训资源。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四、赛事训练功能：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▲1、软件支持模拟考试功能，教师可以一键式智能生成符合比赛规范的考题，并具备考题分发、作品提交、辅助评分等功能（需提供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2、软件含模拟竞赛系统，具备智能生成赛题、赛题分发、作品提交、评分等功能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五、满足“数字样机”模块评分标准的设计功能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支持零件设计、钣金设计、装配设计、工程图等主要功能模块；设计功能支持草绘、实体建模、曲面建模、钣金样式设计、大装配体设计、干涉检查、结构件设计、高级外形表达、曲面质量分析；工程图支持自动制图、关联更新工程图、BOM表、明细栏；支持运动仿真、有限元分析、管路设计、线束设计、在线资源库等高级功能。支持直接建模技术，无需关注模型的建立过程；支持T样条建模技术与实体建模技术融合，T样条的曲面可以转换成B-Rep的曲面；支持与其他CAD软件的数据交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1)零件设计支持草绘、实体建模、曲面建模、高级外形表达、曲面质量分析；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2)钣金设计支持钣金样式设计、展开设计、冲压工具库、钣金紧固件、钣金工程图；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3)装配设计可有效控制和管理大型装配设计，支持干涉检查、装配配置、设计加速器、结构件生成器；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4)工程图支持自动制图、关联更新工程图、BOM表、明细栏；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5)充分利用原有的CAD技能和 DWG 设计数据，从而体验数字样机带来的种种优势；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6)支持运动仿真、有限元分析、管路设计、线束设计、在线资源库等高级功能；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7)设计数据可以高效、安全的进行交换，支持不同工程相关方之间的协作。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支持直接建模、自顶向下参数化建模、T样条建模技术与实体建模技术融合等特色建模技术，支持基于联结的装配技术，支持云端数据管理，可方便的与其他CAD软件数据交互，并支持工程图绘制，可以打开AutoCAD文件，以及导出AutoCAD文件。</w:t>
            </w:r>
          </w:p>
        </w:tc>
        <w:tc>
          <w:tcPr>
            <w:tcW w:w="82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7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桌面式数控铣床</w:t>
            </w:r>
          </w:p>
        </w:tc>
        <w:tc>
          <w:tcPr>
            <w:tcW w:w="9669" w:type="dxa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结构特点：全封闭加透明有机玻璃结构、采用高精度研磨滚珠丝杆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数控系统：搭载工业级面板数控系统，执行国际通用标准G代码编程，支持M代码及S代码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加工材料：铁、铜、铝合金、PVC塑料、有机玻璃等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精度：≤0.02mm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系统分辨率：≤0.001mm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XYZ轴行程 横向（X轴）：≥210mm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纵向（Y轴）：≥95mm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垂直（Z轴）：≥200mm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IP54,全封闭结构,带安全防护门自动开关装置,LED内部照明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通讯接口：USB接口、COM口等多种通讯方式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主轴转速：≥3500 转/分钟 (数控系统G代码控制转速)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工作台尺寸： ≥400×90mm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最大钻孔直径：≥16mm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最大铣削直径：≥60mm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数控系统：980MC工业级数控系统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传动丝杆：C3级工业滚珠丝杆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输出功率：≥600W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使用电源：AC220V/50Hz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净重/毛重：≥150/170kg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外型尺寸：≥845×580×850mm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 21、设备功能满足全国职业院校技能大赛《产品数字化设计与开发》赛项需求，且提供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三维数字教育平台软件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支持直接建模技术，无需关注模型的建立过程；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支持基于人工智能的衍生式设计技术，根据设计边界条件自动结算最优设计方案，与增材制制造无缝集成（需提供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支持包含骨架模型的自顶向下参数化建模方式；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支持T样条建模技术与实体建模技术融合，T样条的曲面可以转换成B-Rep的曲面；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支持基于联结的装配技术，提高设计效率；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支持云端数据管理，设计数据能够自有上传到云端进行管理和分享；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支持与其他CAD软件的数据交换；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支持工程图绘制，可以打开AutoCAD文件，以及导出AutoCAD文件；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具备CAM模块，可模拟加工轨迹、生成加工代码，完成产品数控加工。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满足“设计挑战”模块评分标准的设计功能：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▲含衍生式设计功能模块，支持基于人工智能的衍生式设计技术，能根据设计的边界条件，自动结算出最优的设计方案集，提升设计效率，与增材制造技术无缝集成（需提供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截图）。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1、产品应用条件包括：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几何条件——产品零部件需要包含的特定结构以及要避开的障碍区域；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载荷条件——产品零部件使用中需承担的载50荷条件，如力、力矩等条件；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约束条件——产品零部件使用中的约束条件，如固定、滑动等条件；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2、产品制造条件包括：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材料条件——采用的零部件材料，可同时指定多种并得出各材料对应的最优解决方案；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加工条件——采用的零部件加工方式，如增材制造（3D打印）、减材制造（2.5轴、3轴加工），亦可同时指定多种加工方式并得出对应的最优解决方案；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3、设计目标包括最小质量或最大刚度两种，方便工程师根据需要进行选择；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4、指定上述条件后，软件将分析零部件应用场合的力学情况，按仿生学算法进行迭代优化，并得出满足上述条件的零部件优化设计方案。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软件平台加密机制：</w:t>
            </w:r>
          </w:p>
        </w:tc>
        <w:tc>
          <w:tcPr>
            <w:tcW w:w="82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7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基础耗材包</w:t>
            </w:r>
          </w:p>
        </w:tc>
        <w:tc>
          <w:tcPr>
            <w:tcW w:w="9669" w:type="dxa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PLA 与 ABS 耗材各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30卷，CNC耗材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100块，标准量具、刀具、后处理工具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增减材一体化实训工作台</w:t>
            </w:r>
          </w:p>
        </w:tc>
        <w:tc>
          <w:tcPr>
            <w:tcW w:w="9669" w:type="dxa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W2100* D750* H800 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抽屉承重：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整体成周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轨道：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2.3mm重型轨道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电源：自带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4个五孔插座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7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D3904"/>
    <w:multiLevelType w:val="multilevel"/>
    <w:tmpl w:val="D1BD3904"/>
    <w:lvl w:ilvl="0" w:tentative="0">
      <w:start w:val="1"/>
      <w:numFmt w:val="decimal"/>
      <w:suff w:val="nothing"/>
      <w:lvlText w:val="%1、"/>
      <w:lvlJc w:val="left"/>
      <w:pPr>
        <w:tabs>
          <w:tab w:val="left" w:pos="420"/>
        </w:tabs>
        <w:ind w:left="432" w:hanging="432"/>
      </w:pPr>
      <w:rPr>
        <w:rFonts w:hint="default"/>
      </w:rPr>
    </w:lvl>
    <w:lvl w:ilvl="1" w:tentative="0">
      <w:start w:val="1"/>
      <w:numFmt w:val="decimal"/>
      <w:isLgl/>
      <w:suff w:val="nothing"/>
      <w:lvlText w:val="%1.%2、"/>
      <w:lvlJc w:val="left"/>
      <w:pPr>
        <w:tabs>
          <w:tab w:val="left" w:pos="420"/>
        </w:tabs>
        <w:ind w:left="575" w:hanging="575"/>
      </w:pPr>
      <w:rPr>
        <w:rFonts w:hint="default" w:ascii="宋体" w:hAnsi="宋体" w:cs="Times New Roman"/>
      </w:rPr>
    </w:lvl>
    <w:lvl w:ilvl="2" w:tentative="0">
      <w:start w:val="1"/>
      <w:numFmt w:val="decimal"/>
      <w:pStyle w:val="4"/>
      <w:isLgl/>
      <w:suff w:val="nothing"/>
      <w:lvlText w:val="%1.%2.%3、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isLgl/>
      <w:suff w:val="nothing"/>
      <w:lvlText w:val="%1.%2.%3.%4、"/>
      <w:lvlJc w:val="left"/>
      <w:pPr>
        <w:tabs>
          <w:tab w:val="left" w:pos="420"/>
        </w:tabs>
        <w:ind w:left="864" w:hanging="864"/>
      </w:pPr>
      <w:rPr>
        <w:rFonts w:hint="default"/>
      </w:rPr>
    </w:lvl>
    <w:lvl w:ilvl="4" w:tentative="0">
      <w:start w:val="1"/>
      <w:numFmt w:val="decimal"/>
      <w:isLgl/>
      <w:suff w:val="nothing"/>
      <w:lvlText w:val="%1.%2.%3.%4.%5、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DY5ZDIwZDMxZmI4ZjY2MTMxMWU2ODgzYzgzNTYifQ=="/>
  </w:docVars>
  <w:rsids>
    <w:rsidRoot w:val="225577B3"/>
    <w:rsid w:val="01981761"/>
    <w:rsid w:val="16752965"/>
    <w:rsid w:val="19EB5DD2"/>
    <w:rsid w:val="225577B3"/>
    <w:rsid w:val="259536D0"/>
    <w:rsid w:val="2AD93E4E"/>
    <w:rsid w:val="33E63479"/>
    <w:rsid w:val="3DE71D4A"/>
    <w:rsid w:val="4AC90704"/>
    <w:rsid w:val="4FC34442"/>
    <w:rsid w:val="50412148"/>
    <w:rsid w:val="50622D33"/>
    <w:rsid w:val="52B14F09"/>
    <w:rsid w:val="532C6753"/>
    <w:rsid w:val="5A6B69EA"/>
    <w:rsid w:val="5ADA4C20"/>
    <w:rsid w:val="64781BB4"/>
    <w:rsid w:val="6ACA564A"/>
    <w:rsid w:val="7B5A445D"/>
    <w:rsid w:val="7E6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 w:val="0"/>
      <w:keepLines w:val="0"/>
      <w:widowControl w:val="0"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tabs>
        <w:tab w:val="left" w:pos="420"/>
      </w:tabs>
      <w:kinsoku/>
      <w:wordWrap w:val="0"/>
      <w:snapToGrid/>
      <w:spacing w:beforeLines="0" w:beforeAutospacing="0" w:afterLines="0" w:afterAutospacing="0" w:line="360" w:lineRule="auto"/>
      <w:ind w:left="0" w:firstLine="0" w:firstLineChars="0"/>
      <w:jc w:val="left"/>
      <w:outlineLvl w:val="1"/>
    </w:pPr>
    <w:rPr>
      <w:rFonts w:ascii="宋体" w:hAnsi="宋体" w:eastAsia="宋体" w:cs="宋体"/>
      <w:b/>
      <w:snapToGrid w:val="0"/>
      <w:color w:val="000000" w:themeColor="text1"/>
      <w:kern w:val="0"/>
      <w:sz w:val="28"/>
      <w:szCs w:val="21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character" w:customStyle="1" w:styleId="9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3177</Words>
  <Characters>3445</Characters>
  <Lines>0</Lines>
  <Paragraphs>0</Paragraphs>
  <TotalTime>4</TotalTime>
  <ScaleCrop>false</ScaleCrop>
  <LinksUpToDate>false</LinksUpToDate>
  <CharactersWithSpaces>3465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2024-05-27T01:45:00Z</dcterms:created>
  <dc:creator>李享</dc:creator>
  <cp:lastModifiedBy>李享</cp:lastModifiedBy>
  <dcterms:modified xsi:type="dcterms:W3CDTF">2024-05-29T06:59:47Z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C3F6FE2A5F3644B889D831B8D6470C26_13</vt:lpwstr>
  </property>
</Properties>
</file>