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4B6" w:rsidRDefault="000522E4">
      <w:pPr>
        <w:pStyle w:val="aa"/>
        <w:widowControl/>
        <w:ind w:left="240" w:hangingChars="100" w:hanging="240"/>
        <w:rPr>
          <w:rFonts w:ascii="宋体" w:hAnsi="宋体" w:cs="宋体"/>
        </w:rPr>
      </w:pPr>
      <w:r>
        <w:rPr>
          <w:rFonts w:ascii="宋体" w:hAnsi="宋体" w:cs="宋体" w:hint="eastAsia"/>
        </w:rPr>
        <w:t>附件：</w:t>
      </w:r>
      <w:r w:rsidR="008C0844">
        <w:rPr>
          <w:rFonts w:ascii="宋体" w:hAnsi="宋体" w:cs="宋体" w:hint="eastAsia"/>
        </w:rPr>
        <w:t xml:space="preserve"> </w:t>
      </w:r>
      <w:r w:rsidR="008C0844">
        <w:rPr>
          <w:rFonts w:ascii="宋体" w:hAnsi="宋体" w:cs="宋体" w:hint="eastAsia"/>
        </w:rPr>
        <w:t>“</w:t>
      </w:r>
      <w:r w:rsidR="008C0844">
        <w:rPr>
          <w:rFonts w:ascii="宋体" w:hAnsi="宋体" w:cs="宋体" w:hint="eastAsia"/>
        </w:rPr>
        <w:t>星空绿茵</w:t>
      </w:r>
      <w:r w:rsidR="008C0844">
        <w:rPr>
          <w:rFonts w:ascii="宋体" w:hAnsi="宋体" w:cs="宋体" w:hint="eastAsia"/>
        </w:rPr>
        <w:t>”</w:t>
      </w:r>
      <w:r w:rsidR="008C0844">
        <w:rPr>
          <w:rFonts w:ascii="宋体" w:hAnsi="宋体" w:cs="宋体" w:hint="eastAsia"/>
        </w:rPr>
        <w:t>足球场照明建设项目主要设备技术要求</w:t>
      </w:r>
      <w:r w:rsidR="008C0844">
        <w:rPr>
          <w:rFonts w:ascii="宋体" w:hAnsi="宋体" w:cs="宋体" w:hint="eastAsia"/>
        </w:rPr>
        <w:t xml:space="preserve">           </w:t>
      </w:r>
      <w:r w:rsidR="008C0844">
        <w:rPr>
          <w:rFonts w:ascii="宋体" w:hAnsi="宋体" w:cs="宋体" w:hint="eastAsia"/>
        </w:rPr>
        <w:t xml:space="preserve">                            </w:t>
      </w:r>
    </w:p>
    <w:tbl>
      <w:tblPr>
        <w:tblW w:w="100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5"/>
        <w:gridCol w:w="1263"/>
        <w:gridCol w:w="650"/>
        <w:gridCol w:w="734"/>
        <w:gridCol w:w="6114"/>
        <w:gridCol w:w="834"/>
      </w:tblGrid>
      <w:tr w:rsidR="003C44B6">
        <w:tc>
          <w:tcPr>
            <w:tcW w:w="465" w:type="dxa"/>
            <w:tcBorders>
              <w:tl2br w:val="nil"/>
              <w:tr2bl w:val="nil"/>
            </w:tcBorders>
            <w:shd w:val="clear" w:color="auto" w:fill="auto"/>
            <w:tcMar>
              <w:top w:w="0" w:type="dxa"/>
              <w:left w:w="0" w:type="dxa"/>
              <w:bottom w:w="0" w:type="dxa"/>
              <w:right w:w="0" w:type="dxa"/>
            </w:tcMar>
            <w:vAlign w:val="center"/>
          </w:tcPr>
          <w:p w:rsidR="003C44B6" w:rsidRDefault="008C0844">
            <w:pPr>
              <w:pStyle w:val="aa"/>
              <w:widowControl/>
              <w:spacing w:line="360" w:lineRule="exact"/>
              <w:jc w:val="center"/>
              <w:rPr>
                <w:rFonts w:ascii="宋体" w:hAnsi="宋体" w:cs="宋体"/>
                <w:sz w:val="21"/>
                <w:szCs w:val="21"/>
              </w:rPr>
            </w:pPr>
            <w:r>
              <w:rPr>
                <w:rFonts w:ascii="宋体" w:hAnsi="宋体" w:cs="宋体" w:hint="eastAsia"/>
                <w:sz w:val="21"/>
                <w:szCs w:val="21"/>
              </w:rPr>
              <w:t>序号</w:t>
            </w:r>
          </w:p>
        </w:tc>
        <w:tc>
          <w:tcPr>
            <w:tcW w:w="1263" w:type="dxa"/>
            <w:tcBorders>
              <w:tl2br w:val="nil"/>
              <w:tr2bl w:val="nil"/>
            </w:tcBorders>
            <w:shd w:val="clear" w:color="auto" w:fill="auto"/>
            <w:tcMar>
              <w:top w:w="0" w:type="dxa"/>
              <w:left w:w="0" w:type="dxa"/>
              <w:bottom w:w="0" w:type="dxa"/>
              <w:right w:w="0" w:type="dxa"/>
            </w:tcMar>
            <w:vAlign w:val="center"/>
          </w:tcPr>
          <w:p w:rsidR="003C44B6" w:rsidRDefault="008C0844">
            <w:pPr>
              <w:pStyle w:val="aa"/>
              <w:widowControl/>
              <w:spacing w:line="360" w:lineRule="exact"/>
              <w:jc w:val="center"/>
              <w:rPr>
                <w:rFonts w:ascii="宋体" w:hAnsi="宋体" w:cs="宋体"/>
                <w:sz w:val="21"/>
                <w:szCs w:val="21"/>
              </w:rPr>
            </w:pPr>
            <w:r>
              <w:rPr>
                <w:rFonts w:ascii="宋体" w:hAnsi="宋体" w:cs="宋体" w:hint="eastAsia"/>
                <w:sz w:val="21"/>
                <w:szCs w:val="21"/>
              </w:rPr>
              <w:t>拟采购货物名称</w:t>
            </w:r>
          </w:p>
        </w:tc>
        <w:tc>
          <w:tcPr>
            <w:tcW w:w="650" w:type="dxa"/>
            <w:tcBorders>
              <w:tl2br w:val="nil"/>
              <w:tr2bl w:val="nil"/>
            </w:tcBorders>
            <w:shd w:val="clear" w:color="auto" w:fill="auto"/>
            <w:tcMar>
              <w:top w:w="0" w:type="dxa"/>
              <w:left w:w="0" w:type="dxa"/>
              <w:bottom w:w="0" w:type="dxa"/>
              <w:right w:w="0" w:type="dxa"/>
            </w:tcMar>
            <w:vAlign w:val="center"/>
          </w:tcPr>
          <w:p w:rsidR="003C44B6" w:rsidRDefault="008C0844">
            <w:pPr>
              <w:pStyle w:val="aa"/>
              <w:widowControl/>
              <w:spacing w:line="360" w:lineRule="exact"/>
              <w:jc w:val="center"/>
              <w:rPr>
                <w:rFonts w:ascii="宋体" w:hAnsi="宋体" w:cs="宋体"/>
                <w:sz w:val="21"/>
                <w:szCs w:val="21"/>
              </w:rPr>
            </w:pPr>
            <w:r>
              <w:rPr>
                <w:rFonts w:ascii="宋体" w:hAnsi="宋体" w:cs="宋体" w:hint="eastAsia"/>
                <w:sz w:val="21"/>
                <w:szCs w:val="21"/>
              </w:rPr>
              <w:t>单位</w:t>
            </w:r>
          </w:p>
        </w:tc>
        <w:tc>
          <w:tcPr>
            <w:tcW w:w="734" w:type="dxa"/>
            <w:tcBorders>
              <w:tl2br w:val="nil"/>
              <w:tr2bl w:val="nil"/>
            </w:tcBorders>
            <w:shd w:val="clear" w:color="auto" w:fill="auto"/>
            <w:tcMar>
              <w:top w:w="0" w:type="dxa"/>
              <w:left w:w="0" w:type="dxa"/>
              <w:bottom w:w="0" w:type="dxa"/>
              <w:right w:w="0" w:type="dxa"/>
            </w:tcMar>
            <w:vAlign w:val="center"/>
          </w:tcPr>
          <w:p w:rsidR="003C44B6" w:rsidRDefault="008C0844">
            <w:pPr>
              <w:pStyle w:val="aa"/>
              <w:widowControl/>
              <w:spacing w:line="360" w:lineRule="exact"/>
              <w:jc w:val="center"/>
              <w:rPr>
                <w:rFonts w:ascii="宋体" w:hAnsi="宋体" w:cs="宋体"/>
                <w:sz w:val="21"/>
                <w:szCs w:val="21"/>
              </w:rPr>
            </w:pPr>
            <w:r>
              <w:rPr>
                <w:rFonts w:ascii="宋体" w:hAnsi="宋体" w:cs="宋体" w:hint="eastAsia"/>
                <w:sz w:val="21"/>
                <w:szCs w:val="21"/>
              </w:rPr>
              <w:t>参考</w:t>
            </w:r>
          </w:p>
          <w:p w:rsidR="003C44B6" w:rsidRDefault="008C0844">
            <w:pPr>
              <w:pStyle w:val="aa"/>
              <w:widowControl/>
              <w:spacing w:line="360" w:lineRule="exact"/>
              <w:jc w:val="center"/>
              <w:rPr>
                <w:rFonts w:ascii="宋体" w:hAnsi="宋体" w:cs="宋体"/>
                <w:sz w:val="21"/>
                <w:szCs w:val="21"/>
              </w:rPr>
            </w:pPr>
            <w:r>
              <w:rPr>
                <w:rFonts w:ascii="宋体" w:hAnsi="宋体" w:cs="宋体" w:hint="eastAsia"/>
                <w:sz w:val="21"/>
                <w:szCs w:val="21"/>
              </w:rPr>
              <w:t>数量</w:t>
            </w:r>
          </w:p>
        </w:tc>
        <w:tc>
          <w:tcPr>
            <w:tcW w:w="6114" w:type="dxa"/>
            <w:tcBorders>
              <w:tl2br w:val="nil"/>
              <w:tr2bl w:val="nil"/>
            </w:tcBorders>
            <w:shd w:val="clear" w:color="auto" w:fill="auto"/>
            <w:tcMar>
              <w:top w:w="0" w:type="dxa"/>
              <w:left w:w="0" w:type="dxa"/>
              <w:bottom w:w="0" w:type="dxa"/>
              <w:right w:w="0" w:type="dxa"/>
            </w:tcMar>
            <w:vAlign w:val="center"/>
          </w:tcPr>
          <w:p w:rsidR="003C44B6" w:rsidRDefault="008C0844">
            <w:pPr>
              <w:pStyle w:val="aa"/>
              <w:widowControl/>
              <w:spacing w:line="360" w:lineRule="exact"/>
              <w:jc w:val="center"/>
              <w:rPr>
                <w:rFonts w:ascii="宋体" w:hAnsi="宋体" w:cs="宋体"/>
                <w:sz w:val="21"/>
                <w:szCs w:val="21"/>
              </w:rPr>
            </w:pPr>
            <w:r>
              <w:rPr>
                <w:rFonts w:ascii="宋体" w:hAnsi="宋体" w:cs="宋体" w:hint="eastAsia"/>
                <w:sz w:val="21"/>
                <w:szCs w:val="21"/>
              </w:rPr>
              <w:t>技术要求</w:t>
            </w:r>
          </w:p>
        </w:tc>
        <w:tc>
          <w:tcPr>
            <w:tcW w:w="834" w:type="dxa"/>
            <w:tcBorders>
              <w:tl2br w:val="nil"/>
              <w:tr2bl w:val="nil"/>
            </w:tcBorders>
            <w:shd w:val="clear" w:color="auto" w:fill="auto"/>
            <w:tcMar>
              <w:top w:w="0" w:type="dxa"/>
              <w:left w:w="0" w:type="dxa"/>
              <w:bottom w:w="0" w:type="dxa"/>
              <w:right w:w="0" w:type="dxa"/>
            </w:tcMar>
            <w:vAlign w:val="center"/>
          </w:tcPr>
          <w:p w:rsidR="003C44B6" w:rsidRDefault="008C0844">
            <w:pPr>
              <w:pStyle w:val="aa"/>
              <w:widowControl/>
              <w:spacing w:line="360" w:lineRule="exact"/>
              <w:jc w:val="center"/>
              <w:rPr>
                <w:rFonts w:ascii="宋体" w:hAnsi="宋体" w:cs="宋体"/>
                <w:sz w:val="21"/>
                <w:szCs w:val="21"/>
              </w:rPr>
            </w:pPr>
            <w:r>
              <w:rPr>
                <w:rFonts w:ascii="宋体" w:hAnsi="宋体" w:cs="宋体" w:hint="eastAsia"/>
                <w:sz w:val="21"/>
                <w:szCs w:val="21"/>
              </w:rPr>
              <w:t>备注</w:t>
            </w:r>
          </w:p>
        </w:tc>
      </w:tr>
      <w:tr w:rsidR="003C44B6">
        <w:trPr>
          <w:trHeight w:val="90"/>
        </w:trPr>
        <w:tc>
          <w:tcPr>
            <w:tcW w:w="465" w:type="dxa"/>
            <w:tcBorders>
              <w:tl2br w:val="nil"/>
              <w:tr2bl w:val="nil"/>
            </w:tcBorders>
            <w:tcMar>
              <w:top w:w="0" w:type="dxa"/>
              <w:left w:w="0" w:type="dxa"/>
              <w:bottom w:w="0" w:type="dxa"/>
              <w:right w:w="0" w:type="dxa"/>
            </w:tcMar>
            <w:vAlign w:val="center"/>
          </w:tcPr>
          <w:p w:rsidR="003C44B6" w:rsidRDefault="008C0844">
            <w:pPr>
              <w:pStyle w:val="aa"/>
              <w:widowControl/>
              <w:spacing w:line="360" w:lineRule="exact"/>
              <w:jc w:val="center"/>
              <w:rPr>
                <w:rFonts w:ascii="宋体" w:hAnsi="宋体" w:cs="宋体"/>
                <w:sz w:val="21"/>
                <w:szCs w:val="21"/>
              </w:rPr>
            </w:pPr>
            <w:r>
              <w:rPr>
                <w:rFonts w:ascii="宋体" w:hAnsi="宋体" w:cs="宋体" w:hint="eastAsia"/>
                <w:sz w:val="21"/>
                <w:szCs w:val="21"/>
              </w:rPr>
              <w:t>1</w:t>
            </w:r>
          </w:p>
        </w:tc>
        <w:tc>
          <w:tcPr>
            <w:tcW w:w="1263" w:type="dxa"/>
            <w:tcBorders>
              <w:tl2br w:val="nil"/>
              <w:tr2bl w:val="nil"/>
            </w:tcBorders>
            <w:tcMar>
              <w:top w:w="0" w:type="dxa"/>
              <w:left w:w="0" w:type="dxa"/>
              <w:bottom w:w="0" w:type="dxa"/>
              <w:right w:w="0" w:type="dxa"/>
            </w:tcMar>
            <w:vAlign w:val="center"/>
          </w:tcPr>
          <w:p w:rsidR="003C44B6" w:rsidRDefault="008C0844">
            <w:pPr>
              <w:pStyle w:val="aa"/>
              <w:widowControl/>
              <w:spacing w:line="360" w:lineRule="exact"/>
              <w:jc w:val="center"/>
              <w:rPr>
                <w:rFonts w:ascii="宋体" w:hAnsi="宋体" w:cs="宋体"/>
                <w:sz w:val="21"/>
                <w:szCs w:val="21"/>
              </w:rPr>
            </w:pPr>
            <w:r>
              <w:rPr>
                <w:rFonts w:ascii="宋体" w:hAnsi="宋体" w:cs="宋体" w:hint="eastAsia"/>
                <w:sz w:val="21"/>
                <w:szCs w:val="21"/>
              </w:rPr>
              <w:t>体育场专用照明</w:t>
            </w:r>
            <w:r>
              <w:rPr>
                <w:rFonts w:ascii="宋体" w:hAnsi="宋体" w:cs="宋体" w:hint="eastAsia"/>
                <w:sz w:val="21"/>
                <w:szCs w:val="21"/>
              </w:rPr>
              <w:t>灯具</w:t>
            </w:r>
          </w:p>
        </w:tc>
        <w:tc>
          <w:tcPr>
            <w:tcW w:w="650" w:type="dxa"/>
            <w:tcBorders>
              <w:tl2br w:val="nil"/>
              <w:tr2bl w:val="nil"/>
            </w:tcBorders>
            <w:tcMar>
              <w:top w:w="0" w:type="dxa"/>
              <w:left w:w="0" w:type="dxa"/>
              <w:bottom w:w="0" w:type="dxa"/>
              <w:right w:w="0" w:type="dxa"/>
            </w:tcMar>
            <w:vAlign w:val="center"/>
          </w:tcPr>
          <w:p w:rsidR="003C44B6" w:rsidRDefault="008C0844">
            <w:pPr>
              <w:pStyle w:val="aa"/>
              <w:widowControl/>
              <w:spacing w:line="360" w:lineRule="exact"/>
              <w:jc w:val="center"/>
              <w:rPr>
                <w:rFonts w:ascii="宋体" w:hAnsi="宋体" w:cs="宋体"/>
                <w:sz w:val="21"/>
                <w:szCs w:val="21"/>
              </w:rPr>
            </w:pPr>
            <w:proofErr w:type="gramStart"/>
            <w:r>
              <w:rPr>
                <w:rFonts w:ascii="宋体" w:hAnsi="宋体" w:cs="宋体" w:hint="eastAsia"/>
                <w:sz w:val="21"/>
                <w:szCs w:val="21"/>
              </w:rPr>
              <w:t>个</w:t>
            </w:r>
            <w:proofErr w:type="gramEnd"/>
          </w:p>
        </w:tc>
        <w:tc>
          <w:tcPr>
            <w:tcW w:w="734" w:type="dxa"/>
            <w:tcBorders>
              <w:tl2br w:val="nil"/>
              <w:tr2bl w:val="nil"/>
            </w:tcBorders>
            <w:tcMar>
              <w:top w:w="0" w:type="dxa"/>
              <w:left w:w="0" w:type="dxa"/>
              <w:bottom w:w="0" w:type="dxa"/>
              <w:right w:w="0" w:type="dxa"/>
            </w:tcMar>
            <w:vAlign w:val="center"/>
          </w:tcPr>
          <w:p w:rsidR="003C44B6" w:rsidRDefault="008C0844">
            <w:pPr>
              <w:pStyle w:val="aa"/>
              <w:widowControl/>
              <w:spacing w:line="360" w:lineRule="exact"/>
              <w:jc w:val="center"/>
              <w:rPr>
                <w:rFonts w:ascii="宋体" w:hAnsi="宋体" w:cs="宋体"/>
                <w:sz w:val="21"/>
                <w:szCs w:val="21"/>
              </w:rPr>
            </w:pPr>
            <w:r>
              <w:rPr>
                <w:rFonts w:ascii="宋体" w:hAnsi="宋体" w:cs="宋体" w:hint="eastAsia"/>
                <w:sz w:val="21"/>
                <w:szCs w:val="21"/>
              </w:rPr>
              <w:t>40</w:t>
            </w:r>
          </w:p>
        </w:tc>
        <w:tc>
          <w:tcPr>
            <w:tcW w:w="6114" w:type="dxa"/>
            <w:tcBorders>
              <w:tl2br w:val="nil"/>
              <w:tr2bl w:val="nil"/>
            </w:tcBorders>
            <w:tcMar>
              <w:top w:w="0" w:type="dxa"/>
              <w:left w:w="0" w:type="dxa"/>
              <w:bottom w:w="0" w:type="dxa"/>
              <w:right w:w="0" w:type="dxa"/>
            </w:tcMar>
          </w:tcPr>
          <w:p w:rsidR="003C44B6" w:rsidRDefault="008C0844">
            <w:pPr>
              <w:pStyle w:val="aa"/>
              <w:widowControl/>
              <w:spacing w:before="0" w:beforeAutospacing="0" w:after="0" w:afterAutospacing="0" w:line="360" w:lineRule="exact"/>
              <w:ind w:left="425" w:hanging="425"/>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场地效果要求：满足</w:t>
            </w:r>
            <w:r>
              <w:rPr>
                <w:rFonts w:ascii="宋体" w:hAnsi="宋体" w:cs="宋体" w:hint="eastAsia"/>
                <w:sz w:val="21"/>
                <w:szCs w:val="21"/>
              </w:rPr>
              <w:t>JGJ153-2016</w:t>
            </w:r>
            <w:r>
              <w:rPr>
                <w:rFonts w:ascii="宋体" w:hAnsi="宋体" w:cs="宋体" w:hint="eastAsia"/>
                <w:sz w:val="21"/>
                <w:szCs w:val="21"/>
              </w:rPr>
              <w:t>标准中，足球满足</w:t>
            </w:r>
            <w:r>
              <w:rPr>
                <w:rFonts w:ascii="宋体" w:hAnsi="宋体" w:cs="宋体" w:hint="eastAsia"/>
                <w:sz w:val="21"/>
                <w:szCs w:val="21"/>
              </w:rPr>
              <w:t>III</w:t>
            </w:r>
            <w:r>
              <w:rPr>
                <w:rFonts w:ascii="宋体" w:hAnsi="宋体" w:cs="宋体" w:hint="eastAsia"/>
                <w:sz w:val="21"/>
                <w:szCs w:val="21"/>
              </w:rPr>
              <w:t>级专业比赛要求即</w:t>
            </w:r>
            <w:r>
              <w:rPr>
                <w:rFonts w:ascii="宋体" w:hAnsi="宋体" w:cs="宋体" w:hint="eastAsia"/>
                <w:sz w:val="21"/>
                <w:szCs w:val="21"/>
              </w:rPr>
              <w:t>Eh</w:t>
            </w:r>
            <w:r>
              <w:rPr>
                <w:rFonts w:ascii="宋体" w:hAnsi="宋体" w:cs="宋体" w:hint="eastAsia"/>
                <w:sz w:val="21"/>
                <w:szCs w:val="21"/>
              </w:rPr>
              <w:t>≥</w:t>
            </w:r>
            <w:r>
              <w:rPr>
                <w:rFonts w:ascii="宋体" w:hAnsi="宋体" w:cs="宋体" w:hint="eastAsia"/>
                <w:sz w:val="21"/>
                <w:szCs w:val="21"/>
              </w:rPr>
              <w:t>500LX</w:t>
            </w:r>
            <w:r>
              <w:rPr>
                <w:rFonts w:ascii="宋体" w:hAnsi="宋体" w:cs="宋体" w:hint="eastAsia"/>
                <w:sz w:val="21"/>
                <w:szCs w:val="21"/>
              </w:rPr>
              <w:t>，</w:t>
            </w:r>
            <w:r>
              <w:rPr>
                <w:rFonts w:ascii="宋体" w:hAnsi="宋体" w:cs="宋体" w:hint="eastAsia"/>
                <w:sz w:val="21"/>
                <w:szCs w:val="21"/>
              </w:rPr>
              <w:t>EhU1</w:t>
            </w:r>
            <w:r>
              <w:rPr>
                <w:rFonts w:ascii="宋体" w:hAnsi="宋体" w:cs="宋体" w:hint="eastAsia"/>
                <w:sz w:val="21"/>
                <w:szCs w:val="21"/>
              </w:rPr>
              <w:t>≥</w:t>
            </w:r>
            <w:r>
              <w:rPr>
                <w:rFonts w:ascii="宋体" w:hAnsi="宋体" w:cs="宋体" w:hint="eastAsia"/>
                <w:sz w:val="21"/>
                <w:szCs w:val="21"/>
              </w:rPr>
              <w:t>0.4</w:t>
            </w:r>
            <w:r>
              <w:rPr>
                <w:rFonts w:ascii="宋体" w:hAnsi="宋体" w:cs="宋体" w:hint="eastAsia"/>
                <w:sz w:val="21"/>
                <w:szCs w:val="21"/>
              </w:rPr>
              <w:t>、</w:t>
            </w:r>
            <w:r>
              <w:rPr>
                <w:rFonts w:ascii="宋体" w:hAnsi="宋体" w:cs="宋体" w:hint="eastAsia"/>
                <w:sz w:val="21"/>
                <w:szCs w:val="21"/>
              </w:rPr>
              <w:t>U2</w:t>
            </w:r>
            <w:r>
              <w:rPr>
                <w:rFonts w:ascii="宋体" w:hAnsi="宋体" w:cs="宋体" w:hint="eastAsia"/>
                <w:sz w:val="21"/>
                <w:szCs w:val="21"/>
              </w:rPr>
              <w:t>≥</w:t>
            </w:r>
            <w:r>
              <w:rPr>
                <w:rFonts w:ascii="宋体" w:hAnsi="宋体" w:cs="宋体" w:hint="eastAsia"/>
                <w:sz w:val="21"/>
                <w:szCs w:val="21"/>
              </w:rPr>
              <w:t>0.6</w:t>
            </w:r>
            <w:r>
              <w:rPr>
                <w:rFonts w:ascii="宋体" w:hAnsi="宋体" w:cs="宋体" w:hint="eastAsia"/>
                <w:sz w:val="21"/>
                <w:szCs w:val="21"/>
              </w:rPr>
              <w:t>，</w:t>
            </w:r>
            <w:r>
              <w:rPr>
                <w:rFonts w:ascii="宋体" w:hAnsi="宋体" w:cs="宋体" w:hint="eastAsia"/>
                <w:sz w:val="21"/>
                <w:szCs w:val="21"/>
              </w:rPr>
              <w:t>灯具参数需满足并优于标准：</w:t>
            </w:r>
            <w:r>
              <w:rPr>
                <w:rFonts w:ascii="宋体" w:hAnsi="宋体" w:cs="宋体" w:hint="eastAsia"/>
                <w:sz w:val="21"/>
                <w:szCs w:val="21"/>
              </w:rPr>
              <w:t>Ra</w:t>
            </w:r>
            <w:r>
              <w:rPr>
                <w:rFonts w:ascii="宋体" w:hAnsi="宋体" w:cs="宋体" w:hint="eastAsia"/>
                <w:sz w:val="21"/>
                <w:szCs w:val="21"/>
              </w:rPr>
              <w:t>≥</w:t>
            </w:r>
            <w:r>
              <w:rPr>
                <w:rFonts w:ascii="宋体" w:hAnsi="宋体" w:cs="宋体" w:hint="eastAsia"/>
                <w:sz w:val="21"/>
                <w:szCs w:val="21"/>
              </w:rPr>
              <w:t>80</w:t>
            </w:r>
            <w:r>
              <w:rPr>
                <w:rFonts w:ascii="宋体" w:hAnsi="宋体" w:cs="宋体" w:hint="eastAsia"/>
                <w:sz w:val="21"/>
                <w:szCs w:val="21"/>
              </w:rPr>
              <w:t>CRI</w:t>
            </w:r>
            <w:r>
              <w:rPr>
                <w:rFonts w:ascii="宋体" w:hAnsi="宋体" w:cs="宋体" w:hint="eastAsia"/>
                <w:sz w:val="21"/>
                <w:szCs w:val="21"/>
              </w:rPr>
              <w:t>，</w:t>
            </w:r>
            <w:proofErr w:type="spellStart"/>
            <w:r>
              <w:rPr>
                <w:rFonts w:ascii="宋体" w:hAnsi="宋体" w:cs="宋体" w:hint="eastAsia"/>
                <w:sz w:val="21"/>
                <w:szCs w:val="21"/>
              </w:rPr>
              <w:t>Tcp</w:t>
            </w:r>
            <w:proofErr w:type="spellEnd"/>
            <w:r>
              <w:rPr>
                <w:rFonts w:ascii="宋体" w:hAnsi="宋体" w:cs="宋体" w:hint="eastAsia"/>
                <w:sz w:val="21"/>
                <w:szCs w:val="21"/>
              </w:rPr>
              <w:t>≥</w:t>
            </w:r>
            <w:r>
              <w:rPr>
                <w:rFonts w:ascii="宋体" w:hAnsi="宋体" w:cs="宋体" w:hint="eastAsia"/>
                <w:sz w:val="21"/>
                <w:szCs w:val="21"/>
              </w:rPr>
              <w:t>55</w:t>
            </w:r>
            <w:r>
              <w:rPr>
                <w:rFonts w:ascii="宋体" w:hAnsi="宋体" w:cs="宋体" w:hint="eastAsia"/>
                <w:sz w:val="21"/>
                <w:szCs w:val="21"/>
              </w:rPr>
              <w:t>00K</w:t>
            </w:r>
            <w:r>
              <w:rPr>
                <w:rFonts w:ascii="宋体" w:hAnsi="宋体" w:cs="宋体" w:hint="eastAsia"/>
                <w:sz w:val="21"/>
                <w:szCs w:val="21"/>
              </w:rPr>
              <w:t>，</w:t>
            </w:r>
            <w:r>
              <w:rPr>
                <w:rFonts w:ascii="宋体" w:hAnsi="宋体" w:cs="宋体" w:hint="eastAsia"/>
                <w:sz w:val="21"/>
                <w:szCs w:val="21"/>
              </w:rPr>
              <w:t>GR</w:t>
            </w:r>
            <w:r>
              <w:rPr>
                <w:rFonts w:ascii="宋体" w:hAnsi="宋体" w:cs="宋体" w:hint="eastAsia"/>
                <w:sz w:val="21"/>
                <w:szCs w:val="21"/>
              </w:rPr>
              <w:t>≤</w:t>
            </w:r>
            <w:r>
              <w:rPr>
                <w:rFonts w:ascii="宋体" w:hAnsi="宋体" w:cs="宋体" w:hint="eastAsia"/>
                <w:sz w:val="21"/>
                <w:szCs w:val="21"/>
              </w:rPr>
              <w:t>50</w:t>
            </w:r>
            <w:r>
              <w:rPr>
                <w:rFonts w:ascii="宋体" w:hAnsi="宋体" w:cs="宋体" w:hint="eastAsia"/>
                <w:sz w:val="21"/>
                <w:szCs w:val="21"/>
              </w:rPr>
              <w:t>等要求</w:t>
            </w:r>
            <w:r>
              <w:rPr>
                <w:rFonts w:ascii="宋体" w:hAnsi="宋体" w:cs="宋体" w:hint="eastAsia"/>
                <w:sz w:val="21"/>
                <w:szCs w:val="21"/>
              </w:rPr>
              <w:t>。</w:t>
            </w:r>
          </w:p>
          <w:p w:rsidR="003C44B6" w:rsidRDefault="008C0844">
            <w:pPr>
              <w:pStyle w:val="aa"/>
              <w:widowControl/>
              <w:spacing w:before="0" w:beforeAutospacing="0" w:after="0" w:afterAutospacing="0" w:line="360" w:lineRule="exact"/>
              <w:ind w:left="425" w:hanging="425"/>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场地照明区域控制要求：足球场灯具可以实现调光，</w:t>
            </w:r>
            <w:r>
              <w:rPr>
                <w:rFonts w:ascii="宋体" w:hAnsi="宋体" w:cs="宋体" w:hint="eastAsia"/>
                <w:sz w:val="21"/>
                <w:szCs w:val="21"/>
              </w:rPr>
              <w:t>既</w:t>
            </w:r>
            <w:r>
              <w:rPr>
                <w:rFonts w:ascii="宋体" w:hAnsi="宋体" w:cs="宋体" w:hint="eastAsia"/>
                <w:sz w:val="21"/>
                <w:szCs w:val="21"/>
              </w:rPr>
              <w:t>可以实现足球场地的专业比赛</w:t>
            </w:r>
            <w:r>
              <w:rPr>
                <w:rFonts w:ascii="宋体" w:hAnsi="宋体" w:cs="宋体" w:hint="eastAsia"/>
                <w:sz w:val="21"/>
                <w:szCs w:val="21"/>
              </w:rPr>
              <w:t>III</w:t>
            </w:r>
            <w:r>
              <w:rPr>
                <w:rFonts w:ascii="宋体" w:hAnsi="宋体" w:cs="宋体" w:hint="eastAsia"/>
                <w:sz w:val="21"/>
                <w:szCs w:val="21"/>
              </w:rPr>
              <w:t>级标准、业余比赛专业训练</w:t>
            </w:r>
            <w:r>
              <w:rPr>
                <w:rFonts w:ascii="宋体" w:hAnsi="宋体" w:cs="宋体" w:hint="eastAsia"/>
                <w:sz w:val="21"/>
                <w:szCs w:val="21"/>
              </w:rPr>
              <w:t>Ⅱ级</w:t>
            </w:r>
            <w:r>
              <w:rPr>
                <w:rFonts w:ascii="宋体" w:hAnsi="宋体" w:cs="宋体" w:hint="eastAsia"/>
                <w:sz w:val="21"/>
                <w:szCs w:val="21"/>
              </w:rPr>
              <w:t>标准、训练娱乐</w:t>
            </w:r>
            <w:r>
              <w:rPr>
                <w:rFonts w:ascii="宋体" w:hAnsi="宋体" w:cs="宋体" w:hint="eastAsia"/>
                <w:sz w:val="21"/>
                <w:szCs w:val="21"/>
              </w:rPr>
              <w:t>I</w:t>
            </w:r>
            <w:r>
              <w:rPr>
                <w:rFonts w:ascii="宋体" w:hAnsi="宋体" w:cs="宋体" w:hint="eastAsia"/>
                <w:sz w:val="21"/>
                <w:szCs w:val="21"/>
              </w:rPr>
              <w:t>级标准三种模式</w:t>
            </w: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灯具宜采用高压铸铝外壳；灯具及附件须有防坠落措施，保证灯具安全；</w:t>
            </w:r>
          </w:p>
          <w:p w:rsidR="003C44B6" w:rsidRDefault="008C0844">
            <w:pPr>
              <w:pStyle w:val="aa"/>
              <w:widowControl/>
              <w:spacing w:before="0" w:beforeAutospacing="0" w:after="0" w:afterAutospacing="0" w:line="360" w:lineRule="exact"/>
              <w:ind w:left="425" w:hanging="425"/>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▲工作电压：</w:t>
            </w:r>
            <w:r>
              <w:rPr>
                <w:rFonts w:ascii="宋体" w:hAnsi="宋体" w:cs="宋体" w:hint="eastAsia"/>
                <w:sz w:val="21"/>
                <w:szCs w:val="21"/>
              </w:rPr>
              <w:t>AC220V</w:t>
            </w:r>
            <w:r>
              <w:rPr>
                <w:rFonts w:ascii="宋体" w:hAnsi="宋体" w:cs="宋体" w:hint="eastAsia"/>
                <w:sz w:val="21"/>
                <w:szCs w:val="21"/>
              </w:rPr>
              <w:t>；频率：</w:t>
            </w:r>
            <w:r>
              <w:rPr>
                <w:rFonts w:ascii="宋体" w:hAnsi="宋体" w:cs="宋体" w:hint="eastAsia"/>
                <w:sz w:val="21"/>
                <w:szCs w:val="21"/>
              </w:rPr>
              <w:t>50Hz</w:t>
            </w:r>
            <w:r>
              <w:rPr>
                <w:rFonts w:ascii="宋体" w:hAnsi="宋体" w:cs="宋体" w:hint="eastAsia"/>
                <w:sz w:val="21"/>
                <w:szCs w:val="21"/>
              </w:rPr>
              <w:t>/</w:t>
            </w:r>
            <w:r>
              <w:rPr>
                <w:rFonts w:ascii="宋体" w:hAnsi="宋体" w:cs="宋体" w:hint="eastAsia"/>
                <w:sz w:val="21"/>
                <w:szCs w:val="21"/>
              </w:rPr>
              <w:t>60Hz</w:t>
            </w:r>
            <w:r>
              <w:rPr>
                <w:rFonts w:ascii="宋体" w:hAnsi="宋体" w:cs="宋体" w:hint="eastAsia"/>
                <w:sz w:val="21"/>
                <w:szCs w:val="21"/>
              </w:rPr>
              <w:t>；额定功率≥</w:t>
            </w:r>
            <w:r>
              <w:rPr>
                <w:rFonts w:ascii="宋体" w:hAnsi="宋体" w:cs="宋体" w:hint="eastAsia"/>
                <w:sz w:val="21"/>
                <w:szCs w:val="21"/>
              </w:rPr>
              <w:t>1500W</w:t>
            </w:r>
            <w:r>
              <w:rPr>
                <w:rFonts w:ascii="宋体" w:hAnsi="宋体" w:cs="宋体" w:hint="eastAsia"/>
                <w:sz w:val="21"/>
                <w:szCs w:val="21"/>
              </w:rPr>
              <w:t>，功率因数≥</w:t>
            </w:r>
            <w:r>
              <w:rPr>
                <w:rFonts w:ascii="宋体" w:hAnsi="宋体" w:cs="宋体" w:hint="eastAsia"/>
                <w:sz w:val="21"/>
                <w:szCs w:val="21"/>
              </w:rPr>
              <w:t>0.9</w:t>
            </w:r>
            <w:r>
              <w:rPr>
                <w:rFonts w:ascii="宋体" w:hAnsi="宋体" w:cs="宋体" w:hint="eastAsia"/>
                <w:sz w:val="21"/>
                <w:szCs w:val="21"/>
              </w:rPr>
              <w:t>8</w:t>
            </w:r>
            <w:r>
              <w:rPr>
                <w:rFonts w:ascii="宋体" w:hAnsi="宋体" w:cs="宋体" w:hint="eastAsia"/>
                <w:sz w:val="21"/>
                <w:szCs w:val="21"/>
              </w:rPr>
              <w:t>；</w:t>
            </w:r>
            <w:r>
              <w:rPr>
                <w:rFonts w:ascii="宋体" w:hAnsi="宋体" w:cs="宋体" w:hint="eastAsia"/>
                <w:sz w:val="21"/>
                <w:szCs w:val="21"/>
              </w:rPr>
              <w:t>灯具光效≥</w:t>
            </w:r>
            <w:r>
              <w:rPr>
                <w:rFonts w:ascii="宋体" w:hAnsi="宋体" w:cs="宋体" w:hint="eastAsia"/>
                <w:sz w:val="21"/>
                <w:szCs w:val="21"/>
              </w:rPr>
              <w:t>160LM/W</w:t>
            </w:r>
            <w:r>
              <w:rPr>
                <w:rFonts w:ascii="宋体" w:hAnsi="宋体" w:cs="宋体" w:hint="eastAsia"/>
                <w:sz w:val="21"/>
                <w:szCs w:val="21"/>
              </w:rPr>
              <w:t>，灯具光通量≥</w:t>
            </w:r>
            <w:r>
              <w:rPr>
                <w:rFonts w:ascii="宋体" w:hAnsi="宋体" w:cs="宋体" w:hint="eastAsia"/>
                <w:sz w:val="21"/>
                <w:szCs w:val="21"/>
              </w:rPr>
              <w:t>240000LM</w:t>
            </w:r>
            <w:r>
              <w:rPr>
                <w:rFonts w:ascii="宋体" w:hAnsi="宋体" w:cs="宋体" w:hint="eastAsia"/>
                <w:sz w:val="21"/>
                <w:szCs w:val="21"/>
              </w:rPr>
              <w:t>，峰值光强</w:t>
            </w:r>
            <w:r>
              <w:rPr>
                <w:rFonts w:ascii="宋体" w:hAnsi="宋体" w:cs="宋体" w:hint="eastAsia"/>
                <w:sz w:val="21"/>
                <w:szCs w:val="21"/>
              </w:rPr>
              <w:t>≥</w:t>
            </w:r>
            <w:r>
              <w:rPr>
                <w:rFonts w:ascii="宋体" w:hAnsi="宋体" w:cs="宋体" w:hint="eastAsia"/>
                <w:sz w:val="21"/>
                <w:szCs w:val="21"/>
              </w:rPr>
              <w:t>500000CDM</w:t>
            </w:r>
            <w:r>
              <w:rPr>
                <w:rFonts w:ascii="宋体" w:hAnsi="宋体" w:cs="宋体" w:hint="eastAsia"/>
                <w:sz w:val="21"/>
                <w:szCs w:val="21"/>
              </w:rPr>
              <w:t>，色容差≤</w:t>
            </w:r>
            <w:r>
              <w:rPr>
                <w:rFonts w:ascii="宋体" w:hAnsi="宋体" w:cs="宋体" w:hint="eastAsia"/>
                <w:sz w:val="21"/>
                <w:szCs w:val="21"/>
              </w:rPr>
              <w:t>1</w:t>
            </w:r>
            <w:r>
              <w:rPr>
                <w:rFonts w:ascii="宋体" w:hAnsi="宋体" w:cs="宋体" w:hint="eastAsia"/>
                <w:sz w:val="21"/>
                <w:szCs w:val="21"/>
              </w:rPr>
              <w:t>（</w:t>
            </w:r>
            <w:r>
              <w:rPr>
                <w:rFonts w:ascii="宋体" w:hAnsi="宋体" w:cs="宋体" w:hint="eastAsia"/>
                <w:sz w:val="21"/>
                <w:szCs w:val="21"/>
              </w:rPr>
              <w:t>投标时提供国家认证认可监督管理委员会认可的</w:t>
            </w:r>
            <w:r>
              <w:rPr>
                <w:rFonts w:ascii="宋体" w:hAnsi="宋体" w:cs="宋体" w:hint="eastAsia"/>
                <w:sz w:val="21"/>
                <w:szCs w:val="21"/>
              </w:rPr>
              <w:t>第三方检测机构出具</w:t>
            </w:r>
            <w:r>
              <w:rPr>
                <w:rFonts w:ascii="宋体" w:hAnsi="宋体" w:cs="宋体" w:hint="eastAsia"/>
                <w:sz w:val="21"/>
                <w:szCs w:val="21"/>
              </w:rPr>
              <w:t>的</w:t>
            </w:r>
            <w:r>
              <w:rPr>
                <w:rFonts w:ascii="宋体" w:hAnsi="宋体" w:cs="宋体" w:hint="eastAsia"/>
                <w:sz w:val="21"/>
                <w:szCs w:val="21"/>
              </w:rPr>
              <w:t>检验报告</w:t>
            </w:r>
            <w:r>
              <w:rPr>
                <w:rFonts w:ascii="宋体" w:hAnsi="宋体" w:cs="宋体" w:hint="eastAsia"/>
                <w:sz w:val="21"/>
                <w:szCs w:val="21"/>
              </w:rPr>
              <w:t>，提</w:t>
            </w:r>
            <w:r>
              <w:rPr>
                <w:rFonts w:ascii="宋体" w:hAnsi="宋体" w:cs="宋体" w:hint="eastAsia"/>
                <w:sz w:val="21"/>
                <w:szCs w:val="21"/>
              </w:rPr>
              <w:t>供复印件加盖公章</w:t>
            </w:r>
            <w:r>
              <w:rPr>
                <w:rFonts w:ascii="宋体" w:hAnsi="宋体" w:cs="宋体" w:hint="eastAsia"/>
                <w:sz w:val="21"/>
                <w:szCs w:val="21"/>
              </w:rPr>
              <w:t>）</w:t>
            </w:r>
            <w:r>
              <w:rPr>
                <w:rFonts w:ascii="宋体" w:hAnsi="宋体" w:cs="宋体" w:hint="eastAsia"/>
                <w:sz w:val="21"/>
                <w:szCs w:val="21"/>
              </w:rPr>
              <w:t>；</w:t>
            </w:r>
          </w:p>
          <w:p w:rsidR="003C44B6" w:rsidRDefault="008C0844">
            <w:pPr>
              <w:pStyle w:val="aa"/>
              <w:widowControl/>
              <w:spacing w:before="0" w:beforeAutospacing="0" w:after="0" w:afterAutospacing="0" w:line="360" w:lineRule="exact"/>
              <w:ind w:left="425" w:hanging="425"/>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LED</w:t>
            </w:r>
            <w:r>
              <w:rPr>
                <w:rFonts w:ascii="宋体" w:hAnsi="宋体" w:cs="宋体" w:hint="eastAsia"/>
                <w:sz w:val="21"/>
                <w:szCs w:val="21"/>
              </w:rPr>
              <w:t>灯珠（芯片）宜采用点阵式排列，</w:t>
            </w:r>
            <w:r>
              <w:rPr>
                <w:rFonts w:ascii="宋体" w:hAnsi="宋体" w:cs="宋体" w:hint="eastAsia"/>
                <w:sz w:val="21"/>
                <w:szCs w:val="21"/>
              </w:rPr>
              <w:t>SMD</w:t>
            </w:r>
            <w:r>
              <w:rPr>
                <w:rFonts w:ascii="宋体" w:hAnsi="宋体" w:cs="宋体" w:hint="eastAsia"/>
                <w:sz w:val="21"/>
                <w:szCs w:val="21"/>
              </w:rPr>
              <w:t>封装，每颗光源需有单独透镜，光源寿命大于</w:t>
            </w:r>
            <w:r>
              <w:rPr>
                <w:rFonts w:ascii="宋体" w:hAnsi="宋体" w:cs="宋体" w:hint="eastAsia"/>
                <w:sz w:val="21"/>
                <w:szCs w:val="21"/>
              </w:rPr>
              <w:t>1</w:t>
            </w:r>
            <w:r>
              <w:rPr>
                <w:rFonts w:ascii="宋体" w:hAnsi="宋体" w:cs="宋体" w:hint="eastAsia"/>
                <w:sz w:val="21"/>
                <w:szCs w:val="21"/>
              </w:rPr>
              <w:t>4</w:t>
            </w:r>
            <w:r>
              <w:rPr>
                <w:rFonts w:ascii="宋体" w:hAnsi="宋体" w:cs="宋体" w:hint="eastAsia"/>
                <w:sz w:val="21"/>
                <w:szCs w:val="21"/>
              </w:rPr>
              <w:t>0,000 h</w:t>
            </w:r>
            <w:r>
              <w:rPr>
                <w:rFonts w:ascii="宋体" w:hAnsi="宋体" w:cs="宋体" w:hint="eastAsia"/>
                <w:sz w:val="21"/>
                <w:szCs w:val="21"/>
              </w:rPr>
              <w:t>，同时</w:t>
            </w:r>
            <w:r>
              <w:rPr>
                <w:rFonts w:ascii="宋体" w:hAnsi="宋体" w:cs="宋体" w:hint="eastAsia"/>
                <w:sz w:val="21"/>
                <w:szCs w:val="21"/>
              </w:rPr>
              <w:t>LED</w:t>
            </w:r>
            <w:r>
              <w:rPr>
                <w:rFonts w:ascii="宋体" w:hAnsi="宋体" w:cs="宋体" w:hint="eastAsia"/>
                <w:sz w:val="21"/>
                <w:szCs w:val="21"/>
              </w:rPr>
              <w:t>焊点温度</w:t>
            </w:r>
            <w:r>
              <w:rPr>
                <w:rFonts w:ascii="宋体" w:hAnsi="宋体" w:cs="宋体" w:hint="eastAsia"/>
                <w:sz w:val="21"/>
                <w:szCs w:val="21"/>
              </w:rPr>
              <w:t>≤</w:t>
            </w:r>
            <w:r>
              <w:rPr>
                <w:rFonts w:ascii="宋体" w:hAnsi="宋体" w:cs="宋体" w:hint="eastAsia"/>
                <w:sz w:val="21"/>
                <w:szCs w:val="21"/>
              </w:rPr>
              <w:t>80</w:t>
            </w:r>
            <w:r>
              <w:rPr>
                <w:rFonts w:ascii="宋体" w:hAnsi="宋体" w:cs="宋体" w:hint="eastAsia"/>
                <w:sz w:val="21"/>
                <w:szCs w:val="21"/>
              </w:rPr>
              <w:t>℃，提供</w:t>
            </w:r>
            <w:r>
              <w:rPr>
                <w:rFonts w:ascii="宋体" w:hAnsi="宋体" w:cs="宋体" w:hint="eastAsia"/>
                <w:sz w:val="21"/>
                <w:szCs w:val="21"/>
              </w:rPr>
              <w:t>TM-21-19</w:t>
            </w:r>
            <w:r>
              <w:rPr>
                <w:rFonts w:ascii="宋体" w:hAnsi="宋体" w:cs="宋体" w:hint="eastAsia"/>
                <w:sz w:val="21"/>
                <w:szCs w:val="21"/>
              </w:rPr>
              <w:t>测试报告</w:t>
            </w:r>
            <w:r>
              <w:rPr>
                <w:rFonts w:ascii="宋体" w:hAnsi="宋体" w:cs="宋体" w:hint="eastAsia"/>
                <w:sz w:val="21"/>
                <w:szCs w:val="21"/>
              </w:rPr>
              <w:t>。</w:t>
            </w:r>
          </w:p>
          <w:p w:rsidR="003C44B6" w:rsidRDefault="008C0844">
            <w:pPr>
              <w:pStyle w:val="aa"/>
              <w:widowControl/>
              <w:spacing w:before="0" w:beforeAutospacing="0" w:after="0" w:afterAutospacing="0" w:line="360" w:lineRule="exact"/>
              <w:ind w:left="425" w:hanging="425"/>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灯具</w:t>
            </w:r>
            <w:r>
              <w:rPr>
                <w:rFonts w:ascii="宋体" w:hAnsi="宋体" w:cs="宋体" w:hint="eastAsia"/>
                <w:sz w:val="21"/>
                <w:szCs w:val="21"/>
              </w:rPr>
              <w:t>LED</w:t>
            </w:r>
            <w:r>
              <w:rPr>
                <w:rFonts w:ascii="宋体" w:hAnsi="宋体" w:cs="宋体" w:hint="eastAsia"/>
                <w:sz w:val="21"/>
                <w:szCs w:val="21"/>
              </w:rPr>
              <w:t>灯</w:t>
            </w:r>
            <w:proofErr w:type="gramStart"/>
            <w:r>
              <w:rPr>
                <w:rFonts w:ascii="宋体" w:hAnsi="宋体" w:cs="宋体" w:hint="eastAsia"/>
                <w:sz w:val="21"/>
                <w:szCs w:val="21"/>
              </w:rPr>
              <w:t>珠通过</w:t>
            </w:r>
            <w:proofErr w:type="gramEnd"/>
            <w:r>
              <w:rPr>
                <w:rFonts w:ascii="宋体" w:hAnsi="宋体" w:cs="宋体" w:hint="eastAsia"/>
                <w:sz w:val="21"/>
                <w:szCs w:val="21"/>
              </w:rPr>
              <w:t>不低于</w:t>
            </w:r>
            <w:r>
              <w:rPr>
                <w:rFonts w:ascii="宋体" w:hAnsi="宋体" w:cs="宋体" w:hint="eastAsia"/>
                <w:sz w:val="21"/>
                <w:szCs w:val="21"/>
              </w:rPr>
              <w:t>200</w:t>
            </w:r>
            <w:r>
              <w:rPr>
                <w:rFonts w:ascii="宋体" w:hAnsi="宋体" w:cs="宋体" w:hint="eastAsia"/>
                <w:sz w:val="21"/>
                <w:szCs w:val="21"/>
              </w:rPr>
              <w:t>小时硫化氢试验，试验后灯</w:t>
            </w:r>
            <w:proofErr w:type="gramStart"/>
            <w:r>
              <w:rPr>
                <w:rFonts w:ascii="宋体" w:hAnsi="宋体" w:cs="宋体" w:hint="eastAsia"/>
                <w:sz w:val="21"/>
                <w:szCs w:val="21"/>
              </w:rPr>
              <w:t>珠内部</w:t>
            </w:r>
            <w:proofErr w:type="gramEnd"/>
            <w:r>
              <w:rPr>
                <w:rFonts w:ascii="宋体" w:hAnsi="宋体" w:cs="宋体" w:hint="eastAsia"/>
                <w:sz w:val="21"/>
                <w:szCs w:val="21"/>
              </w:rPr>
              <w:t>镀银层未有发黑现象，样品平均光通量变化率≤</w:t>
            </w:r>
            <w:r>
              <w:rPr>
                <w:rFonts w:ascii="宋体" w:hAnsi="宋体" w:cs="宋体" w:hint="eastAsia"/>
                <w:sz w:val="21"/>
                <w:szCs w:val="21"/>
              </w:rPr>
              <w:t>5%</w:t>
            </w:r>
            <w:r>
              <w:rPr>
                <w:rFonts w:ascii="宋体" w:hAnsi="宋体" w:cs="宋体" w:hint="eastAsia"/>
                <w:sz w:val="21"/>
                <w:szCs w:val="21"/>
              </w:rPr>
              <w:t>，色温变化率≤</w:t>
            </w:r>
            <w:r>
              <w:rPr>
                <w:rFonts w:ascii="宋体" w:hAnsi="宋体" w:cs="宋体" w:hint="eastAsia"/>
                <w:sz w:val="21"/>
                <w:szCs w:val="21"/>
              </w:rPr>
              <w:t>3%</w:t>
            </w:r>
            <w:r>
              <w:rPr>
                <w:rFonts w:ascii="宋体" w:hAnsi="宋体" w:cs="宋体" w:hint="eastAsia"/>
                <w:sz w:val="21"/>
                <w:szCs w:val="21"/>
              </w:rPr>
              <w:t>（</w:t>
            </w:r>
            <w:r>
              <w:rPr>
                <w:rFonts w:ascii="宋体" w:hAnsi="宋体" w:cs="宋体" w:hint="eastAsia"/>
                <w:sz w:val="21"/>
                <w:szCs w:val="21"/>
              </w:rPr>
              <w:t>投标时提供国家认证认可监督管理委员会认可的</w:t>
            </w:r>
            <w:r>
              <w:rPr>
                <w:rFonts w:ascii="宋体" w:hAnsi="宋体" w:cs="宋体" w:hint="eastAsia"/>
                <w:sz w:val="21"/>
                <w:szCs w:val="21"/>
              </w:rPr>
              <w:t>第三方检测机构出具</w:t>
            </w:r>
            <w:r>
              <w:rPr>
                <w:rFonts w:ascii="宋体" w:hAnsi="宋体" w:cs="宋体" w:hint="eastAsia"/>
                <w:sz w:val="21"/>
                <w:szCs w:val="21"/>
              </w:rPr>
              <w:t>的</w:t>
            </w:r>
            <w:r>
              <w:rPr>
                <w:rFonts w:ascii="宋体" w:hAnsi="宋体" w:cs="宋体" w:hint="eastAsia"/>
                <w:sz w:val="21"/>
                <w:szCs w:val="21"/>
              </w:rPr>
              <w:t>检验报告</w:t>
            </w:r>
            <w:r>
              <w:rPr>
                <w:rFonts w:ascii="宋体" w:hAnsi="宋体" w:cs="宋体" w:hint="eastAsia"/>
                <w:sz w:val="21"/>
                <w:szCs w:val="21"/>
              </w:rPr>
              <w:t>，提</w:t>
            </w:r>
            <w:r>
              <w:rPr>
                <w:rFonts w:ascii="宋体" w:hAnsi="宋体" w:cs="宋体" w:hint="eastAsia"/>
                <w:sz w:val="21"/>
                <w:szCs w:val="21"/>
              </w:rPr>
              <w:t>供复印件加盖公章</w:t>
            </w:r>
            <w:r>
              <w:rPr>
                <w:rFonts w:ascii="宋体" w:hAnsi="宋体" w:cs="宋体" w:hint="eastAsia"/>
                <w:sz w:val="21"/>
                <w:szCs w:val="21"/>
              </w:rPr>
              <w:t>）</w:t>
            </w:r>
            <w:r>
              <w:rPr>
                <w:rFonts w:ascii="宋体" w:hAnsi="宋体" w:cs="宋体" w:hint="eastAsia"/>
                <w:sz w:val="21"/>
                <w:szCs w:val="21"/>
              </w:rPr>
              <w:t>；</w:t>
            </w:r>
          </w:p>
          <w:p w:rsidR="003C44B6" w:rsidRDefault="008C0844">
            <w:pPr>
              <w:pStyle w:val="aa"/>
              <w:widowControl/>
              <w:spacing w:before="0" w:beforeAutospacing="0" w:after="0" w:afterAutospacing="0" w:line="360" w:lineRule="exact"/>
              <w:ind w:left="425" w:hanging="425"/>
              <w:rPr>
                <w:rFonts w:ascii="宋体" w:hAnsi="宋体" w:cs="宋体"/>
                <w:sz w:val="21"/>
                <w:szCs w:val="21"/>
              </w:rPr>
            </w:pPr>
            <w:r>
              <w:rPr>
                <w:rFonts w:ascii="宋体" w:hAnsi="宋体" w:cs="宋体" w:hint="eastAsia"/>
                <w:sz w:val="21"/>
                <w:szCs w:val="21"/>
              </w:rPr>
              <w:t>7</w:t>
            </w:r>
            <w:r>
              <w:rPr>
                <w:rFonts w:ascii="宋体" w:hAnsi="宋体" w:cs="宋体" w:hint="eastAsia"/>
                <w:sz w:val="21"/>
                <w:szCs w:val="21"/>
              </w:rPr>
              <w:t>.</w:t>
            </w:r>
            <w:r>
              <w:rPr>
                <w:rFonts w:ascii="宋体" w:hAnsi="宋体" w:cs="宋体" w:hint="eastAsia"/>
                <w:sz w:val="21"/>
                <w:szCs w:val="21"/>
              </w:rPr>
              <w:t>灯具防护等级≥</w:t>
            </w:r>
            <w:r>
              <w:rPr>
                <w:rFonts w:ascii="宋体" w:hAnsi="宋体" w:cs="宋体" w:hint="eastAsia"/>
                <w:sz w:val="21"/>
                <w:szCs w:val="21"/>
              </w:rPr>
              <w:t>IP6</w:t>
            </w:r>
            <w:r>
              <w:rPr>
                <w:rFonts w:ascii="宋体" w:hAnsi="宋体" w:cs="宋体" w:hint="eastAsia"/>
                <w:sz w:val="21"/>
                <w:szCs w:val="21"/>
              </w:rPr>
              <w:t>6</w:t>
            </w:r>
            <w:r>
              <w:rPr>
                <w:rFonts w:ascii="宋体" w:hAnsi="宋体" w:cs="宋体" w:hint="eastAsia"/>
                <w:sz w:val="21"/>
                <w:szCs w:val="21"/>
              </w:rPr>
              <w:t>，且通过不低于</w:t>
            </w:r>
            <w:r>
              <w:rPr>
                <w:rFonts w:ascii="宋体" w:hAnsi="宋体" w:cs="宋体" w:hint="eastAsia"/>
                <w:sz w:val="21"/>
                <w:szCs w:val="21"/>
              </w:rPr>
              <w:t>24</w:t>
            </w:r>
            <w:r>
              <w:rPr>
                <w:rFonts w:ascii="宋体" w:hAnsi="宋体" w:cs="宋体" w:hint="eastAsia"/>
                <w:sz w:val="21"/>
                <w:szCs w:val="21"/>
              </w:rPr>
              <w:t>小时的泡水试验后能正常使用</w:t>
            </w:r>
            <w:r>
              <w:rPr>
                <w:rFonts w:ascii="宋体" w:hAnsi="宋体" w:cs="宋体" w:hint="eastAsia"/>
                <w:sz w:val="21"/>
                <w:szCs w:val="21"/>
              </w:rPr>
              <w:t>；</w:t>
            </w:r>
            <w:r>
              <w:rPr>
                <w:rFonts w:ascii="宋体" w:hAnsi="宋体" w:cs="宋体" w:hint="eastAsia"/>
                <w:sz w:val="21"/>
                <w:szCs w:val="21"/>
              </w:rPr>
              <w:t>（</w:t>
            </w:r>
            <w:r>
              <w:rPr>
                <w:rFonts w:ascii="宋体" w:hAnsi="宋体" w:cs="宋体" w:hint="eastAsia"/>
                <w:sz w:val="21"/>
                <w:szCs w:val="21"/>
              </w:rPr>
              <w:t>投标时提供国家认证认可监督管理委员会认可的</w:t>
            </w:r>
            <w:r>
              <w:rPr>
                <w:rFonts w:ascii="宋体" w:hAnsi="宋体" w:cs="宋体" w:hint="eastAsia"/>
                <w:sz w:val="21"/>
                <w:szCs w:val="21"/>
              </w:rPr>
              <w:t>第三方检测机构出具</w:t>
            </w:r>
            <w:r>
              <w:rPr>
                <w:rFonts w:ascii="宋体" w:hAnsi="宋体" w:cs="宋体" w:hint="eastAsia"/>
                <w:sz w:val="21"/>
                <w:szCs w:val="21"/>
              </w:rPr>
              <w:t>的</w:t>
            </w:r>
            <w:r>
              <w:rPr>
                <w:rFonts w:ascii="宋体" w:hAnsi="宋体" w:cs="宋体" w:hint="eastAsia"/>
                <w:sz w:val="21"/>
                <w:szCs w:val="21"/>
              </w:rPr>
              <w:t>检验报告</w:t>
            </w:r>
            <w:r>
              <w:rPr>
                <w:rFonts w:ascii="宋体" w:hAnsi="宋体" w:cs="宋体" w:hint="eastAsia"/>
                <w:sz w:val="21"/>
                <w:szCs w:val="21"/>
              </w:rPr>
              <w:t>，提</w:t>
            </w:r>
            <w:r>
              <w:rPr>
                <w:rFonts w:ascii="宋体" w:hAnsi="宋体" w:cs="宋体" w:hint="eastAsia"/>
                <w:sz w:val="21"/>
                <w:szCs w:val="21"/>
              </w:rPr>
              <w:t>供复印件加盖公章</w:t>
            </w:r>
            <w:r>
              <w:rPr>
                <w:rFonts w:ascii="宋体" w:hAnsi="宋体" w:cs="宋体" w:hint="eastAsia"/>
                <w:sz w:val="21"/>
                <w:szCs w:val="21"/>
              </w:rPr>
              <w:t>）</w:t>
            </w:r>
            <w:r>
              <w:rPr>
                <w:rFonts w:ascii="宋体" w:hAnsi="宋体" w:cs="宋体" w:hint="eastAsia"/>
                <w:sz w:val="21"/>
                <w:szCs w:val="21"/>
              </w:rPr>
              <w:t>；</w:t>
            </w:r>
          </w:p>
          <w:p w:rsidR="003C44B6" w:rsidRDefault="008C0844">
            <w:pPr>
              <w:pStyle w:val="aa"/>
              <w:widowControl/>
              <w:spacing w:before="0" w:beforeAutospacing="0" w:after="0" w:afterAutospacing="0" w:line="360" w:lineRule="exact"/>
              <w:ind w:left="425" w:hanging="425"/>
              <w:rPr>
                <w:rFonts w:ascii="宋体" w:hAnsi="宋体" w:cs="宋体"/>
                <w:sz w:val="21"/>
                <w:szCs w:val="21"/>
              </w:rPr>
            </w:pPr>
            <w:r>
              <w:rPr>
                <w:rFonts w:ascii="宋体" w:hAnsi="宋体" w:cs="宋体" w:hint="eastAsia"/>
                <w:sz w:val="21"/>
                <w:szCs w:val="21"/>
              </w:rPr>
              <w:t>8</w:t>
            </w:r>
            <w:r>
              <w:rPr>
                <w:rFonts w:ascii="宋体" w:hAnsi="宋体" w:cs="宋体" w:hint="eastAsia"/>
                <w:sz w:val="21"/>
                <w:szCs w:val="21"/>
              </w:rPr>
              <w:t>.</w:t>
            </w:r>
            <w:r>
              <w:rPr>
                <w:rFonts w:ascii="宋体" w:hAnsi="宋体" w:cs="宋体" w:hint="eastAsia"/>
                <w:sz w:val="21"/>
                <w:szCs w:val="21"/>
              </w:rPr>
              <w:t>▲灯具依据</w:t>
            </w:r>
            <w:r>
              <w:rPr>
                <w:rFonts w:ascii="宋体" w:hAnsi="宋体" w:cs="宋体" w:hint="eastAsia"/>
                <w:sz w:val="21"/>
                <w:szCs w:val="21"/>
              </w:rPr>
              <w:t xml:space="preserve">GB/T </w:t>
            </w:r>
            <w:r>
              <w:rPr>
                <w:rFonts w:ascii="宋体" w:hAnsi="宋体" w:cs="宋体" w:hint="eastAsia"/>
                <w:sz w:val="21"/>
                <w:szCs w:val="21"/>
              </w:rPr>
              <w:t>10125-2021</w:t>
            </w:r>
            <w:r>
              <w:rPr>
                <w:rFonts w:ascii="宋体" w:hAnsi="宋体" w:cs="宋体" w:hint="eastAsia"/>
                <w:sz w:val="21"/>
                <w:szCs w:val="21"/>
              </w:rPr>
              <w:t>标准通过中性盐雾测试，总测试时间不低于</w:t>
            </w:r>
            <w:r>
              <w:rPr>
                <w:rFonts w:ascii="宋体" w:hAnsi="宋体" w:cs="宋体" w:hint="eastAsia"/>
                <w:sz w:val="21"/>
                <w:szCs w:val="21"/>
              </w:rPr>
              <w:t>1500</w:t>
            </w:r>
            <w:r>
              <w:rPr>
                <w:rFonts w:ascii="宋体" w:hAnsi="宋体" w:cs="宋体" w:hint="eastAsia"/>
                <w:sz w:val="21"/>
                <w:szCs w:val="21"/>
              </w:rPr>
              <w:t>小时，检测后灯</w:t>
            </w:r>
            <w:proofErr w:type="gramStart"/>
            <w:r>
              <w:rPr>
                <w:rFonts w:ascii="宋体" w:hAnsi="宋体" w:cs="宋体" w:hint="eastAsia"/>
                <w:sz w:val="21"/>
                <w:szCs w:val="21"/>
              </w:rPr>
              <w:t>体主体</w:t>
            </w:r>
            <w:proofErr w:type="gramEnd"/>
            <w:r>
              <w:rPr>
                <w:rFonts w:ascii="宋体" w:hAnsi="宋体" w:cs="宋体" w:hint="eastAsia"/>
                <w:sz w:val="21"/>
                <w:szCs w:val="21"/>
              </w:rPr>
              <w:t>部分无起泡、生锈、剥落、开裂现象</w:t>
            </w:r>
            <w:r>
              <w:rPr>
                <w:rFonts w:ascii="宋体" w:hAnsi="宋体" w:cs="宋体" w:hint="eastAsia"/>
                <w:sz w:val="21"/>
                <w:szCs w:val="21"/>
              </w:rPr>
              <w:t>；</w:t>
            </w:r>
            <w:r>
              <w:rPr>
                <w:rFonts w:ascii="宋体" w:hAnsi="宋体" w:cs="宋体" w:hint="eastAsia"/>
                <w:sz w:val="21"/>
                <w:szCs w:val="21"/>
              </w:rPr>
              <w:t>（</w:t>
            </w:r>
            <w:r>
              <w:rPr>
                <w:rFonts w:ascii="宋体" w:hAnsi="宋体" w:cs="宋体" w:hint="eastAsia"/>
                <w:sz w:val="21"/>
                <w:szCs w:val="21"/>
              </w:rPr>
              <w:t>投标时提供国家认证认可监督管理委员会认可的</w:t>
            </w:r>
            <w:r>
              <w:rPr>
                <w:rFonts w:ascii="宋体" w:hAnsi="宋体" w:cs="宋体" w:hint="eastAsia"/>
                <w:sz w:val="21"/>
                <w:szCs w:val="21"/>
              </w:rPr>
              <w:t>第三方检测机构出具</w:t>
            </w:r>
            <w:r>
              <w:rPr>
                <w:rFonts w:ascii="宋体" w:hAnsi="宋体" w:cs="宋体" w:hint="eastAsia"/>
                <w:sz w:val="21"/>
                <w:szCs w:val="21"/>
              </w:rPr>
              <w:t>的</w:t>
            </w:r>
            <w:r>
              <w:rPr>
                <w:rFonts w:ascii="宋体" w:hAnsi="宋体" w:cs="宋体" w:hint="eastAsia"/>
                <w:sz w:val="21"/>
                <w:szCs w:val="21"/>
              </w:rPr>
              <w:t>检验报告</w:t>
            </w:r>
            <w:r>
              <w:rPr>
                <w:rFonts w:ascii="宋体" w:hAnsi="宋体" w:cs="宋体" w:hint="eastAsia"/>
                <w:sz w:val="21"/>
                <w:szCs w:val="21"/>
              </w:rPr>
              <w:t>，提</w:t>
            </w:r>
            <w:r>
              <w:rPr>
                <w:rFonts w:ascii="宋体" w:hAnsi="宋体" w:cs="宋体" w:hint="eastAsia"/>
                <w:sz w:val="21"/>
                <w:szCs w:val="21"/>
              </w:rPr>
              <w:t>供复印件加盖公章</w:t>
            </w:r>
            <w:r>
              <w:rPr>
                <w:rFonts w:ascii="宋体" w:hAnsi="宋体" w:cs="宋体" w:hint="eastAsia"/>
                <w:sz w:val="21"/>
                <w:szCs w:val="21"/>
              </w:rPr>
              <w:t>）</w:t>
            </w:r>
            <w:r>
              <w:rPr>
                <w:rFonts w:ascii="宋体" w:hAnsi="宋体" w:cs="宋体" w:hint="eastAsia"/>
                <w:sz w:val="21"/>
                <w:szCs w:val="21"/>
              </w:rPr>
              <w:t>；</w:t>
            </w:r>
          </w:p>
          <w:p w:rsidR="003C44B6" w:rsidRDefault="008C0844">
            <w:pPr>
              <w:pStyle w:val="aa"/>
              <w:widowControl/>
              <w:spacing w:before="0" w:beforeAutospacing="0" w:after="0" w:afterAutospacing="0" w:line="360" w:lineRule="exact"/>
              <w:ind w:left="425" w:hanging="425"/>
              <w:rPr>
                <w:rFonts w:ascii="宋体" w:hAnsi="宋体" w:cs="宋体"/>
                <w:sz w:val="21"/>
                <w:szCs w:val="21"/>
              </w:rPr>
            </w:pPr>
            <w:r>
              <w:rPr>
                <w:rFonts w:ascii="宋体" w:hAnsi="宋体" w:cs="宋体" w:hint="eastAsia"/>
                <w:sz w:val="21"/>
                <w:szCs w:val="21"/>
              </w:rPr>
              <w:t>9</w:t>
            </w:r>
            <w:r>
              <w:rPr>
                <w:rFonts w:ascii="宋体" w:hAnsi="宋体" w:cs="宋体" w:hint="eastAsia"/>
                <w:sz w:val="21"/>
                <w:szCs w:val="21"/>
              </w:rPr>
              <w:t>.</w:t>
            </w:r>
            <w:r>
              <w:rPr>
                <w:rFonts w:ascii="宋体" w:hAnsi="宋体" w:cs="宋体" w:hint="eastAsia"/>
                <w:sz w:val="21"/>
                <w:szCs w:val="21"/>
              </w:rPr>
              <w:t>▲灯具通过恒定湿热试验，灯具在高温</w:t>
            </w:r>
            <w:r>
              <w:rPr>
                <w:rFonts w:ascii="宋体" w:hAnsi="宋体" w:cs="宋体" w:hint="eastAsia"/>
                <w:sz w:val="21"/>
                <w:szCs w:val="21"/>
              </w:rPr>
              <w:t>70</w:t>
            </w:r>
            <w:r>
              <w:rPr>
                <w:rFonts w:ascii="宋体" w:hAnsi="宋体" w:cs="宋体" w:hint="eastAsia"/>
                <w:sz w:val="21"/>
                <w:szCs w:val="21"/>
              </w:rPr>
              <w:t>℃以上，湿度</w:t>
            </w:r>
            <w:r>
              <w:rPr>
                <w:rFonts w:ascii="宋体" w:hAnsi="宋体" w:cs="宋体" w:hint="eastAsia"/>
                <w:sz w:val="21"/>
                <w:szCs w:val="21"/>
              </w:rPr>
              <w:t>90%</w:t>
            </w:r>
            <w:r>
              <w:rPr>
                <w:rFonts w:ascii="宋体" w:hAnsi="宋体" w:cs="宋体" w:hint="eastAsia"/>
                <w:sz w:val="21"/>
                <w:szCs w:val="21"/>
              </w:rPr>
              <w:t>以上的严酷等级环境测试不低于</w:t>
            </w:r>
            <w:r>
              <w:rPr>
                <w:rFonts w:ascii="宋体" w:hAnsi="宋体" w:cs="宋体" w:hint="eastAsia"/>
                <w:sz w:val="21"/>
                <w:szCs w:val="21"/>
              </w:rPr>
              <w:t>500</w:t>
            </w:r>
            <w:r>
              <w:rPr>
                <w:rFonts w:ascii="宋体" w:hAnsi="宋体" w:cs="宋体" w:hint="eastAsia"/>
                <w:sz w:val="21"/>
                <w:szCs w:val="21"/>
              </w:rPr>
              <w:t>小时；试验后，样品外观无损坏且能正常启动</w:t>
            </w:r>
            <w:r>
              <w:rPr>
                <w:rFonts w:ascii="宋体" w:hAnsi="宋体" w:cs="宋体" w:hint="eastAsia"/>
                <w:sz w:val="21"/>
                <w:szCs w:val="21"/>
              </w:rPr>
              <w:t>，恒定湿热试验前后光通量比值不低于</w:t>
            </w:r>
            <w:r>
              <w:rPr>
                <w:rFonts w:ascii="宋体" w:hAnsi="宋体" w:cs="宋体" w:hint="eastAsia"/>
                <w:sz w:val="21"/>
                <w:szCs w:val="21"/>
              </w:rPr>
              <w:t>98%</w:t>
            </w:r>
            <w:r>
              <w:rPr>
                <w:rFonts w:ascii="宋体" w:hAnsi="宋体" w:cs="宋体" w:hint="eastAsia"/>
                <w:sz w:val="21"/>
                <w:szCs w:val="21"/>
              </w:rPr>
              <w:t>；</w:t>
            </w:r>
            <w:r>
              <w:rPr>
                <w:rFonts w:ascii="宋体" w:hAnsi="宋体" w:cs="宋体" w:hint="eastAsia"/>
                <w:sz w:val="21"/>
                <w:szCs w:val="21"/>
              </w:rPr>
              <w:t>（</w:t>
            </w:r>
            <w:r>
              <w:rPr>
                <w:rFonts w:ascii="宋体" w:hAnsi="宋体" w:cs="宋体" w:hint="eastAsia"/>
                <w:sz w:val="21"/>
                <w:szCs w:val="21"/>
              </w:rPr>
              <w:t>投标时提供国家认证认可监督管理委员会认可的</w:t>
            </w:r>
            <w:r>
              <w:rPr>
                <w:rFonts w:ascii="宋体" w:hAnsi="宋体" w:cs="宋体" w:hint="eastAsia"/>
                <w:sz w:val="21"/>
                <w:szCs w:val="21"/>
              </w:rPr>
              <w:t>第三方检测机构出具</w:t>
            </w:r>
            <w:r>
              <w:rPr>
                <w:rFonts w:ascii="宋体" w:hAnsi="宋体" w:cs="宋体" w:hint="eastAsia"/>
                <w:sz w:val="21"/>
                <w:szCs w:val="21"/>
              </w:rPr>
              <w:t>的</w:t>
            </w:r>
            <w:r>
              <w:rPr>
                <w:rFonts w:ascii="宋体" w:hAnsi="宋体" w:cs="宋体" w:hint="eastAsia"/>
                <w:sz w:val="21"/>
                <w:szCs w:val="21"/>
              </w:rPr>
              <w:t>检验报告</w:t>
            </w:r>
            <w:r>
              <w:rPr>
                <w:rFonts w:ascii="宋体" w:hAnsi="宋体" w:cs="宋体" w:hint="eastAsia"/>
                <w:sz w:val="21"/>
                <w:szCs w:val="21"/>
              </w:rPr>
              <w:t>，提</w:t>
            </w:r>
            <w:r>
              <w:rPr>
                <w:rFonts w:ascii="宋体" w:hAnsi="宋体" w:cs="宋体" w:hint="eastAsia"/>
                <w:sz w:val="21"/>
                <w:szCs w:val="21"/>
              </w:rPr>
              <w:t>供复印件加盖公章</w:t>
            </w:r>
            <w:r>
              <w:rPr>
                <w:rFonts w:ascii="宋体" w:hAnsi="宋体" w:cs="宋体" w:hint="eastAsia"/>
                <w:sz w:val="21"/>
                <w:szCs w:val="21"/>
              </w:rPr>
              <w:t>）</w:t>
            </w:r>
            <w:r>
              <w:rPr>
                <w:rFonts w:ascii="宋体" w:hAnsi="宋体" w:cs="宋体" w:hint="eastAsia"/>
                <w:sz w:val="21"/>
                <w:szCs w:val="21"/>
              </w:rPr>
              <w:t>；</w:t>
            </w:r>
          </w:p>
          <w:p w:rsidR="003C44B6" w:rsidRDefault="008C0844">
            <w:pPr>
              <w:pStyle w:val="aa"/>
              <w:widowControl/>
              <w:spacing w:before="0" w:beforeAutospacing="0" w:after="0" w:afterAutospacing="0" w:line="360" w:lineRule="exact"/>
              <w:ind w:left="425" w:hanging="425"/>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0</w:t>
            </w:r>
            <w:r>
              <w:rPr>
                <w:rFonts w:ascii="宋体" w:hAnsi="宋体" w:cs="宋体" w:hint="eastAsia"/>
                <w:sz w:val="21"/>
                <w:szCs w:val="21"/>
              </w:rPr>
              <w:t>.</w:t>
            </w:r>
            <w:r>
              <w:rPr>
                <w:rFonts w:ascii="宋体" w:hAnsi="宋体" w:cs="宋体" w:hint="eastAsia"/>
                <w:sz w:val="21"/>
                <w:szCs w:val="21"/>
              </w:rPr>
              <w:t>▲灯具可通过高</w:t>
            </w:r>
            <w:r>
              <w:rPr>
                <w:rFonts w:ascii="宋体" w:hAnsi="宋体" w:cs="宋体" w:hint="eastAsia"/>
                <w:sz w:val="21"/>
                <w:szCs w:val="21"/>
              </w:rPr>
              <w:t>低温工作测试，低温</w:t>
            </w:r>
            <w:r>
              <w:rPr>
                <w:rFonts w:ascii="宋体" w:hAnsi="宋体" w:cs="宋体" w:hint="eastAsia"/>
                <w:sz w:val="21"/>
                <w:szCs w:val="21"/>
              </w:rPr>
              <w:t>-40</w:t>
            </w:r>
            <w:r>
              <w:rPr>
                <w:rFonts w:ascii="宋体" w:hAnsi="宋体" w:cs="宋体" w:hint="eastAsia"/>
                <w:sz w:val="21"/>
                <w:szCs w:val="21"/>
              </w:rPr>
              <w:t>℃高温</w:t>
            </w:r>
            <w:r>
              <w:rPr>
                <w:rFonts w:ascii="宋体" w:hAnsi="宋体" w:cs="宋体" w:hint="eastAsia"/>
                <w:sz w:val="21"/>
                <w:szCs w:val="21"/>
              </w:rPr>
              <w:t>85</w:t>
            </w:r>
            <w:r>
              <w:rPr>
                <w:rFonts w:ascii="宋体" w:hAnsi="宋体" w:cs="宋体" w:hint="eastAsia"/>
                <w:sz w:val="21"/>
                <w:szCs w:val="21"/>
              </w:rPr>
              <w:t>℃</w:t>
            </w:r>
            <w:r>
              <w:rPr>
                <w:rFonts w:ascii="宋体" w:hAnsi="宋体" w:cs="宋体" w:hint="eastAsia"/>
                <w:sz w:val="21"/>
                <w:szCs w:val="21"/>
              </w:rPr>
              <w:t>环境下</w:t>
            </w:r>
            <w:r>
              <w:rPr>
                <w:rFonts w:ascii="宋体" w:hAnsi="宋体" w:cs="宋体" w:hint="eastAsia"/>
                <w:sz w:val="21"/>
                <w:szCs w:val="21"/>
              </w:rPr>
              <w:t>，分别</w:t>
            </w:r>
            <w:r>
              <w:rPr>
                <w:rFonts w:ascii="宋体" w:hAnsi="宋体" w:cs="宋体" w:hint="eastAsia"/>
                <w:sz w:val="21"/>
                <w:szCs w:val="21"/>
              </w:rPr>
              <w:t>测试</w:t>
            </w:r>
            <w:r>
              <w:rPr>
                <w:rFonts w:ascii="宋体" w:hAnsi="宋体" w:cs="宋体" w:hint="eastAsia"/>
                <w:sz w:val="21"/>
                <w:szCs w:val="21"/>
              </w:rPr>
              <w:t>不低于</w:t>
            </w:r>
            <w:r>
              <w:rPr>
                <w:rFonts w:ascii="宋体" w:hAnsi="宋体" w:cs="宋体" w:hint="eastAsia"/>
                <w:sz w:val="21"/>
                <w:szCs w:val="21"/>
              </w:rPr>
              <w:t>2</w:t>
            </w:r>
            <w:r>
              <w:rPr>
                <w:rFonts w:ascii="宋体" w:hAnsi="宋体" w:cs="宋体" w:hint="eastAsia"/>
                <w:sz w:val="21"/>
                <w:szCs w:val="21"/>
              </w:rPr>
              <w:t>4</w:t>
            </w:r>
            <w:r>
              <w:rPr>
                <w:rFonts w:ascii="宋体" w:hAnsi="宋体" w:cs="宋体" w:hint="eastAsia"/>
                <w:sz w:val="21"/>
                <w:szCs w:val="21"/>
              </w:rPr>
              <w:t>0</w:t>
            </w:r>
            <w:r>
              <w:rPr>
                <w:rFonts w:ascii="宋体" w:hAnsi="宋体" w:cs="宋体" w:hint="eastAsia"/>
                <w:sz w:val="21"/>
                <w:szCs w:val="21"/>
              </w:rPr>
              <w:t>小时</w:t>
            </w:r>
            <w:r>
              <w:rPr>
                <w:rFonts w:ascii="宋体" w:hAnsi="宋体" w:cs="宋体" w:hint="eastAsia"/>
                <w:sz w:val="21"/>
                <w:szCs w:val="21"/>
              </w:rPr>
              <w:t>，试验后，灯具样品外观无变色、光泽异常、破损、开裂等不良现象，功能检查正常</w:t>
            </w:r>
            <w:r>
              <w:rPr>
                <w:rFonts w:ascii="宋体" w:hAnsi="宋体" w:cs="宋体" w:hint="eastAsia"/>
                <w:sz w:val="21"/>
                <w:szCs w:val="21"/>
              </w:rPr>
              <w:t>；</w:t>
            </w:r>
            <w:r>
              <w:rPr>
                <w:rFonts w:ascii="宋体" w:hAnsi="宋体" w:cs="宋体" w:hint="eastAsia"/>
                <w:sz w:val="21"/>
                <w:szCs w:val="21"/>
              </w:rPr>
              <w:t>（</w:t>
            </w:r>
            <w:r>
              <w:rPr>
                <w:rFonts w:ascii="宋体" w:hAnsi="宋体" w:cs="宋体" w:hint="eastAsia"/>
                <w:sz w:val="21"/>
                <w:szCs w:val="21"/>
              </w:rPr>
              <w:t>投标时提供</w:t>
            </w:r>
            <w:r>
              <w:rPr>
                <w:rFonts w:ascii="宋体" w:hAnsi="宋体" w:cs="宋体" w:hint="eastAsia"/>
                <w:sz w:val="21"/>
                <w:szCs w:val="21"/>
              </w:rPr>
              <w:lastRenderedPageBreak/>
              <w:t>国家认证认可监督管理委员会认可的</w:t>
            </w:r>
            <w:r>
              <w:rPr>
                <w:rFonts w:ascii="宋体" w:hAnsi="宋体" w:cs="宋体" w:hint="eastAsia"/>
                <w:sz w:val="21"/>
                <w:szCs w:val="21"/>
              </w:rPr>
              <w:t>第三方检测机构出具</w:t>
            </w:r>
            <w:r>
              <w:rPr>
                <w:rFonts w:ascii="宋体" w:hAnsi="宋体" w:cs="宋体" w:hint="eastAsia"/>
                <w:sz w:val="21"/>
                <w:szCs w:val="21"/>
              </w:rPr>
              <w:t>的</w:t>
            </w:r>
            <w:r>
              <w:rPr>
                <w:rFonts w:ascii="宋体" w:hAnsi="宋体" w:cs="宋体" w:hint="eastAsia"/>
                <w:sz w:val="21"/>
                <w:szCs w:val="21"/>
              </w:rPr>
              <w:t>检验报告</w:t>
            </w:r>
            <w:r>
              <w:rPr>
                <w:rFonts w:ascii="宋体" w:hAnsi="宋体" w:cs="宋体" w:hint="eastAsia"/>
                <w:sz w:val="21"/>
                <w:szCs w:val="21"/>
              </w:rPr>
              <w:t>，提</w:t>
            </w:r>
            <w:r>
              <w:rPr>
                <w:rFonts w:ascii="宋体" w:hAnsi="宋体" w:cs="宋体" w:hint="eastAsia"/>
                <w:sz w:val="21"/>
                <w:szCs w:val="21"/>
              </w:rPr>
              <w:t>供复印件加盖公章</w:t>
            </w:r>
            <w:r>
              <w:rPr>
                <w:rFonts w:ascii="宋体" w:hAnsi="宋体" w:cs="宋体" w:hint="eastAsia"/>
                <w:sz w:val="21"/>
                <w:szCs w:val="21"/>
              </w:rPr>
              <w:t>）</w:t>
            </w:r>
            <w:r>
              <w:rPr>
                <w:rFonts w:ascii="宋体" w:hAnsi="宋体" w:cs="宋体" w:hint="eastAsia"/>
                <w:sz w:val="21"/>
                <w:szCs w:val="21"/>
              </w:rPr>
              <w:t>；</w:t>
            </w:r>
          </w:p>
          <w:p w:rsidR="003C44B6" w:rsidRDefault="008C0844">
            <w:pPr>
              <w:pStyle w:val="aa"/>
              <w:widowControl/>
              <w:spacing w:before="0" w:beforeAutospacing="0" w:after="0" w:afterAutospacing="0" w:line="360" w:lineRule="exact"/>
              <w:ind w:left="425" w:hanging="425"/>
              <w:rPr>
                <w:rFonts w:ascii="宋体" w:hAnsi="宋体" w:cs="宋体"/>
                <w:sz w:val="21"/>
                <w:szCs w:val="21"/>
              </w:rPr>
            </w:pPr>
            <w:r>
              <w:rPr>
                <w:rFonts w:ascii="宋体" w:hAnsi="宋体" w:cs="宋体" w:hint="eastAsia"/>
                <w:sz w:val="21"/>
                <w:szCs w:val="21"/>
              </w:rPr>
              <w:t>11.</w:t>
            </w:r>
            <w:r>
              <w:rPr>
                <w:rFonts w:ascii="宋体" w:hAnsi="宋体" w:cs="宋体" w:hint="eastAsia"/>
                <w:sz w:val="21"/>
                <w:szCs w:val="21"/>
              </w:rPr>
              <w:t>灯具通过不低于</w:t>
            </w:r>
            <w:r>
              <w:rPr>
                <w:rFonts w:ascii="宋体" w:hAnsi="宋体" w:cs="宋体" w:hint="eastAsia"/>
                <w:sz w:val="21"/>
                <w:szCs w:val="21"/>
              </w:rPr>
              <w:t>6</w:t>
            </w:r>
            <w:r>
              <w:rPr>
                <w:rFonts w:ascii="宋体" w:hAnsi="宋体" w:cs="宋体" w:hint="eastAsia"/>
                <w:sz w:val="21"/>
                <w:szCs w:val="21"/>
              </w:rPr>
              <w:t>5m/s</w:t>
            </w:r>
            <w:r>
              <w:rPr>
                <w:rFonts w:ascii="宋体" w:hAnsi="宋体" w:cs="宋体" w:hint="eastAsia"/>
                <w:sz w:val="21"/>
                <w:szCs w:val="21"/>
              </w:rPr>
              <w:t>风速测试，灯具及连接件测试后未发生变形</w:t>
            </w:r>
            <w:r>
              <w:rPr>
                <w:rFonts w:ascii="宋体" w:hAnsi="宋体" w:cs="宋体" w:hint="eastAsia"/>
                <w:sz w:val="21"/>
                <w:szCs w:val="21"/>
              </w:rPr>
              <w:t>（</w:t>
            </w:r>
            <w:r>
              <w:rPr>
                <w:rFonts w:ascii="宋体" w:hAnsi="宋体" w:cs="宋体" w:hint="eastAsia"/>
                <w:sz w:val="21"/>
                <w:szCs w:val="21"/>
              </w:rPr>
              <w:t>投标时提供国家认证认可监督管理委员会认可的</w:t>
            </w:r>
            <w:r>
              <w:rPr>
                <w:rFonts w:ascii="宋体" w:hAnsi="宋体" w:cs="宋体" w:hint="eastAsia"/>
                <w:sz w:val="21"/>
                <w:szCs w:val="21"/>
              </w:rPr>
              <w:t>第三方检测机构出具</w:t>
            </w:r>
            <w:r>
              <w:rPr>
                <w:rFonts w:ascii="宋体" w:hAnsi="宋体" w:cs="宋体" w:hint="eastAsia"/>
                <w:sz w:val="21"/>
                <w:szCs w:val="21"/>
              </w:rPr>
              <w:t>的</w:t>
            </w:r>
            <w:r>
              <w:rPr>
                <w:rFonts w:ascii="宋体" w:hAnsi="宋体" w:cs="宋体" w:hint="eastAsia"/>
                <w:sz w:val="21"/>
                <w:szCs w:val="21"/>
              </w:rPr>
              <w:t>检验报告</w:t>
            </w:r>
            <w:r>
              <w:rPr>
                <w:rFonts w:ascii="宋体" w:hAnsi="宋体" w:cs="宋体" w:hint="eastAsia"/>
                <w:sz w:val="21"/>
                <w:szCs w:val="21"/>
              </w:rPr>
              <w:t>，提</w:t>
            </w:r>
            <w:r>
              <w:rPr>
                <w:rFonts w:ascii="宋体" w:hAnsi="宋体" w:cs="宋体" w:hint="eastAsia"/>
                <w:sz w:val="21"/>
                <w:szCs w:val="21"/>
              </w:rPr>
              <w:t>供复印件加盖公章</w:t>
            </w:r>
            <w:r>
              <w:rPr>
                <w:rFonts w:ascii="宋体" w:hAnsi="宋体" w:cs="宋体" w:hint="eastAsia"/>
                <w:sz w:val="21"/>
                <w:szCs w:val="21"/>
              </w:rPr>
              <w:t>）</w:t>
            </w:r>
            <w:r>
              <w:rPr>
                <w:rFonts w:ascii="宋体" w:hAnsi="宋体" w:cs="宋体" w:hint="eastAsia"/>
                <w:sz w:val="21"/>
                <w:szCs w:val="21"/>
              </w:rPr>
              <w:t>；</w:t>
            </w:r>
          </w:p>
          <w:p w:rsidR="003C44B6" w:rsidRDefault="008C0844">
            <w:pPr>
              <w:pStyle w:val="aa"/>
              <w:widowControl/>
              <w:spacing w:before="0" w:beforeAutospacing="0" w:after="0" w:afterAutospacing="0" w:line="360" w:lineRule="exact"/>
              <w:ind w:left="425" w:hanging="425"/>
              <w:rPr>
                <w:rFonts w:ascii="宋体" w:hAnsi="宋体" w:cs="宋体"/>
                <w:sz w:val="21"/>
                <w:szCs w:val="21"/>
              </w:rPr>
            </w:pPr>
            <w:r>
              <w:rPr>
                <w:rFonts w:ascii="宋体" w:hAnsi="宋体" w:cs="宋体" w:hint="eastAsia"/>
                <w:sz w:val="21"/>
                <w:szCs w:val="21"/>
              </w:rPr>
              <w:t>12.</w:t>
            </w:r>
            <w:r>
              <w:rPr>
                <w:rFonts w:ascii="宋体" w:hAnsi="宋体" w:cs="宋体" w:hint="eastAsia"/>
                <w:sz w:val="21"/>
                <w:szCs w:val="21"/>
              </w:rPr>
              <w:t>灯具依据</w:t>
            </w:r>
            <w:r>
              <w:rPr>
                <w:rFonts w:ascii="宋体" w:hAnsi="宋体" w:cs="宋体" w:hint="eastAsia"/>
                <w:sz w:val="21"/>
                <w:szCs w:val="21"/>
              </w:rPr>
              <w:t xml:space="preserve">GB/T </w:t>
            </w:r>
            <w:r>
              <w:rPr>
                <w:rFonts w:ascii="宋体" w:hAnsi="宋体" w:cs="宋体" w:hint="eastAsia"/>
                <w:sz w:val="21"/>
                <w:szCs w:val="21"/>
              </w:rPr>
              <w:t>38539-2020</w:t>
            </w:r>
            <w:r>
              <w:rPr>
                <w:rFonts w:ascii="宋体" w:hAnsi="宋体" w:cs="宋体" w:hint="eastAsia"/>
                <w:sz w:val="21"/>
                <w:szCs w:val="21"/>
              </w:rPr>
              <w:t>《</w:t>
            </w:r>
            <w:r>
              <w:rPr>
                <w:rFonts w:ascii="宋体" w:hAnsi="宋体" w:cs="宋体" w:hint="eastAsia"/>
                <w:sz w:val="21"/>
                <w:szCs w:val="21"/>
              </w:rPr>
              <w:t>LED</w:t>
            </w:r>
            <w:r>
              <w:rPr>
                <w:rFonts w:ascii="宋体" w:hAnsi="宋体" w:cs="宋体" w:hint="eastAsia"/>
                <w:sz w:val="21"/>
                <w:szCs w:val="21"/>
              </w:rPr>
              <w:t>体育照明应用技术要求》通过波动深度检测项目，波动深度</w:t>
            </w:r>
            <w:r>
              <w:rPr>
                <w:rFonts w:ascii="宋体" w:hAnsi="宋体" w:cs="宋体" w:hint="eastAsia"/>
                <w:sz w:val="21"/>
                <w:szCs w:val="21"/>
              </w:rPr>
              <w:t>FPF</w:t>
            </w:r>
            <w:r>
              <w:rPr>
                <w:rFonts w:ascii="宋体" w:hAnsi="宋体" w:cs="宋体" w:hint="eastAsia"/>
                <w:sz w:val="21"/>
                <w:szCs w:val="21"/>
              </w:rPr>
              <w:t>值≤</w:t>
            </w:r>
            <w:r>
              <w:rPr>
                <w:rFonts w:ascii="宋体" w:hAnsi="宋体" w:cs="宋体" w:hint="eastAsia"/>
                <w:sz w:val="21"/>
                <w:szCs w:val="21"/>
              </w:rPr>
              <w:t>0.5%</w:t>
            </w:r>
            <w:r>
              <w:rPr>
                <w:rFonts w:ascii="宋体" w:hAnsi="宋体" w:cs="宋体" w:hint="eastAsia"/>
                <w:sz w:val="21"/>
                <w:szCs w:val="21"/>
              </w:rPr>
              <w:t>，频闪百分比≤</w:t>
            </w:r>
            <w:r>
              <w:rPr>
                <w:rFonts w:ascii="宋体" w:hAnsi="宋体" w:cs="宋体" w:hint="eastAsia"/>
                <w:sz w:val="21"/>
                <w:szCs w:val="21"/>
              </w:rPr>
              <w:t>0.5%</w:t>
            </w:r>
            <w:r>
              <w:rPr>
                <w:rFonts w:ascii="宋体" w:hAnsi="宋体" w:cs="宋体" w:hint="eastAsia"/>
                <w:sz w:val="21"/>
                <w:szCs w:val="21"/>
              </w:rPr>
              <w:t>；</w:t>
            </w:r>
            <w:r>
              <w:rPr>
                <w:rFonts w:ascii="宋体" w:hAnsi="宋体" w:cs="宋体" w:hint="eastAsia"/>
                <w:sz w:val="21"/>
                <w:szCs w:val="21"/>
              </w:rPr>
              <w:t>（</w:t>
            </w:r>
            <w:r>
              <w:rPr>
                <w:rFonts w:ascii="宋体" w:hAnsi="宋体" w:cs="宋体" w:hint="eastAsia"/>
                <w:sz w:val="21"/>
                <w:szCs w:val="21"/>
              </w:rPr>
              <w:t>投标时提供国家认证认可监督管理委员会认可的</w:t>
            </w:r>
            <w:r>
              <w:rPr>
                <w:rFonts w:ascii="宋体" w:hAnsi="宋体" w:cs="宋体" w:hint="eastAsia"/>
                <w:sz w:val="21"/>
                <w:szCs w:val="21"/>
              </w:rPr>
              <w:t>第三方检测机构出具</w:t>
            </w:r>
            <w:r>
              <w:rPr>
                <w:rFonts w:ascii="宋体" w:hAnsi="宋体" w:cs="宋体" w:hint="eastAsia"/>
                <w:sz w:val="21"/>
                <w:szCs w:val="21"/>
              </w:rPr>
              <w:t>的</w:t>
            </w:r>
            <w:r>
              <w:rPr>
                <w:rFonts w:ascii="宋体" w:hAnsi="宋体" w:cs="宋体" w:hint="eastAsia"/>
                <w:sz w:val="21"/>
                <w:szCs w:val="21"/>
              </w:rPr>
              <w:t>检验报告</w:t>
            </w:r>
            <w:r>
              <w:rPr>
                <w:rFonts w:ascii="宋体" w:hAnsi="宋体" w:cs="宋体" w:hint="eastAsia"/>
                <w:sz w:val="21"/>
                <w:szCs w:val="21"/>
              </w:rPr>
              <w:t>，提</w:t>
            </w:r>
            <w:r>
              <w:rPr>
                <w:rFonts w:ascii="宋体" w:hAnsi="宋体" w:cs="宋体" w:hint="eastAsia"/>
                <w:sz w:val="21"/>
                <w:szCs w:val="21"/>
              </w:rPr>
              <w:t>供复印件加盖公章</w:t>
            </w:r>
            <w:r>
              <w:rPr>
                <w:rFonts w:ascii="宋体" w:hAnsi="宋体" w:cs="宋体" w:hint="eastAsia"/>
                <w:sz w:val="21"/>
                <w:szCs w:val="21"/>
              </w:rPr>
              <w:t>）</w:t>
            </w:r>
            <w:r>
              <w:rPr>
                <w:rFonts w:ascii="宋体" w:hAnsi="宋体" w:cs="宋体" w:hint="eastAsia"/>
                <w:sz w:val="21"/>
                <w:szCs w:val="21"/>
              </w:rPr>
              <w:t>；</w:t>
            </w:r>
          </w:p>
          <w:p w:rsidR="003C44B6" w:rsidRDefault="008C0844">
            <w:pPr>
              <w:pStyle w:val="aa"/>
              <w:widowControl/>
              <w:spacing w:before="0" w:beforeAutospacing="0" w:after="0" w:afterAutospacing="0" w:line="360" w:lineRule="exact"/>
              <w:ind w:left="425" w:hanging="425"/>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3</w:t>
            </w:r>
            <w:r>
              <w:rPr>
                <w:rFonts w:ascii="宋体" w:hAnsi="宋体" w:cs="宋体" w:hint="eastAsia"/>
                <w:sz w:val="21"/>
                <w:szCs w:val="21"/>
              </w:rPr>
              <w:t>.</w:t>
            </w:r>
            <w:r>
              <w:rPr>
                <w:rFonts w:ascii="宋体" w:hAnsi="宋体" w:cs="宋体" w:hint="eastAsia"/>
                <w:sz w:val="21"/>
                <w:szCs w:val="21"/>
              </w:rPr>
              <w:t>灯具</w:t>
            </w:r>
            <w:r>
              <w:rPr>
                <w:rFonts w:ascii="宋体" w:hAnsi="宋体" w:cs="宋体" w:hint="eastAsia"/>
                <w:sz w:val="21"/>
                <w:szCs w:val="21"/>
              </w:rPr>
              <w:t>具有防眩光设计，眩光</w:t>
            </w:r>
            <w:r>
              <w:rPr>
                <w:rFonts w:ascii="宋体" w:hAnsi="宋体" w:cs="宋体" w:hint="eastAsia"/>
                <w:sz w:val="21"/>
                <w:szCs w:val="21"/>
              </w:rPr>
              <w:t>UGR</w:t>
            </w:r>
            <w:r>
              <w:rPr>
                <w:rFonts w:ascii="宋体" w:hAnsi="宋体" w:cs="宋体" w:hint="eastAsia"/>
                <w:sz w:val="21"/>
                <w:szCs w:val="21"/>
              </w:rPr>
              <w:t>值≤</w:t>
            </w:r>
            <w:r>
              <w:rPr>
                <w:rFonts w:ascii="宋体" w:hAnsi="宋体" w:cs="宋体" w:hint="eastAsia"/>
                <w:sz w:val="21"/>
                <w:szCs w:val="21"/>
              </w:rPr>
              <w:t>30</w:t>
            </w:r>
            <w:r>
              <w:rPr>
                <w:rFonts w:ascii="宋体" w:hAnsi="宋体" w:cs="宋体" w:hint="eastAsia"/>
                <w:sz w:val="21"/>
                <w:szCs w:val="21"/>
              </w:rPr>
              <w:t>；</w:t>
            </w:r>
            <w:r>
              <w:rPr>
                <w:rFonts w:ascii="宋体" w:hAnsi="宋体" w:cs="宋体" w:hint="eastAsia"/>
                <w:sz w:val="21"/>
                <w:szCs w:val="21"/>
              </w:rPr>
              <w:t>（</w:t>
            </w:r>
            <w:r>
              <w:rPr>
                <w:rFonts w:ascii="宋体" w:hAnsi="宋体" w:cs="宋体" w:hint="eastAsia"/>
                <w:sz w:val="21"/>
                <w:szCs w:val="21"/>
              </w:rPr>
              <w:t>投标时提供国家认证认可监督管理委员会认可的</w:t>
            </w:r>
            <w:r>
              <w:rPr>
                <w:rFonts w:ascii="宋体" w:hAnsi="宋体" w:cs="宋体" w:hint="eastAsia"/>
                <w:sz w:val="21"/>
                <w:szCs w:val="21"/>
              </w:rPr>
              <w:t>第三方检测机构出具</w:t>
            </w:r>
            <w:r>
              <w:rPr>
                <w:rFonts w:ascii="宋体" w:hAnsi="宋体" w:cs="宋体" w:hint="eastAsia"/>
                <w:sz w:val="21"/>
                <w:szCs w:val="21"/>
              </w:rPr>
              <w:t>的</w:t>
            </w:r>
            <w:r>
              <w:rPr>
                <w:rFonts w:ascii="宋体" w:hAnsi="宋体" w:cs="宋体" w:hint="eastAsia"/>
                <w:sz w:val="21"/>
                <w:szCs w:val="21"/>
              </w:rPr>
              <w:t>检验报告</w:t>
            </w:r>
            <w:r>
              <w:rPr>
                <w:rFonts w:ascii="宋体" w:hAnsi="宋体" w:cs="宋体" w:hint="eastAsia"/>
                <w:sz w:val="21"/>
                <w:szCs w:val="21"/>
              </w:rPr>
              <w:t>，提</w:t>
            </w:r>
            <w:r>
              <w:rPr>
                <w:rFonts w:ascii="宋体" w:hAnsi="宋体" w:cs="宋体" w:hint="eastAsia"/>
                <w:sz w:val="21"/>
                <w:szCs w:val="21"/>
              </w:rPr>
              <w:t>供复印件加盖公章</w:t>
            </w:r>
            <w:r>
              <w:rPr>
                <w:rFonts w:ascii="宋体" w:hAnsi="宋体" w:cs="宋体" w:hint="eastAsia"/>
                <w:sz w:val="21"/>
                <w:szCs w:val="21"/>
              </w:rPr>
              <w:t>）</w:t>
            </w:r>
            <w:r>
              <w:rPr>
                <w:rFonts w:ascii="宋体" w:hAnsi="宋体" w:cs="宋体" w:hint="eastAsia"/>
                <w:sz w:val="21"/>
                <w:szCs w:val="21"/>
              </w:rPr>
              <w:t>；</w:t>
            </w:r>
          </w:p>
          <w:p w:rsidR="003C44B6" w:rsidRDefault="008C0844">
            <w:pPr>
              <w:pStyle w:val="aa"/>
              <w:widowControl/>
              <w:spacing w:before="0" w:beforeAutospacing="0" w:after="0" w:afterAutospacing="0" w:line="360" w:lineRule="exact"/>
              <w:ind w:left="425" w:hanging="425"/>
              <w:rPr>
                <w:rFonts w:ascii="宋体" w:hAnsi="宋体" w:cs="宋体"/>
                <w:sz w:val="21"/>
                <w:szCs w:val="21"/>
              </w:rPr>
            </w:pPr>
            <w:r>
              <w:rPr>
                <w:rFonts w:ascii="宋体" w:hAnsi="宋体" w:cs="宋体" w:hint="eastAsia"/>
                <w:sz w:val="21"/>
                <w:szCs w:val="21"/>
              </w:rPr>
              <w:t>14.</w:t>
            </w:r>
            <w:r>
              <w:rPr>
                <w:rFonts w:ascii="宋体" w:hAnsi="宋体" w:cs="宋体" w:hint="eastAsia"/>
                <w:sz w:val="21"/>
                <w:szCs w:val="21"/>
              </w:rPr>
              <w:t>▲</w:t>
            </w:r>
            <w:r>
              <w:rPr>
                <w:rFonts w:ascii="宋体" w:hAnsi="宋体" w:cs="宋体" w:hint="eastAsia"/>
                <w:sz w:val="21"/>
                <w:szCs w:val="21"/>
              </w:rPr>
              <w:t>灯具通过</w:t>
            </w:r>
            <w:r>
              <w:rPr>
                <w:rFonts w:ascii="宋体" w:hAnsi="宋体" w:cs="宋体" w:hint="eastAsia"/>
                <w:sz w:val="21"/>
                <w:szCs w:val="21"/>
              </w:rPr>
              <w:t xml:space="preserve"> GB/T 33721-2017 </w:t>
            </w:r>
            <w:r>
              <w:rPr>
                <w:rFonts w:ascii="宋体" w:hAnsi="宋体" w:cs="宋体" w:hint="eastAsia"/>
                <w:sz w:val="21"/>
                <w:szCs w:val="21"/>
              </w:rPr>
              <w:t>标准要求中</w:t>
            </w:r>
            <w:r>
              <w:rPr>
                <w:rFonts w:ascii="宋体" w:hAnsi="宋体" w:cs="宋体" w:hint="eastAsia"/>
                <w:sz w:val="21"/>
                <w:szCs w:val="21"/>
              </w:rPr>
              <w:t xml:space="preserve"> LED </w:t>
            </w:r>
            <w:r>
              <w:rPr>
                <w:rFonts w:ascii="宋体" w:hAnsi="宋体" w:cs="宋体" w:hint="eastAsia"/>
                <w:sz w:val="21"/>
                <w:szCs w:val="21"/>
              </w:rPr>
              <w:t>灯具的光</w:t>
            </w:r>
            <w:proofErr w:type="gramStart"/>
            <w:r>
              <w:rPr>
                <w:rFonts w:ascii="宋体" w:hAnsi="宋体" w:cs="宋体" w:hint="eastAsia"/>
                <w:sz w:val="21"/>
                <w:szCs w:val="21"/>
              </w:rPr>
              <w:t>通维持</w:t>
            </w:r>
            <w:proofErr w:type="gramEnd"/>
            <w:r>
              <w:rPr>
                <w:rFonts w:ascii="宋体" w:hAnsi="宋体" w:cs="宋体" w:hint="eastAsia"/>
                <w:sz w:val="21"/>
                <w:szCs w:val="21"/>
              </w:rPr>
              <w:t>率寿命</w:t>
            </w:r>
            <w:r>
              <w:rPr>
                <w:rFonts w:ascii="宋体" w:hAnsi="宋体" w:cs="宋体" w:hint="eastAsia"/>
                <w:sz w:val="21"/>
                <w:szCs w:val="21"/>
              </w:rPr>
              <w:t>1000H</w:t>
            </w:r>
            <w:r>
              <w:rPr>
                <w:rFonts w:ascii="宋体" w:hAnsi="宋体" w:cs="宋体" w:hint="eastAsia"/>
                <w:sz w:val="21"/>
                <w:szCs w:val="21"/>
              </w:rPr>
              <w:t>验证法，试验后光</w:t>
            </w:r>
            <w:proofErr w:type="gramStart"/>
            <w:r>
              <w:rPr>
                <w:rFonts w:ascii="宋体" w:hAnsi="宋体" w:cs="宋体" w:hint="eastAsia"/>
                <w:sz w:val="21"/>
                <w:szCs w:val="21"/>
              </w:rPr>
              <w:t>通维持</w:t>
            </w:r>
            <w:proofErr w:type="gramEnd"/>
            <w:r>
              <w:rPr>
                <w:rFonts w:ascii="宋体" w:hAnsi="宋体" w:cs="宋体" w:hint="eastAsia"/>
                <w:sz w:val="21"/>
                <w:szCs w:val="21"/>
              </w:rPr>
              <w:t>率＞</w:t>
            </w:r>
            <w:r>
              <w:rPr>
                <w:rFonts w:ascii="宋体" w:hAnsi="宋体" w:cs="宋体" w:hint="eastAsia"/>
                <w:sz w:val="21"/>
                <w:szCs w:val="21"/>
              </w:rPr>
              <w:t>96%</w:t>
            </w:r>
            <w:r>
              <w:rPr>
                <w:rFonts w:ascii="宋体" w:hAnsi="宋体" w:cs="宋体" w:hint="eastAsia"/>
                <w:sz w:val="21"/>
                <w:szCs w:val="21"/>
              </w:rPr>
              <w:t>，功率变化＜</w:t>
            </w:r>
            <w:r>
              <w:rPr>
                <w:rFonts w:ascii="宋体" w:hAnsi="宋体" w:cs="宋体" w:hint="eastAsia"/>
                <w:sz w:val="21"/>
                <w:szCs w:val="21"/>
              </w:rPr>
              <w:t>3%</w:t>
            </w:r>
            <w:r>
              <w:rPr>
                <w:rFonts w:ascii="宋体" w:hAnsi="宋体" w:cs="宋体" w:hint="eastAsia"/>
                <w:sz w:val="21"/>
                <w:szCs w:val="21"/>
              </w:rPr>
              <w:t>，灯具内</w:t>
            </w:r>
            <w:r>
              <w:rPr>
                <w:rFonts w:ascii="宋体" w:hAnsi="宋体" w:cs="宋体" w:hint="eastAsia"/>
                <w:sz w:val="21"/>
                <w:szCs w:val="21"/>
              </w:rPr>
              <w:t>LED</w:t>
            </w:r>
            <w:r>
              <w:rPr>
                <w:rFonts w:ascii="宋体" w:hAnsi="宋体" w:cs="宋体" w:hint="eastAsia"/>
                <w:sz w:val="21"/>
                <w:szCs w:val="21"/>
              </w:rPr>
              <w:t>焊点温度变化＜</w:t>
            </w:r>
            <w:r>
              <w:rPr>
                <w:rFonts w:ascii="宋体" w:hAnsi="宋体" w:cs="宋体" w:hint="eastAsia"/>
                <w:sz w:val="21"/>
                <w:szCs w:val="21"/>
              </w:rPr>
              <w:t>5</w:t>
            </w:r>
            <w:r>
              <w:rPr>
                <w:rFonts w:ascii="宋体" w:hAnsi="宋体" w:cs="宋体" w:hint="eastAsia"/>
                <w:sz w:val="21"/>
                <w:szCs w:val="21"/>
              </w:rPr>
              <w:t>℃，且最大焊点温度＜</w:t>
            </w:r>
            <w:r>
              <w:rPr>
                <w:rFonts w:ascii="宋体" w:hAnsi="宋体" w:cs="宋体" w:hint="eastAsia"/>
                <w:sz w:val="21"/>
                <w:szCs w:val="21"/>
              </w:rPr>
              <w:t>85</w:t>
            </w:r>
            <w:r>
              <w:rPr>
                <w:rFonts w:ascii="宋体" w:hAnsi="宋体" w:cs="宋体" w:hint="eastAsia"/>
                <w:sz w:val="21"/>
                <w:szCs w:val="21"/>
              </w:rPr>
              <w:t>℃；</w:t>
            </w:r>
            <w:r>
              <w:rPr>
                <w:rFonts w:ascii="宋体" w:hAnsi="宋体" w:cs="宋体" w:hint="eastAsia"/>
                <w:sz w:val="21"/>
                <w:szCs w:val="21"/>
              </w:rPr>
              <w:t>（</w:t>
            </w:r>
            <w:r>
              <w:rPr>
                <w:rFonts w:ascii="宋体" w:hAnsi="宋体" w:cs="宋体" w:hint="eastAsia"/>
                <w:sz w:val="21"/>
                <w:szCs w:val="21"/>
              </w:rPr>
              <w:t>投标时提供国家认证认可监督管理委员会认可的</w:t>
            </w:r>
            <w:r>
              <w:rPr>
                <w:rFonts w:ascii="宋体" w:hAnsi="宋体" w:cs="宋体" w:hint="eastAsia"/>
                <w:sz w:val="21"/>
                <w:szCs w:val="21"/>
              </w:rPr>
              <w:t>第三方检测机构出具</w:t>
            </w:r>
            <w:r>
              <w:rPr>
                <w:rFonts w:ascii="宋体" w:hAnsi="宋体" w:cs="宋体" w:hint="eastAsia"/>
                <w:sz w:val="21"/>
                <w:szCs w:val="21"/>
              </w:rPr>
              <w:t>的</w:t>
            </w:r>
            <w:r>
              <w:rPr>
                <w:rFonts w:ascii="宋体" w:hAnsi="宋体" w:cs="宋体" w:hint="eastAsia"/>
                <w:sz w:val="21"/>
                <w:szCs w:val="21"/>
              </w:rPr>
              <w:t>检验报告</w:t>
            </w:r>
            <w:r>
              <w:rPr>
                <w:rFonts w:ascii="宋体" w:hAnsi="宋体" w:cs="宋体" w:hint="eastAsia"/>
                <w:sz w:val="21"/>
                <w:szCs w:val="21"/>
              </w:rPr>
              <w:t>，提</w:t>
            </w:r>
            <w:r>
              <w:rPr>
                <w:rFonts w:ascii="宋体" w:hAnsi="宋体" w:cs="宋体" w:hint="eastAsia"/>
                <w:sz w:val="21"/>
                <w:szCs w:val="21"/>
              </w:rPr>
              <w:t>供复印件加盖公章</w:t>
            </w:r>
            <w:r>
              <w:rPr>
                <w:rFonts w:ascii="宋体" w:hAnsi="宋体" w:cs="宋体" w:hint="eastAsia"/>
                <w:sz w:val="21"/>
                <w:szCs w:val="21"/>
              </w:rPr>
              <w:t>）</w:t>
            </w:r>
            <w:r>
              <w:rPr>
                <w:rFonts w:ascii="宋体" w:hAnsi="宋体" w:cs="宋体" w:hint="eastAsia"/>
                <w:sz w:val="21"/>
                <w:szCs w:val="21"/>
              </w:rPr>
              <w:t>；</w:t>
            </w:r>
          </w:p>
          <w:p w:rsidR="003C44B6" w:rsidRDefault="008C0844">
            <w:pPr>
              <w:pStyle w:val="aa"/>
              <w:widowControl/>
              <w:spacing w:before="0" w:beforeAutospacing="0" w:after="0" w:afterAutospacing="0" w:line="360" w:lineRule="exact"/>
              <w:ind w:left="425" w:hanging="425"/>
              <w:rPr>
                <w:rFonts w:ascii="宋体" w:hAnsi="宋体" w:cs="宋体"/>
                <w:sz w:val="21"/>
                <w:szCs w:val="21"/>
              </w:rPr>
            </w:pPr>
            <w:r>
              <w:rPr>
                <w:rFonts w:ascii="宋体" w:hAnsi="宋体" w:cs="宋体" w:hint="eastAsia"/>
                <w:sz w:val="21"/>
                <w:szCs w:val="21"/>
              </w:rPr>
              <w:t>16.</w:t>
            </w:r>
            <w:r>
              <w:rPr>
                <w:rFonts w:ascii="宋体" w:hAnsi="宋体" w:cs="宋体" w:hint="eastAsia"/>
                <w:sz w:val="21"/>
                <w:szCs w:val="21"/>
              </w:rPr>
              <w:t>▲</w:t>
            </w:r>
            <w:r>
              <w:rPr>
                <w:rFonts w:ascii="宋体" w:hAnsi="宋体" w:cs="宋体" w:hint="eastAsia"/>
                <w:sz w:val="21"/>
                <w:szCs w:val="21"/>
              </w:rPr>
              <w:t>灯具透镜通过</w:t>
            </w:r>
            <w:r>
              <w:rPr>
                <w:rFonts w:ascii="宋体" w:hAnsi="宋体" w:cs="宋体" w:hint="eastAsia"/>
                <w:sz w:val="21"/>
                <w:szCs w:val="21"/>
              </w:rPr>
              <w:t>1000</w:t>
            </w:r>
            <w:r>
              <w:rPr>
                <w:rFonts w:ascii="宋体" w:hAnsi="宋体" w:cs="宋体" w:hint="eastAsia"/>
                <w:sz w:val="21"/>
                <w:szCs w:val="21"/>
              </w:rPr>
              <w:t>小时紫外老化试验，试验后灯具透镜透光率维持率≥</w:t>
            </w:r>
            <w:r>
              <w:rPr>
                <w:rFonts w:ascii="宋体" w:hAnsi="宋体" w:cs="宋体" w:hint="eastAsia"/>
                <w:sz w:val="21"/>
                <w:szCs w:val="21"/>
              </w:rPr>
              <w:t>98%</w:t>
            </w:r>
            <w:r>
              <w:rPr>
                <w:rFonts w:ascii="宋体" w:hAnsi="宋体" w:cs="宋体" w:hint="eastAsia"/>
                <w:sz w:val="21"/>
                <w:szCs w:val="21"/>
              </w:rPr>
              <w:t>，灯具功率变化值≤</w:t>
            </w:r>
            <w:r>
              <w:rPr>
                <w:rFonts w:ascii="宋体" w:hAnsi="宋体" w:cs="宋体" w:hint="eastAsia"/>
                <w:sz w:val="21"/>
                <w:szCs w:val="21"/>
              </w:rPr>
              <w:t>3W</w:t>
            </w:r>
            <w:r>
              <w:rPr>
                <w:rFonts w:ascii="宋体" w:hAnsi="宋体" w:cs="宋体" w:hint="eastAsia"/>
                <w:sz w:val="21"/>
                <w:szCs w:val="21"/>
              </w:rPr>
              <w:t>，灯具显色指数</w:t>
            </w:r>
            <w:r>
              <w:rPr>
                <w:rFonts w:ascii="宋体" w:hAnsi="宋体" w:cs="宋体" w:hint="eastAsia"/>
                <w:sz w:val="21"/>
                <w:szCs w:val="21"/>
              </w:rPr>
              <w:t>Ra</w:t>
            </w:r>
            <w:r>
              <w:rPr>
                <w:rFonts w:ascii="宋体" w:hAnsi="宋体" w:cs="宋体" w:hint="eastAsia"/>
                <w:sz w:val="21"/>
                <w:szCs w:val="21"/>
              </w:rPr>
              <w:t>变化值≤</w:t>
            </w:r>
            <w:r>
              <w:rPr>
                <w:rFonts w:ascii="宋体" w:hAnsi="宋体" w:cs="宋体" w:hint="eastAsia"/>
                <w:sz w:val="21"/>
                <w:szCs w:val="21"/>
              </w:rPr>
              <w:t>1</w:t>
            </w:r>
            <w:r>
              <w:rPr>
                <w:rFonts w:ascii="宋体" w:hAnsi="宋体" w:cs="宋体" w:hint="eastAsia"/>
                <w:sz w:val="21"/>
                <w:szCs w:val="21"/>
              </w:rPr>
              <w:t>，</w:t>
            </w:r>
            <w:r>
              <w:rPr>
                <w:rFonts w:ascii="宋体" w:hAnsi="宋体" w:cs="宋体" w:hint="eastAsia"/>
                <w:sz w:val="21"/>
                <w:szCs w:val="21"/>
              </w:rPr>
              <w:t>样品外观应无明显变色、开裂、粉化、变形等异常现象</w:t>
            </w:r>
            <w:r>
              <w:rPr>
                <w:rFonts w:ascii="宋体" w:hAnsi="宋体" w:cs="宋体" w:hint="eastAsia"/>
                <w:sz w:val="21"/>
                <w:szCs w:val="21"/>
              </w:rPr>
              <w:t>（</w:t>
            </w:r>
            <w:r>
              <w:rPr>
                <w:rFonts w:ascii="宋体" w:hAnsi="宋体" w:cs="宋体" w:hint="eastAsia"/>
                <w:sz w:val="21"/>
                <w:szCs w:val="21"/>
              </w:rPr>
              <w:t>投标时提供国家认证认可监督管理委员会认可的</w:t>
            </w:r>
            <w:r>
              <w:rPr>
                <w:rFonts w:ascii="宋体" w:hAnsi="宋体" w:cs="宋体" w:hint="eastAsia"/>
                <w:sz w:val="21"/>
                <w:szCs w:val="21"/>
              </w:rPr>
              <w:t>第三方检测机构出具</w:t>
            </w:r>
            <w:r>
              <w:rPr>
                <w:rFonts w:ascii="宋体" w:hAnsi="宋体" w:cs="宋体" w:hint="eastAsia"/>
                <w:sz w:val="21"/>
                <w:szCs w:val="21"/>
              </w:rPr>
              <w:t>的</w:t>
            </w:r>
            <w:r>
              <w:rPr>
                <w:rFonts w:ascii="宋体" w:hAnsi="宋体" w:cs="宋体" w:hint="eastAsia"/>
                <w:sz w:val="21"/>
                <w:szCs w:val="21"/>
              </w:rPr>
              <w:t>检验报告</w:t>
            </w:r>
            <w:r>
              <w:rPr>
                <w:rFonts w:ascii="宋体" w:hAnsi="宋体" w:cs="宋体" w:hint="eastAsia"/>
                <w:sz w:val="21"/>
                <w:szCs w:val="21"/>
              </w:rPr>
              <w:t>，提</w:t>
            </w:r>
            <w:r>
              <w:rPr>
                <w:rFonts w:ascii="宋体" w:hAnsi="宋体" w:cs="宋体" w:hint="eastAsia"/>
                <w:sz w:val="21"/>
                <w:szCs w:val="21"/>
              </w:rPr>
              <w:t>供复印件加盖公章</w:t>
            </w:r>
            <w:r>
              <w:rPr>
                <w:rFonts w:ascii="宋体" w:hAnsi="宋体" w:cs="宋体" w:hint="eastAsia"/>
                <w:sz w:val="21"/>
                <w:szCs w:val="21"/>
              </w:rPr>
              <w:t>）</w:t>
            </w:r>
            <w:r>
              <w:rPr>
                <w:rFonts w:ascii="宋体" w:hAnsi="宋体" w:cs="宋体" w:hint="eastAsia"/>
                <w:sz w:val="21"/>
                <w:szCs w:val="21"/>
              </w:rPr>
              <w:t>；</w:t>
            </w:r>
          </w:p>
          <w:p w:rsidR="003C44B6" w:rsidRDefault="003C44B6">
            <w:pPr>
              <w:pStyle w:val="aa"/>
              <w:widowControl/>
              <w:spacing w:before="0" w:beforeAutospacing="0" w:after="0" w:afterAutospacing="0" w:line="360" w:lineRule="exact"/>
              <w:rPr>
                <w:rFonts w:ascii="宋体" w:hAnsi="宋体" w:cs="宋体"/>
                <w:sz w:val="21"/>
                <w:szCs w:val="21"/>
              </w:rPr>
            </w:pPr>
          </w:p>
          <w:p w:rsidR="003C44B6" w:rsidRDefault="003C44B6">
            <w:pPr>
              <w:pStyle w:val="aa"/>
              <w:widowControl/>
              <w:spacing w:before="0" w:beforeAutospacing="0" w:after="0" w:afterAutospacing="0" w:line="360" w:lineRule="exact"/>
              <w:rPr>
                <w:rFonts w:ascii="宋体" w:hAnsi="宋体" w:cs="宋体"/>
                <w:sz w:val="21"/>
                <w:szCs w:val="21"/>
              </w:rPr>
            </w:pPr>
          </w:p>
        </w:tc>
        <w:tc>
          <w:tcPr>
            <w:tcW w:w="834" w:type="dxa"/>
            <w:tcBorders>
              <w:tl2br w:val="nil"/>
              <w:tr2bl w:val="nil"/>
            </w:tcBorders>
            <w:tcMar>
              <w:top w:w="0" w:type="dxa"/>
              <w:left w:w="0" w:type="dxa"/>
              <w:bottom w:w="0" w:type="dxa"/>
              <w:right w:w="0" w:type="dxa"/>
            </w:tcMar>
          </w:tcPr>
          <w:p w:rsidR="003C44B6" w:rsidRDefault="003C44B6">
            <w:pPr>
              <w:pStyle w:val="aa"/>
              <w:widowControl/>
              <w:spacing w:before="0" w:beforeAutospacing="0" w:after="0" w:afterAutospacing="0" w:line="360" w:lineRule="exact"/>
              <w:rPr>
                <w:rFonts w:ascii="宋体" w:hAnsi="宋体" w:cs="宋体"/>
                <w:sz w:val="21"/>
                <w:szCs w:val="21"/>
              </w:rPr>
            </w:pPr>
          </w:p>
        </w:tc>
      </w:tr>
      <w:tr w:rsidR="003C44B6">
        <w:trPr>
          <w:trHeight w:val="3057"/>
        </w:trPr>
        <w:tc>
          <w:tcPr>
            <w:tcW w:w="465" w:type="dxa"/>
            <w:tcBorders>
              <w:tl2br w:val="nil"/>
              <w:tr2bl w:val="nil"/>
            </w:tcBorders>
            <w:tcMar>
              <w:top w:w="0" w:type="dxa"/>
              <w:left w:w="0" w:type="dxa"/>
              <w:bottom w:w="0" w:type="dxa"/>
              <w:right w:w="0" w:type="dxa"/>
            </w:tcMar>
            <w:vAlign w:val="center"/>
          </w:tcPr>
          <w:p w:rsidR="003C44B6" w:rsidRDefault="008C0844">
            <w:pPr>
              <w:pStyle w:val="aa"/>
              <w:widowControl/>
              <w:spacing w:line="360" w:lineRule="exact"/>
              <w:jc w:val="center"/>
              <w:rPr>
                <w:rFonts w:ascii="宋体" w:hAnsi="宋体" w:cs="宋体"/>
                <w:sz w:val="21"/>
                <w:szCs w:val="21"/>
              </w:rPr>
            </w:pPr>
            <w:r>
              <w:rPr>
                <w:rFonts w:ascii="宋体" w:hAnsi="宋体" w:cs="宋体" w:hint="eastAsia"/>
                <w:sz w:val="21"/>
                <w:szCs w:val="21"/>
              </w:rPr>
              <w:t>2</w:t>
            </w:r>
          </w:p>
        </w:tc>
        <w:tc>
          <w:tcPr>
            <w:tcW w:w="1263" w:type="dxa"/>
            <w:tcBorders>
              <w:tl2br w:val="nil"/>
              <w:tr2bl w:val="nil"/>
            </w:tcBorders>
            <w:tcMar>
              <w:top w:w="0" w:type="dxa"/>
              <w:left w:w="0" w:type="dxa"/>
              <w:bottom w:w="0" w:type="dxa"/>
              <w:right w:w="0" w:type="dxa"/>
            </w:tcMar>
            <w:vAlign w:val="center"/>
          </w:tcPr>
          <w:p w:rsidR="003C44B6" w:rsidRDefault="008C0844">
            <w:pPr>
              <w:widowControl/>
              <w:jc w:val="center"/>
              <w:textAlignment w:val="center"/>
              <w:rPr>
                <w:rFonts w:ascii="宋体" w:hAnsi="宋体" w:cs="宋体"/>
                <w:szCs w:val="21"/>
              </w:rPr>
            </w:pPr>
            <w:r>
              <w:rPr>
                <w:rFonts w:ascii="宋体" w:hAnsi="宋体" w:cs="宋体" w:hint="eastAsia"/>
                <w:kern w:val="0"/>
                <w:szCs w:val="21"/>
                <w:lang w:bidi="ar"/>
              </w:rPr>
              <w:t>防眩光</w:t>
            </w:r>
            <w:r>
              <w:rPr>
                <w:rFonts w:ascii="宋体" w:hAnsi="宋体" w:cs="宋体" w:hint="eastAsia"/>
                <w:kern w:val="0"/>
                <w:szCs w:val="21"/>
                <w:lang w:bidi="ar"/>
              </w:rPr>
              <w:t>装置</w:t>
            </w:r>
          </w:p>
        </w:tc>
        <w:tc>
          <w:tcPr>
            <w:tcW w:w="650" w:type="dxa"/>
            <w:tcBorders>
              <w:tl2br w:val="nil"/>
              <w:tr2bl w:val="nil"/>
            </w:tcBorders>
            <w:tcMar>
              <w:top w:w="0" w:type="dxa"/>
              <w:left w:w="0" w:type="dxa"/>
              <w:bottom w:w="0" w:type="dxa"/>
              <w:right w:w="0" w:type="dxa"/>
            </w:tcMar>
            <w:vAlign w:val="center"/>
          </w:tcPr>
          <w:p w:rsidR="003C44B6" w:rsidRDefault="008C0844">
            <w:pPr>
              <w:pStyle w:val="aa"/>
              <w:widowControl/>
              <w:spacing w:line="360" w:lineRule="exact"/>
              <w:jc w:val="center"/>
              <w:rPr>
                <w:rFonts w:ascii="宋体" w:hAnsi="宋体" w:cs="宋体"/>
                <w:sz w:val="21"/>
                <w:szCs w:val="21"/>
              </w:rPr>
            </w:pPr>
            <w:proofErr w:type="gramStart"/>
            <w:r>
              <w:rPr>
                <w:rFonts w:ascii="宋体" w:hAnsi="宋体" w:cs="宋体" w:hint="eastAsia"/>
                <w:sz w:val="21"/>
                <w:szCs w:val="21"/>
              </w:rPr>
              <w:t>个</w:t>
            </w:r>
            <w:proofErr w:type="gramEnd"/>
          </w:p>
        </w:tc>
        <w:tc>
          <w:tcPr>
            <w:tcW w:w="734" w:type="dxa"/>
            <w:tcBorders>
              <w:tl2br w:val="nil"/>
              <w:tr2bl w:val="nil"/>
            </w:tcBorders>
            <w:tcMar>
              <w:top w:w="0" w:type="dxa"/>
              <w:left w:w="0" w:type="dxa"/>
              <w:bottom w:w="0" w:type="dxa"/>
              <w:right w:w="0" w:type="dxa"/>
            </w:tcMar>
            <w:vAlign w:val="center"/>
          </w:tcPr>
          <w:p w:rsidR="003C44B6" w:rsidRDefault="008C0844">
            <w:pPr>
              <w:pStyle w:val="aa"/>
              <w:widowControl/>
              <w:spacing w:line="360" w:lineRule="exact"/>
              <w:jc w:val="center"/>
              <w:rPr>
                <w:rFonts w:ascii="宋体" w:hAnsi="宋体" w:cs="宋体"/>
                <w:sz w:val="21"/>
                <w:szCs w:val="21"/>
                <w:lang w:bidi="ar"/>
              </w:rPr>
            </w:pPr>
            <w:r>
              <w:rPr>
                <w:rFonts w:ascii="宋体" w:hAnsi="宋体" w:cs="宋体" w:hint="eastAsia"/>
                <w:sz w:val="21"/>
                <w:szCs w:val="21"/>
                <w:lang w:bidi="ar"/>
              </w:rPr>
              <w:t>40</w:t>
            </w:r>
          </w:p>
        </w:tc>
        <w:tc>
          <w:tcPr>
            <w:tcW w:w="6114" w:type="dxa"/>
            <w:tcBorders>
              <w:tl2br w:val="nil"/>
              <w:tr2bl w:val="nil"/>
            </w:tcBorders>
            <w:tcMar>
              <w:top w:w="0" w:type="dxa"/>
              <w:left w:w="0" w:type="dxa"/>
              <w:bottom w:w="0" w:type="dxa"/>
              <w:right w:w="0" w:type="dxa"/>
            </w:tcMar>
            <w:vAlign w:val="center"/>
          </w:tcPr>
          <w:p w:rsidR="003C44B6" w:rsidRDefault="008C0844">
            <w:pPr>
              <w:widowControl/>
              <w:jc w:val="left"/>
              <w:textAlignment w:val="bottom"/>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外置防眩光</w:t>
            </w:r>
            <w:proofErr w:type="gramStart"/>
            <w:r>
              <w:rPr>
                <w:rFonts w:ascii="宋体" w:hAnsi="宋体" w:cs="宋体" w:hint="eastAsia"/>
                <w:kern w:val="0"/>
                <w:szCs w:val="21"/>
              </w:rPr>
              <w:t>罩采用</w:t>
            </w:r>
            <w:proofErr w:type="gramEnd"/>
            <w:r>
              <w:rPr>
                <w:rFonts w:ascii="宋体" w:hAnsi="宋体" w:cs="宋体" w:hint="eastAsia"/>
                <w:kern w:val="0"/>
                <w:szCs w:val="21"/>
              </w:rPr>
              <w:t>1090</w:t>
            </w:r>
            <w:r>
              <w:rPr>
                <w:rFonts w:ascii="宋体" w:hAnsi="宋体" w:cs="宋体" w:hint="eastAsia"/>
                <w:kern w:val="0"/>
                <w:szCs w:val="21"/>
              </w:rPr>
              <w:t>鱼鳞状高反射铝片，面积不低于</w:t>
            </w:r>
            <w:r>
              <w:rPr>
                <w:rFonts w:ascii="宋体" w:hAnsi="宋体" w:cs="宋体" w:hint="eastAsia"/>
                <w:kern w:val="0"/>
                <w:szCs w:val="21"/>
              </w:rPr>
              <w:t>0.25m2</w:t>
            </w:r>
            <w:r>
              <w:rPr>
                <w:rFonts w:ascii="宋体" w:hAnsi="宋体" w:cs="宋体" w:hint="eastAsia"/>
                <w:kern w:val="0"/>
                <w:szCs w:val="21"/>
              </w:rPr>
              <w:br/>
              <w:t>2.</w:t>
            </w:r>
            <w:r>
              <w:rPr>
                <w:rFonts w:ascii="宋体" w:hAnsi="宋体" w:cs="宋体" w:hint="eastAsia"/>
                <w:kern w:val="0"/>
                <w:szCs w:val="21"/>
              </w:rPr>
              <w:t>外置防眩光罩前端有防眩光挡片，挡</w:t>
            </w:r>
            <w:proofErr w:type="gramStart"/>
            <w:r>
              <w:rPr>
                <w:rFonts w:ascii="宋体" w:hAnsi="宋体" w:cs="宋体" w:hint="eastAsia"/>
                <w:kern w:val="0"/>
                <w:szCs w:val="21"/>
              </w:rPr>
              <w:t>片位置</w:t>
            </w:r>
            <w:proofErr w:type="gramEnd"/>
            <w:r>
              <w:rPr>
                <w:rFonts w:ascii="宋体" w:hAnsi="宋体" w:cs="宋体" w:hint="eastAsia"/>
                <w:kern w:val="0"/>
                <w:szCs w:val="21"/>
              </w:rPr>
              <w:t>可以根据设计和现场情况进行上下调节，达到对外溢光和眩光的最大控制。</w:t>
            </w:r>
          </w:p>
          <w:p w:rsidR="003C44B6" w:rsidRDefault="008C0844">
            <w:pPr>
              <w:widowControl/>
              <w:jc w:val="left"/>
              <w:textAlignment w:val="bottom"/>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防眩光罩子角度可以根据设计和现场情况进行调节，已达到对外溢光和眩光的最大控制（须提供产品高清实物图及规格说明书加盖公章）。</w:t>
            </w:r>
          </w:p>
          <w:p w:rsidR="003C44B6" w:rsidRDefault="008C0844">
            <w:pPr>
              <w:pStyle w:val="a0"/>
              <w:tabs>
                <w:tab w:val="clear" w:pos="567"/>
              </w:tabs>
            </w:pPr>
            <w:r>
              <w:rPr>
                <w:rFonts w:cs="宋体" w:hint="eastAsia"/>
                <w:kern w:val="0"/>
                <w:sz w:val="21"/>
                <w:szCs w:val="21"/>
              </w:rPr>
              <w:t>4.</w:t>
            </w:r>
            <w:r>
              <w:rPr>
                <w:rFonts w:cs="宋体" w:hint="eastAsia"/>
                <w:kern w:val="0"/>
                <w:sz w:val="21"/>
                <w:szCs w:val="21"/>
              </w:rPr>
              <w:t>内置光学棱镜透镜防眩设计，透镜透光率≥</w:t>
            </w:r>
            <w:r>
              <w:rPr>
                <w:rFonts w:cs="宋体" w:hint="eastAsia"/>
                <w:kern w:val="0"/>
                <w:sz w:val="21"/>
                <w:szCs w:val="21"/>
              </w:rPr>
              <w:t>96%</w:t>
            </w:r>
            <w:r>
              <w:rPr>
                <w:rFonts w:cs="宋体" w:hint="eastAsia"/>
                <w:kern w:val="0"/>
                <w:sz w:val="21"/>
                <w:szCs w:val="21"/>
              </w:rPr>
              <w:t>，精准配光，双重有效的抑制眩光与散射光。</w:t>
            </w:r>
          </w:p>
        </w:tc>
        <w:tc>
          <w:tcPr>
            <w:tcW w:w="834" w:type="dxa"/>
            <w:tcBorders>
              <w:tl2br w:val="nil"/>
              <w:tr2bl w:val="nil"/>
            </w:tcBorders>
            <w:tcMar>
              <w:top w:w="0" w:type="dxa"/>
              <w:left w:w="0" w:type="dxa"/>
              <w:bottom w:w="0" w:type="dxa"/>
              <w:right w:w="0" w:type="dxa"/>
            </w:tcMar>
          </w:tcPr>
          <w:p w:rsidR="003C44B6" w:rsidRDefault="003C44B6">
            <w:pPr>
              <w:pStyle w:val="aa"/>
              <w:widowControl/>
              <w:spacing w:before="0" w:beforeAutospacing="0" w:after="0" w:afterAutospacing="0" w:line="360" w:lineRule="exact"/>
              <w:rPr>
                <w:rFonts w:ascii="宋体" w:hAnsi="宋体" w:cs="宋体"/>
                <w:sz w:val="21"/>
                <w:szCs w:val="21"/>
              </w:rPr>
            </w:pPr>
          </w:p>
        </w:tc>
      </w:tr>
      <w:tr w:rsidR="003C44B6">
        <w:trPr>
          <w:trHeight w:val="4159"/>
        </w:trPr>
        <w:tc>
          <w:tcPr>
            <w:tcW w:w="465" w:type="dxa"/>
            <w:tcBorders>
              <w:tl2br w:val="nil"/>
              <w:tr2bl w:val="nil"/>
            </w:tcBorders>
            <w:tcMar>
              <w:top w:w="0" w:type="dxa"/>
              <w:left w:w="0" w:type="dxa"/>
              <w:bottom w:w="0" w:type="dxa"/>
              <w:right w:w="0" w:type="dxa"/>
            </w:tcMar>
            <w:vAlign w:val="center"/>
          </w:tcPr>
          <w:p w:rsidR="003C44B6" w:rsidRDefault="008C0844">
            <w:pPr>
              <w:pStyle w:val="aa"/>
              <w:widowControl/>
              <w:spacing w:line="360" w:lineRule="exact"/>
              <w:jc w:val="center"/>
              <w:rPr>
                <w:rFonts w:ascii="宋体" w:hAnsi="宋体" w:cs="宋体"/>
                <w:sz w:val="21"/>
                <w:szCs w:val="21"/>
              </w:rPr>
            </w:pPr>
            <w:r>
              <w:rPr>
                <w:rFonts w:ascii="宋体" w:hAnsi="宋体" w:cs="宋体" w:hint="eastAsia"/>
                <w:sz w:val="21"/>
                <w:szCs w:val="21"/>
              </w:rPr>
              <w:lastRenderedPageBreak/>
              <w:t>3</w:t>
            </w:r>
          </w:p>
        </w:tc>
        <w:tc>
          <w:tcPr>
            <w:tcW w:w="1263" w:type="dxa"/>
            <w:tcBorders>
              <w:tl2br w:val="nil"/>
              <w:tr2bl w:val="nil"/>
            </w:tcBorders>
            <w:tcMar>
              <w:top w:w="0" w:type="dxa"/>
              <w:left w:w="0" w:type="dxa"/>
              <w:bottom w:w="0" w:type="dxa"/>
              <w:right w:w="0" w:type="dxa"/>
            </w:tcMar>
            <w:vAlign w:val="center"/>
          </w:tcPr>
          <w:p w:rsidR="003C44B6" w:rsidRDefault="008C0844">
            <w:pPr>
              <w:widowControl/>
              <w:jc w:val="center"/>
              <w:textAlignment w:val="center"/>
              <w:rPr>
                <w:rFonts w:ascii="宋体" w:hAnsi="宋体" w:cs="宋体"/>
                <w:szCs w:val="21"/>
              </w:rPr>
            </w:pPr>
            <w:r>
              <w:rPr>
                <w:rFonts w:ascii="宋体" w:hAnsi="宋体" w:cs="宋体" w:hint="eastAsia"/>
                <w:kern w:val="0"/>
                <w:szCs w:val="21"/>
                <w:lang w:bidi="ar"/>
              </w:rPr>
              <w:t>万向节</w:t>
            </w:r>
            <w:r>
              <w:rPr>
                <w:rFonts w:ascii="宋体" w:hAnsi="宋体" w:cs="宋体" w:hint="eastAsia"/>
                <w:kern w:val="0"/>
                <w:szCs w:val="21"/>
                <w:lang w:bidi="ar"/>
              </w:rPr>
              <w:t>装置</w:t>
            </w:r>
          </w:p>
        </w:tc>
        <w:tc>
          <w:tcPr>
            <w:tcW w:w="650" w:type="dxa"/>
            <w:tcBorders>
              <w:tl2br w:val="nil"/>
              <w:tr2bl w:val="nil"/>
            </w:tcBorders>
            <w:tcMar>
              <w:top w:w="0" w:type="dxa"/>
              <w:left w:w="0" w:type="dxa"/>
              <w:bottom w:w="0" w:type="dxa"/>
              <w:right w:w="0" w:type="dxa"/>
            </w:tcMar>
            <w:vAlign w:val="center"/>
          </w:tcPr>
          <w:p w:rsidR="003C44B6" w:rsidRDefault="008C0844">
            <w:pPr>
              <w:pStyle w:val="aa"/>
              <w:widowControl/>
              <w:spacing w:line="360" w:lineRule="exact"/>
              <w:jc w:val="center"/>
              <w:rPr>
                <w:rFonts w:ascii="宋体" w:hAnsi="宋体" w:cs="宋体"/>
                <w:sz w:val="21"/>
                <w:szCs w:val="21"/>
              </w:rPr>
            </w:pPr>
            <w:r>
              <w:rPr>
                <w:rFonts w:ascii="宋体" w:hAnsi="宋体" w:cs="宋体" w:hint="eastAsia"/>
                <w:sz w:val="21"/>
                <w:szCs w:val="21"/>
              </w:rPr>
              <w:t>台</w:t>
            </w:r>
          </w:p>
        </w:tc>
        <w:tc>
          <w:tcPr>
            <w:tcW w:w="734" w:type="dxa"/>
            <w:tcBorders>
              <w:tl2br w:val="nil"/>
              <w:tr2bl w:val="nil"/>
            </w:tcBorders>
            <w:tcMar>
              <w:top w:w="0" w:type="dxa"/>
              <w:left w:w="0" w:type="dxa"/>
              <w:bottom w:w="0" w:type="dxa"/>
              <w:right w:w="0" w:type="dxa"/>
            </w:tcMar>
            <w:vAlign w:val="center"/>
          </w:tcPr>
          <w:p w:rsidR="003C44B6" w:rsidRDefault="008C0844">
            <w:pPr>
              <w:pStyle w:val="aa"/>
              <w:widowControl/>
              <w:spacing w:line="360" w:lineRule="exact"/>
              <w:jc w:val="center"/>
              <w:rPr>
                <w:rFonts w:ascii="宋体" w:hAnsi="宋体" w:cs="宋体"/>
                <w:sz w:val="21"/>
                <w:szCs w:val="21"/>
                <w:lang w:bidi="ar"/>
              </w:rPr>
            </w:pPr>
            <w:r>
              <w:rPr>
                <w:rFonts w:ascii="宋体" w:hAnsi="宋体" w:cs="宋体" w:hint="eastAsia"/>
                <w:sz w:val="21"/>
                <w:szCs w:val="21"/>
                <w:lang w:bidi="ar"/>
              </w:rPr>
              <w:t>40</w:t>
            </w:r>
          </w:p>
        </w:tc>
        <w:tc>
          <w:tcPr>
            <w:tcW w:w="6114" w:type="dxa"/>
            <w:tcBorders>
              <w:tl2br w:val="nil"/>
              <w:tr2bl w:val="nil"/>
            </w:tcBorders>
            <w:tcMar>
              <w:top w:w="0" w:type="dxa"/>
              <w:left w:w="0" w:type="dxa"/>
              <w:bottom w:w="0" w:type="dxa"/>
              <w:right w:w="0" w:type="dxa"/>
            </w:tcMar>
            <w:vAlign w:val="bottom"/>
          </w:tcPr>
          <w:p w:rsidR="003C44B6" w:rsidRDefault="008C0844">
            <w:pPr>
              <w:widowControl/>
              <w:spacing w:after="220"/>
              <w:jc w:val="left"/>
              <w:textAlignment w:val="bottom"/>
              <w:rPr>
                <w:rFonts w:ascii="宋体" w:hAnsi="宋体" w:cs="宋体"/>
                <w:szCs w:val="21"/>
              </w:rPr>
            </w:pPr>
            <w:r>
              <w:rPr>
                <w:rFonts w:ascii="宋体" w:hAnsi="宋体" w:cs="宋体" w:hint="eastAsia"/>
                <w:szCs w:val="21"/>
              </w:rPr>
              <w:t>1.</w:t>
            </w:r>
            <w:r>
              <w:rPr>
                <w:rFonts w:ascii="宋体" w:hAnsi="宋体" w:cs="宋体" w:hint="eastAsia"/>
                <w:szCs w:val="21"/>
              </w:rPr>
              <w:t>灯具配置一套压铸铝质的万向节调节装置，万向节调节装置可实现水平方向</w:t>
            </w:r>
            <w:r>
              <w:rPr>
                <w:rFonts w:ascii="宋体" w:hAnsi="宋体" w:cs="宋体" w:hint="eastAsia"/>
                <w:szCs w:val="21"/>
              </w:rPr>
              <w:t>0</w:t>
            </w:r>
            <w:r>
              <w:rPr>
                <w:rFonts w:ascii="宋体" w:hAnsi="宋体" w:cs="宋体" w:hint="eastAsia"/>
                <w:szCs w:val="21"/>
              </w:rPr>
              <w:t>度～</w:t>
            </w:r>
            <w:r>
              <w:rPr>
                <w:rFonts w:ascii="宋体" w:hAnsi="宋体" w:cs="宋体" w:hint="eastAsia"/>
                <w:szCs w:val="21"/>
              </w:rPr>
              <w:t>180</w:t>
            </w:r>
            <w:r>
              <w:rPr>
                <w:rFonts w:ascii="宋体" w:hAnsi="宋体" w:cs="宋体" w:hint="eastAsia"/>
                <w:szCs w:val="21"/>
              </w:rPr>
              <w:t>度和垂直方向</w:t>
            </w:r>
            <w:r>
              <w:rPr>
                <w:rFonts w:ascii="宋体" w:hAnsi="宋体" w:cs="宋体" w:hint="eastAsia"/>
                <w:szCs w:val="21"/>
              </w:rPr>
              <w:t>0</w:t>
            </w:r>
            <w:r>
              <w:rPr>
                <w:rFonts w:ascii="宋体" w:hAnsi="宋体" w:cs="宋体" w:hint="eastAsia"/>
                <w:szCs w:val="21"/>
              </w:rPr>
              <w:t>度～</w:t>
            </w:r>
            <w:r>
              <w:rPr>
                <w:rFonts w:ascii="宋体" w:hAnsi="宋体" w:cs="宋体" w:hint="eastAsia"/>
                <w:szCs w:val="21"/>
              </w:rPr>
              <w:t>160</w:t>
            </w:r>
            <w:r>
              <w:rPr>
                <w:rFonts w:ascii="宋体" w:hAnsi="宋体" w:cs="宋体" w:hint="eastAsia"/>
                <w:szCs w:val="21"/>
              </w:rPr>
              <w:t>度的调节，并可实现无极微调，微调角度≤</w:t>
            </w:r>
            <w:r>
              <w:rPr>
                <w:rFonts w:ascii="宋体" w:hAnsi="宋体" w:cs="宋体" w:hint="eastAsia"/>
                <w:szCs w:val="21"/>
              </w:rPr>
              <w:t>1</w:t>
            </w:r>
            <w:r>
              <w:rPr>
                <w:rFonts w:ascii="宋体" w:hAnsi="宋体" w:cs="宋体" w:hint="eastAsia"/>
                <w:szCs w:val="21"/>
              </w:rPr>
              <w:t>度，出厂前预设安装角度；（提供产品高清实物图及规格说明书加盖公章）</w:t>
            </w:r>
          </w:p>
          <w:p w:rsidR="003C44B6" w:rsidRDefault="008C0844">
            <w:pPr>
              <w:widowControl/>
              <w:spacing w:after="220"/>
              <w:jc w:val="left"/>
              <w:textAlignment w:val="bottom"/>
              <w:rPr>
                <w:rFonts w:ascii="宋体" w:hAnsi="宋体" w:cs="宋体"/>
                <w:szCs w:val="21"/>
              </w:rPr>
            </w:pPr>
            <w:r>
              <w:rPr>
                <w:rFonts w:ascii="宋体" w:hAnsi="宋体" w:cs="宋体" w:hint="eastAsia"/>
                <w:szCs w:val="21"/>
              </w:rPr>
              <w:t>2.</w:t>
            </w:r>
            <w:r>
              <w:rPr>
                <w:rFonts w:ascii="宋体" w:hAnsi="宋体" w:cs="宋体" w:hint="eastAsia"/>
                <w:szCs w:val="21"/>
              </w:rPr>
              <w:t>万向节垂直方向有位置指示标记，配有紧锁装置，确保灯具在维修后不会影响已设定的投射角，同时方便安装调试以保证照明设计的效果。</w:t>
            </w:r>
          </w:p>
          <w:p w:rsidR="003C44B6" w:rsidRDefault="008C0844">
            <w:pPr>
              <w:widowControl/>
              <w:spacing w:after="220"/>
              <w:jc w:val="left"/>
              <w:textAlignment w:val="bottom"/>
              <w:rPr>
                <w:rFonts w:ascii="宋体" w:hAnsi="宋体" w:cs="宋体"/>
                <w:szCs w:val="21"/>
              </w:rPr>
            </w:pPr>
            <w:r>
              <w:rPr>
                <w:rFonts w:ascii="宋体" w:hAnsi="宋体" w:cs="宋体" w:hint="eastAsia"/>
                <w:szCs w:val="21"/>
              </w:rPr>
              <w:t>3.</w:t>
            </w:r>
            <w:r>
              <w:rPr>
                <w:rFonts w:ascii="宋体" w:hAnsi="宋体" w:cs="宋体" w:hint="eastAsia"/>
                <w:szCs w:val="21"/>
              </w:rPr>
              <w:t>灯具供电线需通过插头插接</w:t>
            </w:r>
            <w:proofErr w:type="gramStart"/>
            <w:r>
              <w:rPr>
                <w:rFonts w:ascii="宋体" w:hAnsi="宋体" w:cs="宋体" w:hint="eastAsia"/>
                <w:szCs w:val="21"/>
              </w:rPr>
              <w:t>式形式</w:t>
            </w:r>
            <w:proofErr w:type="gramEnd"/>
            <w:r>
              <w:rPr>
                <w:rFonts w:ascii="宋体" w:hAnsi="宋体" w:cs="宋体" w:hint="eastAsia"/>
                <w:szCs w:val="21"/>
              </w:rPr>
              <w:t>与灯具投射角度装置连接，安装后电源线为内藏式不外露，免受外界环境的损坏。</w:t>
            </w:r>
          </w:p>
        </w:tc>
        <w:tc>
          <w:tcPr>
            <w:tcW w:w="834" w:type="dxa"/>
            <w:tcBorders>
              <w:tl2br w:val="nil"/>
              <w:tr2bl w:val="nil"/>
            </w:tcBorders>
            <w:tcMar>
              <w:top w:w="0" w:type="dxa"/>
              <w:left w:w="0" w:type="dxa"/>
              <w:bottom w:w="0" w:type="dxa"/>
              <w:right w:w="0" w:type="dxa"/>
            </w:tcMar>
          </w:tcPr>
          <w:p w:rsidR="003C44B6" w:rsidRDefault="003C44B6">
            <w:pPr>
              <w:pStyle w:val="aa"/>
              <w:widowControl/>
              <w:spacing w:before="0" w:beforeAutospacing="0" w:after="0" w:afterAutospacing="0" w:line="360" w:lineRule="exact"/>
              <w:rPr>
                <w:rFonts w:ascii="宋体" w:hAnsi="宋体" w:cs="宋体"/>
                <w:sz w:val="21"/>
                <w:szCs w:val="21"/>
              </w:rPr>
            </w:pPr>
          </w:p>
        </w:tc>
      </w:tr>
      <w:tr w:rsidR="003C44B6">
        <w:trPr>
          <w:trHeight w:val="90"/>
        </w:trPr>
        <w:tc>
          <w:tcPr>
            <w:tcW w:w="465" w:type="dxa"/>
            <w:tcBorders>
              <w:tl2br w:val="nil"/>
              <w:tr2bl w:val="nil"/>
            </w:tcBorders>
            <w:tcMar>
              <w:top w:w="0" w:type="dxa"/>
              <w:left w:w="0" w:type="dxa"/>
              <w:bottom w:w="0" w:type="dxa"/>
              <w:right w:w="0" w:type="dxa"/>
            </w:tcMar>
            <w:vAlign w:val="center"/>
          </w:tcPr>
          <w:p w:rsidR="003C44B6" w:rsidRDefault="008C0844">
            <w:pPr>
              <w:pStyle w:val="aa"/>
              <w:widowControl/>
              <w:spacing w:line="360" w:lineRule="exact"/>
              <w:jc w:val="center"/>
              <w:rPr>
                <w:rFonts w:ascii="宋体" w:hAnsi="宋体" w:cs="宋体"/>
                <w:sz w:val="21"/>
                <w:szCs w:val="21"/>
              </w:rPr>
            </w:pPr>
            <w:r>
              <w:rPr>
                <w:rFonts w:ascii="宋体" w:hAnsi="宋体" w:cs="宋体" w:hint="eastAsia"/>
                <w:sz w:val="21"/>
                <w:szCs w:val="21"/>
              </w:rPr>
              <w:t>4</w:t>
            </w:r>
          </w:p>
        </w:tc>
        <w:tc>
          <w:tcPr>
            <w:tcW w:w="1263" w:type="dxa"/>
            <w:tcBorders>
              <w:tl2br w:val="nil"/>
              <w:tr2bl w:val="nil"/>
            </w:tcBorders>
            <w:tcMar>
              <w:top w:w="0" w:type="dxa"/>
              <w:left w:w="0" w:type="dxa"/>
              <w:bottom w:w="0" w:type="dxa"/>
              <w:right w:w="0" w:type="dxa"/>
            </w:tcMar>
            <w:vAlign w:val="center"/>
          </w:tcPr>
          <w:p w:rsidR="003C44B6" w:rsidRDefault="008C0844">
            <w:pPr>
              <w:widowControl/>
              <w:jc w:val="center"/>
              <w:textAlignment w:val="center"/>
              <w:rPr>
                <w:rFonts w:ascii="宋体" w:hAnsi="宋体" w:cs="宋体"/>
                <w:szCs w:val="21"/>
              </w:rPr>
            </w:pPr>
            <w:r>
              <w:rPr>
                <w:rFonts w:ascii="宋体" w:hAnsi="宋体" w:cs="宋体" w:hint="eastAsia"/>
                <w:kern w:val="0"/>
                <w:szCs w:val="21"/>
                <w:lang w:bidi="ar"/>
              </w:rPr>
              <w:t>灯杆</w:t>
            </w:r>
          </w:p>
        </w:tc>
        <w:tc>
          <w:tcPr>
            <w:tcW w:w="650" w:type="dxa"/>
            <w:tcBorders>
              <w:tl2br w:val="nil"/>
              <w:tr2bl w:val="nil"/>
            </w:tcBorders>
            <w:tcMar>
              <w:top w:w="0" w:type="dxa"/>
              <w:left w:w="0" w:type="dxa"/>
              <w:bottom w:w="0" w:type="dxa"/>
              <w:right w:w="0" w:type="dxa"/>
            </w:tcMar>
            <w:vAlign w:val="center"/>
          </w:tcPr>
          <w:p w:rsidR="003C44B6" w:rsidRDefault="008C0844">
            <w:pPr>
              <w:pStyle w:val="aa"/>
              <w:widowControl/>
              <w:spacing w:line="360" w:lineRule="exact"/>
              <w:jc w:val="center"/>
              <w:rPr>
                <w:rFonts w:ascii="宋体" w:hAnsi="宋体" w:cs="宋体"/>
                <w:sz w:val="21"/>
                <w:szCs w:val="21"/>
              </w:rPr>
            </w:pPr>
            <w:r>
              <w:rPr>
                <w:rFonts w:ascii="宋体" w:hAnsi="宋体" w:cs="宋体" w:hint="eastAsia"/>
                <w:sz w:val="21"/>
                <w:szCs w:val="21"/>
              </w:rPr>
              <w:t>根</w:t>
            </w:r>
          </w:p>
        </w:tc>
        <w:tc>
          <w:tcPr>
            <w:tcW w:w="734" w:type="dxa"/>
            <w:tcBorders>
              <w:tl2br w:val="nil"/>
              <w:tr2bl w:val="nil"/>
            </w:tcBorders>
            <w:tcMar>
              <w:top w:w="0" w:type="dxa"/>
              <w:left w:w="0" w:type="dxa"/>
              <w:bottom w:w="0" w:type="dxa"/>
              <w:right w:w="0" w:type="dxa"/>
            </w:tcMar>
            <w:vAlign w:val="center"/>
          </w:tcPr>
          <w:p w:rsidR="003C44B6" w:rsidRDefault="008C0844">
            <w:pPr>
              <w:pStyle w:val="aa"/>
              <w:widowControl/>
              <w:spacing w:line="360" w:lineRule="exact"/>
              <w:jc w:val="center"/>
              <w:rPr>
                <w:rFonts w:ascii="宋体" w:hAnsi="宋体" w:cs="宋体"/>
                <w:sz w:val="21"/>
                <w:szCs w:val="21"/>
                <w:lang w:bidi="ar"/>
              </w:rPr>
            </w:pPr>
            <w:r>
              <w:rPr>
                <w:rFonts w:ascii="宋体" w:hAnsi="宋体" w:cs="宋体" w:hint="eastAsia"/>
                <w:sz w:val="21"/>
                <w:szCs w:val="21"/>
                <w:lang w:bidi="ar"/>
              </w:rPr>
              <w:t>4</w:t>
            </w:r>
          </w:p>
        </w:tc>
        <w:tc>
          <w:tcPr>
            <w:tcW w:w="6114" w:type="dxa"/>
            <w:tcBorders>
              <w:tl2br w:val="nil"/>
              <w:tr2bl w:val="nil"/>
            </w:tcBorders>
            <w:tcMar>
              <w:top w:w="0" w:type="dxa"/>
              <w:left w:w="0" w:type="dxa"/>
              <w:bottom w:w="0" w:type="dxa"/>
              <w:right w:w="0" w:type="dxa"/>
            </w:tcMar>
          </w:tcPr>
          <w:p w:rsidR="003C44B6" w:rsidRDefault="008C0844">
            <w:pPr>
              <w:pStyle w:val="2"/>
              <w:ind w:leftChars="0" w:left="0" w:firstLineChars="0" w:firstLine="0"/>
              <w:rPr>
                <w:rFonts w:hAnsi="宋体" w:cs="宋体"/>
                <w:kern w:val="0"/>
                <w:szCs w:val="21"/>
                <w:lang w:bidi="ar"/>
              </w:rPr>
            </w:pPr>
            <w:r>
              <w:rPr>
                <w:rFonts w:hAnsi="宋体" w:cs="宋体" w:hint="eastAsia"/>
                <w:kern w:val="0"/>
                <w:szCs w:val="21"/>
                <w:lang w:bidi="ar"/>
              </w:rPr>
              <w:t>1.</w:t>
            </w:r>
            <w:r>
              <w:rPr>
                <w:rFonts w:hAnsi="宋体" w:cs="宋体" w:hint="eastAsia"/>
                <w:kern w:val="0"/>
                <w:szCs w:val="21"/>
                <w:lang w:bidi="ar"/>
              </w:rPr>
              <w:t>灯塔高度</w:t>
            </w:r>
            <w:r>
              <w:rPr>
                <w:rFonts w:hAnsi="宋体" w:cs="宋体" w:hint="eastAsia"/>
                <w:kern w:val="0"/>
                <w:szCs w:val="21"/>
                <w:lang w:bidi="ar"/>
              </w:rPr>
              <w:t>35</w:t>
            </w:r>
            <w:r>
              <w:rPr>
                <w:rFonts w:hAnsi="宋体" w:cs="宋体" w:hint="eastAsia"/>
                <w:kern w:val="0"/>
                <w:szCs w:val="21"/>
                <w:lang w:bidi="ar"/>
              </w:rPr>
              <w:t>米，杆体材质采用</w:t>
            </w:r>
            <w:r>
              <w:rPr>
                <w:rFonts w:hAnsi="宋体" w:cs="宋体" w:hint="eastAsia"/>
                <w:kern w:val="0"/>
                <w:szCs w:val="21"/>
                <w:lang w:bidi="ar"/>
              </w:rPr>
              <w:t>Q355B</w:t>
            </w:r>
            <w:r>
              <w:rPr>
                <w:rFonts w:hAnsi="宋体" w:cs="宋体" w:hint="eastAsia"/>
                <w:kern w:val="0"/>
                <w:szCs w:val="21"/>
                <w:lang w:bidi="ar"/>
              </w:rPr>
              <w:t>，整体热镀锌，表面喷塑；</w:t>
            </w:r>
          </w:p>
          <w:p w:rsidR="003C44B6" w:rsidRDefault="008C0844">
            <w:pPr>
              <w:pStyle w:val="aa"/>
              <w:widowControl/>
              <w:spacing w:before="0" w:beforeAutospacing="0" w:after="0" w:afterAutospacing="0" w:line="360" w:lineRule="exact"/>
              <w:rPr>
                <w:rFonts w:ascii="宋体" w:hAnsi="宋体" w:cs="宋体"/>
                <w:sz w:val="21"/>
                <w:szCs w:val="21"/>
                <w:lang w:bidi="ar"/>
              </w:rPr>
            </w:pPr>
            <w:r>
              <w:rPr>
                <w:rFonts w:ascii="宋体" w:hAnsi="宋体" w:cs="宋体" w:hint="eastAsia"/>
                <w:sz w:val="21"/>
                <w:szCs w:val="21"/>
                <w:lang w:bidi="ar"/>
              </w:rPr>
              <w:t>灯杆上口对角：</w:t>
            </w:r>
            <w:r>
              <w:rPr>
                <w:rFonts w:ascii="宋体" w:hAnsi="宋体" w:cs="宋体" w:hint="eastAsia"/>
                <w:sz w:val="21"/>
                <w:szCs w:val="21"/>
                <w:lang w:bidi="ar"/>
              </w:rPr>
              <w:t>340mm</w:t>
            </w:r>
            <w:r>
              <w:rPr>
                <w:rFonts w:ascii="宋体" w:hAnsi="宋体" w:cs="宋体" w:hint="eastAsia"/>
                <w:sz w:val="21"/>
                <w:szCs w:val="21"/>
                <w:lang w:bidi="ar"/>
              </w:rPr>
              <w:t>，下口对角：</w:t>
            </w:r>
            <w:r>
              <w:rPr>
                <w:rFonts w:ascii="宋体" w:hAnsi="宋体" w:cs="宋体" w:hint="eastAsia"/>
                <w:sz w:val="21"/>
                <w:szCs w:val="21"/>
                <w:lang w:bidi="ar"/>
              </w:rPr>
              <w:t>800mm</w:t>
            </w:r>
            <w:r>
              <w:rPr>
                <w:rFonts w:ascii="宋体" w:hAnsi="宋体" w:cs="宋体" w:hint="eastAsia"/>
                <w:sz w:val="21"/>
                <w:szCs w:val="21"/>
                <w:lang w:bidi="ar"/>
              </w:rPr>
              <w:t>，灯塔</w:t>
            </w:r>
            <w:proofErr w:type="gramStart"/>
            <w:r>
              <w:rPr>
                <w:rFonts w:ascii="宋体" w:hAnsi="宋体" w:cs="宋体" w:hint="eastAsia"/>
                <w:sz w:val="21"/>
                <w:szCs w:val="21"/>
                <w:lang w:bidi="ar"/>
              </w:rPr>
              <w:t>为灯拍</w:t>
            </w:r>
            <w:proofErr w:type="gramEnd"/>
            <w:r>
              <w:rPr>
                <w:rFonts w:ascii="宋体" w:hAnsi="宋体" w:cs="宋体" w:hint="eastAsia"/>
                <w:sz w:val="21"/>
                <w:szCs w:val="21"/>
                <w:lang w:bidi="ar"/>
              </w:rPr>
              <w:t>+</w:t>
            </w:r>
            <w:r>
              <w:rPr>
                <w:rFonts w:ascii="宋体" w:hAnsi="宋体" w:cs="宋体" w:hint="eastAsia"/>
                <w:sz w:val="21"/>
                <w:szCs w:val="21"/>
                <w:lang w:bidi="ar"/>
              </w:rPr>
              <w:t>杆体组装而成，主杆体壁</w:t>
            </w:r>
            <w:proofErr w:type="gramStart"/>
            <w:r>
              <w:rPr>
                <w:rFonts w:ascii="宋体" w:hAnsi="宋体" w:cs="宋体" w:hint="eastAsia"/>
                <w:sz w:val="21"/>
                <w:szCs w:val="21"/>
                <w:lang w:bidi="ar"/>
              </w:rPr>
              <w:t>厚分别</w:t>
            </w:r>
            <w:proofErr w:type="gramEnd"/>
            <w:r>
              <w:rPr>
                <w:rFonts w:ascii="宋体" w:hAnsi="宋体" w:cs="宋体" w:hint="eastAsia"/>
                <w:sz w:val="21"/>
                <w:szCs w:val="21"/>
                <w:lang w:bidi="ar"/>
              </w:rPr>
              <w:t>为：</w:t>
            </w:r>
            <w:r>
              <w:rPr>
                <w:rFonts w:ascii="宋体" w:hAnsi="宋体" w:cs="宋体" w:hint="eastAsia"/>
                <w:sz w:val="21"/>
                <w:szCs w:val="21"/>
                <w:lang w:bidi="ar"/>
              </w:rPr>
              <w:t>6mm/8mm/8mm/10mm</w:t>
            </w:r>
            <w:r>
              <w:rPr>
                <w:rFonts w:ascii="宋体" w:hAnsi="宋体" w:cs="宋体" w:hint="eastAsia"/>
                <w:sz w:val="21"/>
                <w:szCs w:val="21"/>
                <w:lang w:bidi="ar"/>
              </w:rPr>
              <w:t>，配套维修平台及维修爬梯，爬梯处带安全绳。</w:t>
            </w:r>
          </w:p>
          <w:p w:rsidR="003C44B6" w:rsidRDefault="008C0844">
            <w:pPr>
              <w:pStyle w:val="aa"/>
              <w:widowControl/>
              <w:spacing w:before="0" w:beforeAutospacing="0" w:after="0" w:afterAutospacing="0" w:line="360" w:lineRule="exact"/>
              <w:rPr>
                <w:rFonts w:ascii="宋体" w:hAnsi="宋体" w:cs="宋体"/>
                <w:sz w:val="21"/>
                <w:szCs w:val="21"/>
                <w:lang w:bidi="ar"/>
              </w:rPr>
            </w:pPr>
            <w:r>
              <w:rPr>
                <w:rFonts w:ascii="宋体" w:hAnsi="宋体" w:cs="宋体" w:hint="eastAsia"/>
                <w:sz w:val="21"/>
                <w:szCs w:val="21"/>
                <w:lang w:bidi="ar"/>
              </w:rPr>
              <w:t>2.</w:t>
            </w:r>
            <w:r>
              <w:rPr>
                <w:rFonts w:ascii="宋体" w:hAnsi="宋体" w:cs="宋体" w:hint="eastAsia"/>
                <w:sz w:val="21"/>
                <w:szCs w:val="21"/>
                <w:lang w:bidi="ar"/>
              </w:rPr>
              <w:t>灯</w:t>
            </w:r>
            <w:proofErr w:type="gramStart"/>
            <w:r>
              <w:rPr>
                <w:rFonts w:ascii="宋体" w:hAnsi="宋体" w:cs="宋体" w:hint="eastAsia"/>
                <w:sz w:val="21"/>
                <w:szCs w:val="21"/>
                <w:lang w:bidi="ar"/>
              </w:rPr>
              <w:t>杆设计</w:t>
            </w:r>
            <w:proofErr w:type="gramEnd"/>
            <w:r>
              <w:rPr>
                <w:rFonts w:ascii="宋体" w:hAnsi="宋体" w:cs="宋体" w:hint="eastAsia"/>
                <w:sz w:val="21"/>
                <w:szCs w:val="21"/>
                <w:lang w:bidi="ar"/>
              </w:rPr>
              <w:t>按照当地</w:t>
            </w:r>
            <w:r>
              <w:rPr>
                <w:rFonts w:ascii="宋体" w:hAnsi="宋体" w:cs="宋体" w:hint="eastAsia"/>
                <w:sz w:val="21"/>
                <w:szCs w:val="21"/>
                <w:lang w:bidi="ar"/>
              </w:rPr>
              <w:t>50</w:t>
            </w:r>
            <w:r>
              <w:rPr>
                <w:rFonts w:ascii="宋体" w:hAnsi="宋体" w:cs="宋体" w:hint="eastAsia"/>
                <w:sz w:val="21"/>
                <w:szCs w:val="21"/>
                <w:lang w:bidi="ar"/>
              </w:rPr>
              <w:t>年内最大风速进行计算，提供灯</w:t>
            </w:r>
            <w:proofErr w:type="gramStart"/>
            <w:r>
              <w:rPr>
                <w:rFonts w:ascii="宋体" w:hAnsi="宋体" w:cs="宋体" w:hint="eastAsia"/>
                <w:sz w:val="21"/>
                <w:szCs w:val="21"/>
                <w:lang w:bidi="ar"/>
              </w:rPr>
              <w:t>杆生产</w:t>
            </w:r>
            <w:proofErr w:type="gramEnd"/>
            <w:r>
              <w:rPr>
                <w:rFonts w:ascii="宋体" w:hAnsi="宋体" w:cs="宋体" w:hint="eastAsia"/>
                <w:sz w:val="21"/>
                <w:szCs w:val="21"/>
                <w:lang w:bidi="ar"/>
              </w:rPr>
              <w:t>厂家出具的力学计算书（提供最大承载力数据）；</w:t>
            </w:r>
          </w:p>
          <w:p w:rsidR="003C44B6" w:rsidRDefault="008C0844">
            <w:pPr>
              <w:pStyle w:val="aa"/>
              <w:widowControl/>
              <w:spacing w:before="0" w:beforeAutospacing="0" w:after="0" w:afterAutospacing="0" w:line="360" w:lineRule="exact"/>
              <w:rPr>
                <w:rFonts w:ascii="宋体" w:hAnsi="宋体" w:cs="宋体"/>
                <w:sz w:val="21"/>
                <w:szCs w:val="21"/>
                <w:lang w:bidi="ar"/>
              </w:rPr>
            </w:pPr>
            <w:r>
              <w:rPr>
                <w:rFonts w:ascii="宋体" w:hAnsi="宋体" w:cs="宋体" w:hint="eastAsia"/>
                <w:sz w:val="21"/>
                <w:szCs w:val="21"/>
                <w:lang w:bidi="ar"/>
              </w:rPr>
              <w:t>3.</w:t>
            </w:r>
            <w:r>
              <w:rPr>
                <w:rFonts w:ascii="宋体" w:hAnsi="宋体" w:cs="宋体" w:hint="eastAsia"/>
                <w:sz w:val="21"/>
                <w:szCs w:val="21"/>
                <w:lang w:bidi="ar"/>
              </w:rPr>
              <w:t>表面必须采用防腐蚀处理，并需提供抗腐蚀能力证明；</w:t>
            </w:r>
          </w:p>
          <w:p w:rsidR="003C44B6" w:rsidRDefault="003C44B6">
            <w:pPr>
              <w:pStyle w:val="aa"/>
              <w:widowControl/>
              <w:spacing w:before="0" w:beforeAutospacing="0" w:after="0" w:afterAutospacing="0" w:line="360" w:lineRule="exact"/>
              <w:rPr>
                <w:rFonts w:ascii="宋体" w:hAnsi="宋体" w:cs="宋体"/>
                <w:sz w:val="21"/>
                <w:szCs w:val="21"/>
                <w:lang w:bidi="ar"/>
              </w:rPr>
            </w:pPr>
          </w:p>
        </w:tc>
        <w:tc>
          <w:tcPr>
            <w:tcW w:w="834" w:type="dxa"/>
            <w:tcBorders>
              <w:tl2br w:val="nil"/>
              <w:tr2bl w:val="nil"/>
            </w:tcBorders>
            <w:tcMar>
              <w:top w:w="0" w:type="dxa"/>
              <w:left w:w="0" w:type="dxa"/>
              <w:bottom w:w="0" w:type="dxa"/>
              <w:right w:w="0" w:type="dxa"/>
            </w:tcMar>
          </w:tcPr>
          <w:p w:rsidR="003C44B6" w:rsidRDefault="003C44B6">
            <w:pPr>
              <w:pStyle w:val="aa"/>
              <w:widowControl/>
              <w:spacing w:before="0" w:beforeAutospacing="0" w:after="0" w:afterAutospacing="0" w:line="360" w:lineRule="exact"/>
              <w:rPr>
                <w:rFonts w:ascii="宋体" w:hAnsi="宋体" w:cs="宋体"/>
                <w:sz w:val="21"/>
                <w:szCs w:val="21"/>
              </w:rPr>
            </w:pPr>
          </w:p>
        </w:tc>
      </w:tr>
      <w:tr w:rsidR="003C44B6">
        <w:trPr>
          <w:trHeight w:val="2954"/>
        </w:trPr>
        <w:tc>
          <w:tcPr>
            <w:tcW w:w="465" w:type="dxa"/>
            <w:tcBorders>
              <w:tl2br w:val="nil"/>
              <w:tr2bl w:val="nil"/>
            </w:tcBorders>
            <w:tcMar>
              <w:top w:w="0" w:type="dxa"/>
              <w:left w:w="0" w:type="dxa"/>
              <w:bottom w:w="0" w:type="dxa"/>
              <w:right w:w="0" w:type="dxa"/>
            </w:tcMar>
            <w:vAlign w:val="center"/>
          </w:tcPr>
          <w:p w:rsidR="003C44B6" w:rsidRDefault="008C0844">
            <w:pPr>
              <w:pStyle w:val="aa"/>
              <w:widowControl/>
              <w:spacing w:line="360" w:lineRule="exact"/>
              <w:jc w:val="center"/>
              <w:rPr>
                <w:rFonts w:ascii="宋体" w:hAnsi="宋体" w:cs="宋体"/>
                <w:sz w:val="21"/>
                <w:szCs w:val="21"/>
              </w:rPr>
            </w:pPr>
            <w:r>
              <w:rPr>
                <w:rFonts w:ascii="宋体" w:hAnsi="宋体" w:cs="宋体" w:hint="eastAsia"/>
                <w:sz w:val="21"/>
                <w:szCs w:val="21"/>
              </w:rPr>
              <w:t>5</w:t>
            </w:r>
          </w:p>
        </w:tc>
        <w:tc>
          <w:tcPr>
            <w:tcW w:w="1263" w:type="dxa"/>
            <w:tcBorders>
              <w:tl2br w:val="nil"/>
              <w:tr2bl w:val="nil"/>
            </w:tcBorders>
            <w:tcMar>
              <w:top w:w="0" w:type="dxa"/>
              <w:left w:w="0" w:type="dxa"/>
              <w:bottom w:w="0" w:type="dxa"/>
              <w:right w:w="0" w:type="dxa"/>
            </w:tcMar>
            <w:vAlign w:val="center"/>
          </w:tcPr>
          <w:p w:rsidR="003C44B6" w:rsidRDefault="008C0844">
            <w:pPr>
              <w:pStyle w:val="aa"/>
              <w:widowControl/>
              <w:spacing w:line="360" w:lineRule="exact"/>
              <w:jc w:val="center"/>
              <w:rPr>
                <w:rFonts w:ascii="宋体" w:hAnsi="宋体" w:cs="宋体"/>
                <w:sz w:val="21"/>
                <w:szCs w:val="21"/>
              </w:rPr>
            </w:pPr>
            <w:r>
              <w:rPr>
                <w:rFonts w:ascii="宋体" w:hAnsi="宋体" w:cs="宋体" w:hint="eastAsia"/>
                <w:sz w:val="21"/>
                <w:szCs w:val="21"/>
              </w:rPr>
              <w:t>照明控制设备—智能调光控制器</w:t>
            </w:r>
          </w:p>
        </w:tc>
        <w:tc>
          <w:tcPr>
            <w:tcW w:w="650" w:type="dxa"/>
            <w:tcBorders>
              <w:tl2br w:val="nil"/>
              <w:tr2bl w:val="nil"/>
            </w:tcBorders>
            <w:tcMar>
              <w:top w:w="0" w:type="dxa"/>
              <w:left w:w="0" w:type="dxa"/>
              <w:bottom w:w="0" w:type="dxa"/>
              <w:right w:w="0" w:type="dxa"/>
            </w:tcMar>
            <w:vAlign w:val="center"/>
          </w:tcPr>
          <w:p w:rsidR="003C44B6" w:rsidRDefault="008C0844">
            <w:pPr>
              <w:pStyle w:val="aa"/>
              <w:widowControl/>
              <w:spacing w:line="360" w:lineRule="exact"/>
              <w:jc w:val="center"/>
              <w:rPr>
                <w:rFonts w:ascii="宋体" w:hAnsi="宋体" w:cs="宋体"/>
                <w:sz w:val="21"/>
                <w:szCs w:val="21"/>
              </w:rPr>
            </w:pPr>
            <w:r>
              <w:rPr>
                <w:rFonts w:ascii="宋体" w:hAnsi="宋体" w:cs="宋体" w:hint="eastAsia"/>
                <w:sz w:val="21"/>
                <w:szCs w:val="21"/>
              </w:rPr>
              <w:t>台</w:t>
            </w:r>
          </w:p>
        </w:tc>
        <w:tc>
          <w:tcPr>
            <w:tcW w:w="734" w:type="dxa"/>
            <w:tcBorders>
              <w:tl2br w:val="nil"/>
              <w:tr2bl w:val="nil"/>
            </w:tcBorders>
            <w:tcMar>
              <w:top w:w="0" w:type="dxa"/>
              <w:left w:w="0" w:type="dxa"/>
              <w:bottom w:w="0" w:type="dxa"/>
              <w:right w:w="0" w:type="dxa"/>
            </w:tcMar>
            <w:vAlign w:val="center"/>
          </w:tcPr>
          <w:p w:rsidR="003C44B6" w:rsidRDefault="008C0844">
            <w:pPr>
              <w:pStyle w:val="aa"/>
              <w:widowControl/>
              <w:spacing w:before="0" w:beforeAutospacing="0" w:after="0" w:afterAutospacing="0" w:line="360" w:lineRule="exact"/>
              <w:rPr>
                <w:rFonts w:ascii="宋体" w:hAnsi="宋体" w:cs="宋体"/>
                <w:sz w:val="21"/>
                <w:szCs w:val="21"/>
              </w:rPr>
            </w:pPr>
            <w:r>
              <w:rPr>
                <w:rFonts w:ascii="宋体" w:hAnsi="宋体" w:cs="宋体" w:hint="eastAsia"/>
                <w:sz w:val="21"/>
                <w:szCs w:val="21"/>
              </w:rPr>
              <w:t>1</w:t>
            </w:r>
          </w:p>
        </w:tc>
        <w:tc>
          <w:tcPr>
            <w:tcW w:w="6114" w:type="dxa"/>
            <w:tcBorders>
              <w:tl2br w:val="nil"/>
              <w:tr2bl w:val="nil"/>
            </w:tcBorders>
            <w:tcMar>
              <w:top w:w="0" w:type="dxa"/>
              <w:left w:w="0" w:type="dxa"/>
              <w:bottom w:w="0" w:type="dxa"/>
              <w:right w:w="0" w:type="dxa"/>
            </w:tcMar>
          </w:tcPr>
          <w:p w:rsidR="003C44B6" w:rsidRDefault="008C0844">
            <w:pPr>
              <w:pStyle w:val="aa"/>
              <w:widowControl/>
              <w:spacing w:before="0" w:beforeAutospacing="0" w:after="0" w:afterAutospacing="0" w:line="360" w:lineRule="exact"/>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、智能照明控制系统（</w:t>
            </w:r>
            <w:r>
              <w:rPr>
                <w:rFonts w:ascii="宋体" w:hAnsi="宋体" w:cs="宋体" w:hint="eastAsia"/>
                <w:sz w:val="21"/>
                <w:szCs w:val="21"/>
              </w:rPr>
              <w:t>0-10V</w:t>
            </w:r>
            <w:r>
              <w:rPr>
                <w:rFonts w:ascii="宋体" w:hAnsi="宋体" w:cs="宋体" w:hint="eastAsia"/>
                <w:sz w:val="21"/>
                <w:szCs w:val="21"/>
              </w:rPr>
              <w:t>）：含</w:t>
            </w:r>
            <w:r>
              <w:rPr>
                <w:rFonts w:ascii="宋体" w:hAnsi="宋体" w:cs="宋体" w:hint="eastAsia"/>
                <w:sz w:val="21"/>
                <w:szCs w:val="21"/>
              </w:rPr>
              <w:t>4</w:t>
            </w:r>
            <w:r>
              <w:rPr>
                <w:rFonts w:ascii="宋体" w:hAnsi="宋体" w:cs="宋体" w:hint="eastAsia"/>
                <w:sz w:val="21"/>
                <w:szCs w:val="21"/>
              </w:rPr>
              <w:t>路</w:t>
            </w:r>
            <w:r>
              <w:rPr>
                <w:rFonts w:ascii="宋体" w:hAnsi="宋体" w:cs="宋体" w:hint="eastAsia"/>
                <w:sz w:val="21"/>
                <w:szCs w:val="21"/>
              </w:rPr>
              <w:t>16A</w:t>
            </w:r>
            <w:r>
              <w:rPr>
                <w:rFonts w:ascii="宋体" w:hAnsi="宋体" w:cs="宋体" w:hint="eastAsia"/>
                <w:sz w:val="21"/>
                <w:szCs w:val="21"/>
              </w:rPr>
              <w:t>调光模块、电箱级联模块、系统电源模块、智能</w:t>
            </w:r>
            <w:r>
              <w:rPr>
                <w:rFonts w:ascii="宋体" w:hAnsi="宋体" w:cs="宋体" w:hint="eastAsia"/>
                <w:sz w:val="21"/>
                <w:szCs w:val="21"/>
              </w:rPr>
              <w:t>8</w:t>
            </w:r>
            <w:r>
              <w:rPr>
                <w:rFonts w:ascii="宋体" w:hAnsi="宋体" w:cs="宋体" w:hint="eastAsia"/>
                <w:sz w:val="21"/>
                <w:szCs w:val="21"/>
              </w:rPr>
              <w:t>键面板、智能网关主机、智能照明控制系统通讯软件。</w:t>
            </w:r>
          </w:p>
          <w:p w:rsidR="003C44B6" w:rsidRDefault="008C0844">
            <w:pPr>
              <w:pStyle w:val="aa"/>
              <w:widowControl/>
              <w:spacing w:before="0" w:beforeAutospacing="0" w:after="0" w:afterAutospacing="0" w:line="360" w:lineRule="exact"/>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智能控制系统稳定性及可靠性强，可在温度</w:t>
            </w:r>
            <w:r>
              <w:rPr>
                <w:rFonts w:ascii="宋体" w:hAnsi="宋体" w:cs="宋体" w:hint="eastAsia"/>
                <w:sz w:val="21"/>
                <w:szCs w:val="21"/>
              </w:rPr>
              <w:t>42</w:t>
            </w:r>
            <w:r>
              <w:rPr>
                <w:rFonts w:ascii="宋体" w:hAnsi="宋体" w:cs="宋体" w:hint="eastAsia"/>
                <w:sz w:val="21"/>
                <w:szCs w:val="21"/>
              </w:rPr>
              <w:t>℃，湿度</w:t>
            </w:r>
            <w:r>
              <w:rPr>
                <w:rFonts w:ascii="宋体" w:hAnsi="宋体" w:cs="宋体" w:hint="eastAsia"/>
                <w:sz w:val="21"/>
                <w:szCs w:val="21"/>
              </w:rPr>
              <w:t>85%RH</w:t>
            </w:r>
            <w:r>
              <w:rPr>
                <w:rFonts w:ascii="宋体" w:hAnsi="宋体" w:cs="宋体" w:hint="eastAsia"/>
                <w:sz w:val="21"/>
                <w:szCs w:val="21"/>
              </w:rPr>
              <w:t>环境里测试不低于</w:t>
            </w:r>
            <w:r>
              <w:rPr>
                <w:rFonts w:ascii="宋体" w:hAnsi="宋体" w:cs="宋体" w:hint="eastAsia"/>
                <w:sz w:val="21"/>
                <w:szCs w:val="21"/>
              </w:rPr>
              <w:t>168</w:t>
            </w:r>
            <w:r>
              <w:rPr>
                <w:rFonts w:ascii="宋体" w:hAnsi="宋体" w:cs="宋体" w:hint="eastAsia"/>
                <w:sz w:val="21"/>
                <w:szCs w:val="21"/>
              </w:rPr>
              <w:t>小时，测试后样品功能正常；（投标时提供国家认证认可监督管理委员会认可的第三方检测机构出具的检验报告，提供复印件加盖公章）；</w:t>
            </w:r>
          </w:p>
          <w:p w:rsidR="003C44B6" w:rsidRDefault="003C44B6">
            <w:pPr>
              <w:pStyle w:val="aa"/>
              <w:widowControl/>
              <w:spacing w:before="0" w:beforeAutospacing="0" w:after="0" w:afterAutospacing="0" w:line="360" w:lineRule="exact"/>
              <w:rPr>
                <w:rFonts w:ascii="宋体" w:hAnsi="宋体" w:cs="宋体"/>
                <w:sz w:val="21"/>
                <w:szCs w:val="21"/>
              </w:rPr>
            </w:pPr>
          </w:p>
        </w:tc>
        <w:tc>
          <w:tcPr>
            <w:tcW w:w="834" w:type="dxa"/>
            <w:tcBorders>
              <w:tl2br w:val="nil"/>
              <w:tr2bl w:val="nil"/>
            </w:tcBorders>
            <w:tcMar>
              <w:top w:w="0" w:type="dxa"/>
              <w:left w:w="0" w:type="dxa"/>
              <w:bottom w:w="0" w:type="dxa"/>
              <w:right w:w="0" w:type="dxa"/>
            </w:tcMar>
          </w:tcPr>
          <w:p w:rsidR="003C44B6" w:rsidRDefault="003C44B6">
            <w:pPr>
              <w:pStyle w:val="aa"/>
              <w:widowControl/>
              <w:spacing w:before="0" w:beforeAutospacing="0" w:after="0" w:afterAutospacing="0" w:line="360" w:lineRule="exact"/>
              <w:rPr>
                <w:rFonts w:ascii="宋体" w:hAnsi="宋体" w:cs="宋体"/>
                <w:sz w:val="21"/>
                <w:szCs w:val="21"/>
              </w:rPr>
            </w:pPr>
          </w:p>
        </w:tc>
      </w:tr>
    </w:tbl>
    <w:p w:rsidR="003C44B6" w:rsidRDefault="003C44B6" w:rsidP="000522E4">
      <w:pPr>
        <w:pStyle w:val="aa"/>
        <w:widowControl/>
        <w:ind w:firstLineChars="200" w:firstLine="420"/>
        <w:rPr>
          <w:rFonts w:ascii="宋体" w:hAnsi="宋体" w:cs="宋体"/>
          <w:sz w:val="21"/>
          <w:szCs w:val="21"/>
          <w:highlight w:val="yellow"/>
          <w:lang w:bidi="ar"/>
        </w:rPr>
      </w:pPr>
      <w:bookmarkStart w:id="0" w:name="_GoBack"/>
      <w:bookmarkEnd w:id="0"/>
    </w:p>
    <w:sectPr w:rsidR="003C44B6">
      <w:headerReference w:type="default" r:id="rId7"/>
      <w:pgSz w:w="11906" w:h="16838"/>
      <w:pgMar w:top="1417" w:right="849" w:bottom="1247"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844" w:rsidRDefault="008C0844">
      <w:r>
        <w:separator/>
      </w:r>
    </w:p>
  </w:endnote>
  <w:endnote w:type="continuationSeparator" w:id="0">
    <w:p w:rsidR="008C0844" w:rsidRDefault="008C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844" w:rsidRDefault="008C0844">
      <w:r>
        <w:separator/>
      </w:r>
    </w:p>
  </w:footnote>
  <w:footnote w:type="continuationSeparator" w:id="0">
    <w:p w:rsidR="008C0844" w:rsidRDefault="008C0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4B6" w:rsidRDefault="003C44B6">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DD89A"/>
    <w:multiLevelType w:val="singleLevel"/>
    <w:tmpl w:val="529DD89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3NDI0M2UwMTBmNjdjMjYzMjE2NTllM2U0NjAwMjkifQ=="/>
    <w:docVar w:name="KSO_WPS_MARK_KEY" w:val="2f63243b-bac4-4c52-91c7-2f1b8eb72219"/>
  </w:docVars>
  <w:rsids>
    <w:rsidRoot w:val="00172A27"/>
    <w:rsid w:val="000151E9"/>
    <w:rsid w:val="00020038"/>
    <w:rsid w:val="000522E4"/>
    <w:rsid w:val="000E6C03"/>
    <w:rsid w:val="00110BED"/>
    <w:rsid w:val="00112EF7"/>
    <w:rsid w:val="00116E8E"/>
    <w:rsid w:val="00172A27"/>
    <w:rsid w:val="00175EFB"/>
    <w:rsid w:val="0018680D"/>
    <w:rsid w:val="001D1FDD"/>
    <w:rsid w:val="001F2BE5"/>
    <w:rsid w:val="001F2EB7"/>
    <w:rsid w:val="001F3710"/>
    <w:rsid w:val="00202B7A"/>
    <w:rsid w:val="00266636"/>
    <w:rsid w:val="00280473"/>
    <w:rsid w:val="002A12A8"/>
    <w:rsid w:val="00300543"/>
    <w:rsid w:val="00307A95"/>
    <w:rsid w:val="003141A6"/>
    <w:rsid w:val="00342DDB"/>
    <w:rsid w:val="003533F2"/>
    <w:rsid w:val="003C44B6"/>
    <w:rsid w:val="00427E83"/>
    <w:rsid w:val="00444553"/>
    <w:rsid w:val="004A4360"/>
    <w:rsid w:val="004B596B"/>
    <w:rsid w:val="004C34AA"/>
    <w:rsid w:val="00517EA0"/>
    <w:rsid w:val="005D7351"/>
    <w:rsid w:val="0066372F"/>
    <w:rsid w:val="006A269A"/>
    <w:rsid w:val="006A37C5"/>
    <w:rsid w:val="006D6F7B"/>
    <w:rsid w:val="006E4A7A"/>
    <w:rsid w:val="007A287F"/>
    <w:rsid w:val="007D5763"/>
    <w:rsid w:val="00824A28"/>
    <w:rsid w:val="008527FF"/>
    <w:rsid w:val="00862B65"/>
    <w:rsid w:val="00895596"/>
    <w:rsid w:val="008B36F5"/>
    <w:rsid w:val="008B6F70"/>
    <w:rsid w:val="008C0844"/>
    <w:rsid w:val="0090467E"/>
    <w:rsid w:val="00A877DE"/>
    <w:rsid w:val="00AB695D"/>
    <w:rsid w:val="00B236AD"/>
    <w:rsid w:val="00B3348F"/>
    <w:rsid w:val="00B837B3"/>
    <w:rsid w:val="00B876B8"/>
    <w:rsid w:val="00C02CC7"/>
    <w:rsid w:val="00C12540"/>
    <w:rsid w:val="00C305AB"/>
    <w:rsid w:val="00C63187"/>
    <w:rsid w:val="00C93E77"/>
    <w:rsid w:val="00C93FAB"/>
    <w:rsid w:val="00CA39FF"/>
    <w:rsid w:val="00CB1EB4"/>
    <w:rsid w:val="00CB7DB5"/>
    <w:rsid w:val="00CE7415"/>
    <w:rsid w:val="00CF0C3A"/>
    <w:rsid w:val="00D7299B"/>
    <w:rsid w:val="00D84CF3"/>
    <w:rsid w:val="00D96C78"/>
    <w:rsid w:val="00DB00FD"/>
    <w:rsid w:val="00EA4E64"/>
    <w:rsid w:val="00ED4A1E"/>
    <w:rsid w:val="00F25C71"/>
    <w:rsid w:val="00F43ED4"/>
    <w:rsid w:val="00F728C6"/>
    <w:rsid w:val="00F858C2"/>
    <w:rsid w:val="00FF33C1"/>
    <w:rsid w:val="0213141D"/>
    <w:rsid w:val="021A09FD"/>
    <w:rsid w:val="021C29C7"/>
    <w:rsid w:val="023C4E17"/>
    <w:rsid w:val="02502671"/>
    <w:rsid w:val="02BA3F8E"/>
    <w:rsid w:val="02C941D1"/>
    <w:rsid w:val="02CD3CC1"/>
    <w:rsid w:val="03EB2398"/>
    <w:rsid w:val="03EC63C9"/>
    <w:rsid w:val="04214AE7"/>
    <w:rsid w:val="04E419E6"/>
    <w:rsid w:val="06A64F55"/>
    <w:rsid w:val="06B156A8"/>
    <w:rsid w:val="07A5520D"/>
    <w:rsid w:val="081B102B"/>
    <w:rsid w:val="087D1CE6"/>
    <w:rsid w:val="09AD2157"/>
    <w:rsid w:val="0A206DCD"/>
    <w:rsid w:val="0A2F027B"/>
    <w:rsid w:val="0A454A85"/>
    <w:rsid w:val="0A894972"/>
    <w:rsid w:val="0C5B0590"/>
    <w:rsid w:val="0CA830A9"/>
    <w:rsid w:val="0CB47CA0"/>
    <w:rsid w:val="0CBF0B1F"/>
    <w:rsid w:val="0CF54541"/>
    <w:rsid w:val="0D200E92"/>
    <w:rsid w:val="0D4E1EA3"/>
    <w:rsid w:val="0D6B035F"/>
    <w:rsid w:val="0E5139F9"/>
    <w:rsid w:val="0ECC3C3E"/>
    <w:rsid w:val="0F1D7D7F"/>
    <w:rsid w:val="0F900551"/>
    <w:rsid w:val="0FA1275E"/>
    <w:rsid w:val="0FB8407D"/>
    <w:rsid w:val="0FD0094D"/>
    <w:rsid w:val="109C2F25"/>
    <w:rsid w:val="112F5B47"/>
    <w:rsid w:val="116E2B13"/>
    <w:rsid w:val="11A16A45"/>
    <w:rsid w:val="11BC010C"/>
    <w:rsid w:val="11CC3396"/>
    <w:rsid w:val="13C7650B"/>
    <w:rsid w:val="14CA3697"/>
    <w:rsid w:val="1568787A"/>
    <w:rsid w:val="15953F91"/>
    <w:rsid w:val="16027CCE"/>
    <w:rsid w:val="169C77DB"/>
    <w:rsid w:val="16BE4632"/>
    <w:rsid w:val="178677CA"/>
    <w:rsid w:val="17BD20FF"/>
    <w:rsid w:val="17C74D2B"/>
    <w:rsid w:val="180550B5"/>
    <w:rsid w:val="183A72AB"/>
    <w:rsid w:val="186E2BE4"/>
    <w:rsid w:val="19AD7F51"/>
    <w:rsid w:val="19B337B9"/>
    <w:rsid w:val="19E35721"/>
    <w:rsid w:val="1A1D50D7"/>
    <w:rsid w:val="1A907657"/>
    <w:rsid w:val="1AF776D6"/>
    <w:rsid w:val="1B656D35"/>
    <w:rsid w:val="1B7E7DF7"/>
    <w:rsid w:val="1BF81957"/>
    <w:rsid w:val="1C4F709D"/>
    <w:rsid w:val="1DDB508D"/>
    <w:rsid w:val="1DFE0D7B"/>
    <w:rsid w:val="202A22FB"/>
    <w:rsid w:val="20745325"/>
    <w:rsid w:val="20B120D5"/>
    <w:rsid w:val="21535882"/>
    <w:rsid w:val="215C4736"/>
    <w:rsid w:val="218E68BA"/>
    <w:rsid w:val="219F0AC7"/>
    <w:rsid w:val="2210107D"/>
    <w:rsid w:val="22431452"/>
    <w:rsid w:val="22631AF5"/>
    <w:rsid w:val="232A616E"/>
    <w:rsid w:val="235002CB"/>
    <w:rsid w:val="245C2C9F"/>
    <w:rsid w:val="245F009A"/>
    <w:rsid w:val="252F5CBE"/>
    <w:rsid w:val="25D13853"/>
    <w:rsid w:val="264A1001"/>
    <w:rsid w:val="266E0309"/>
    <w:rsid w:val="26914E82"/>
    <w:rsid w:val="26C30DB4"/>
    <w:rsid w:val="26D7485F"/>
    <w:rsid w:val="282C4737"/>
    <w:rsid w:val="288D1679"/>
    <w:rsid w:val="29EE28A4"/>
    <w:rsid w:val="29FF6315"/>
    <w:rsid w:val="2A007C29"/>
    <w:rsid w:val="2A0C65CE"/>
    <w:rsid w:val="2A375D41"/>
    <w:rsid w:val="2A5266D7"/>
    <w:rsid w:val="2A952A67"/>
    <w:rsid w:val="2ABC6246"/>
    <w:rsid w:val="2C2C2F57"/>
    <w:rsid w:val="2D3E2F42"/>
    <w:rsid w:val="2D4D7629"/>
    <w:rsid w:val="2DFE0923"/>
    <w:rsid w:val="2F230642"/>
    <w:rsid w:val="2FCC2A87"/>
    <w:rsid w:val="30564A47"/>
    <w:rsid w:val="30F85AFE"/>
    <w:rsid w:val="312B49E8"/>
    <w:rsid w:val="31745184"/>
    <w:rsid w:val="31E35D20"/>
    <w:rsid w:val="324C3E11"/>
    <w:rsid w:val="32847649"/>
    <w:rsid w:val="32FD5BE1"/>
    <w:rsid w:val="33154745"/>
    <w:rsid w:val="345B6AD0"/>
    <w:rsid w:val="34F5482E"/>
    <w:rsid w:val="358F4C83"/>
    <w:rsid w:val="36834E68"/>
    <w:rsid w:val="36A209E6"/>
    <w:rsid w:val="36EA459D"/>
    <w:rsid w:val="37B409D1"/>
    <w:rsid w:val="37E34E12"/>
    <w:rsid w:val="391E1E7A"/>
    <w:rsid w:val="3958538C"/>
    <w:rsid w:val="3B043A1D"/>
    <w:rsid w:val="3B443E1A"/>
    <w:rsid w:val="3B69683E"/>
    <w:rsid w:val="3B9E62F7"/>
    <w:rsid w:val="3CA56B3A"/>
    <w:rsid w:val="3CC66AB0"/>
    <w:rsid w:val="3D05582A"/>
    <w:rsid w:val="3E75253C"/>
    <w:rsid w:val="3EA65399"/>
    <w:rsid w:val="3EDC080D"/>
    <w:rsid w:val="3F012022"/>
    <w:rsid w:val="3F1E794F"/>
    <w:rsid w:val="3F514D57"/>
    <w:rsid w:val="404E74E8"/>
    <w:rsid w:val="40E1210B"/>
    <w:rsid w:val="41AA2E44"/>
    <w:rsid w:val="42394BC4"/>
    <w:rsid w:val="427C033D"/>
    <w:rsid w:val="430C30C1"/>
    <w:rsid w:val="434626F9"/>
    <w:rsid w:val="435676E5"/>
    <w:rsid w:val="435E7A42"/>
    <w:rsid w:val="43E814B4"/>
    <w:rsid w:val="440A7BCA"/>
    <w:rsid w:val="442B1094"/>
    <w:rsid w:val="447929B9"/>
    <w:rsid w:val="449776B0"/>
    <w:rsid w:val="44D30699"/>
    <w:rsid w:val="45126D36"/>
    <w:rsid w:val="452F78E8"/>
    <w:rsid w:val="459C0CF6"/>
    <w:rsid w:val="4822776D"/>
    <w:rsid w:val="48E7672C"/>
    <w:rsid w:val="48EE7ABB"/>
    <w:rsid w:val="494E0559"/>
    <w:rsid w:val="498811A9"/>
    <w:rsid w:val="49E6291A"/>
    <w:rsid w:val="4A6A4F1F"/>
    <w:rsid w:val="4A7D4C52"/>
    <w:rsid w:val="4AE70B18"/>
    <w:rsid w:val="4B09298A"/>
    <w:rsid w:val="4B60414D"/>
    <w:rsid w:val="4C7B3413"/>
    <w:rsid w:val="4CA8246D"/>
    <w:rsid w:val="4CD6689C"/>
    <w:rsid w:val="4CD920CA"/>
    <w:rsid w:val="4D2E2B7B"/>
    <w:rsid w:val="4D4128AF"/>
    <w:rsid w:val="4D6C7200"/>
    <w:rsid w:val="4E257E2B"/>
    <w:rsid w:val="4E524648"/>
    <w:rsid w:val="4E5C4E5E"/>
    <w:rsid w:val="4E7A03FC"/>
    <w:rsid w:val="4EA07161"/>
    <w:rsid w:val="4F702FD7"/>
    <w:rsid w:val="4F786330"/>
    <w:rsid w:val="4F895E47"/>
    <w:rsid w:val="4FBF3F5F"/>
    <w:rsid w:val="50AA42C7"/>
    <w:rsid w:val="50FE0AB7"/>
    <w:rsid w:val="52A80CDA"/>
    <w:rsid w:val="52BE04FE"/>
    <w:rsid w:val="54B716A8"/>
    <w:rsid w:val="54EF499E"/>
    <w:rsid w:val="54FF095A"/>
    <w:rsid w:val="562E7748"/>
    <w:rsid w:val="56B20379"/>
    <w:rsid w:val="56F632CC"/>
    <w:rsid w:val="570404A9"/>
    <w:rsid w:val="579F6DCF"/>
    <w:rsid w:val="58194458"/>
    <w:rsid w:val="5892130F"/>
    <w:rsid w:val="59526AF0"/>
    <w:rsid w:val="59592D2E"/>
    <w:rsid w:val="5980650D"/>
    <w:rsid w:val="5A4C2893"/>
    <w:rsid w:val="5A5874BC"/>
    <w:rsid w:val="5A783688"/>
    <w:rsid w:val="5B0171D9"/>
    <w:rsid w:val="5B1432DA"/>
    <w:rsid w:val="5B345801"/>
    <w:rsid w:val="5C1B251D"/>
    <w:rsid w:val="5C245875"/>
    <w:rsid w:val="5CD31049"/>
    <w:rsid w:val="5D431D2B"/>
    <w:rsid w:val="5EB36A3D"/>
    <w:rsid w:val="5ED3496F"/>
    <w:rsid w:val="5F092B01"/>
    <w:rsid w:val="5F3B6A32"/>
    <w:rsid w:val="5F553987"/>
    <w:rsid w:val="5FD131E6"/>
    <w:rsid w:val="6111681F"/>
    <w:rsid w:val="61C64CD9"/>
    <w:rsid w:val="63147CC6"/>
    <w:rsid w:val="638D1F52"/>
    <w:rsid w:val="63CD67F3"/>
    <w:rsid w:val="64085A7D"/>
    <w:rsid w:val="64526CF8"/>
    <w:rsid w:val="64915A72"/>
    <w:rsid w:val="64FF0C2E"/>
    <w:rsid w:val="65CC4888"/>
    <w:rsid w:val="66381C56"/>
    <w:rsid w:val="668F6637"/>
    <w:rsid w:val="67024A05"/>
    <w:rsid w:val="680B1697"/>
    <w:rsid w:val="69A47FF6"/>
    <w:rsid w:val="6A0B4DA2"/>
    <w:rsid w:val="6A707ED8"/>
    <w:rsid w:val="6B0B19AE"/>
    <w:rsid w:val="6B4355EC"/>
    <w:rsid w:val="6B8C2AEF"/>
    <w:rsid w:val="6B9D2F4E"/>
    <w:rsid w:val="6BB42046"/>
    <w:rsid w:val="6BCF0C2E"/>
    <w:rsid w:val="6C21592D"/>
    <w:rsid w:val="6C7C0DB6"/>
    <w:rsid w:val="6D3353A4"/>
    <w:rsid w:val="6D5B4E6F"/>
    <w:rsid w:val="6D685FD8"/>
    <w:rsid w:val="6D885538"/>
    <w:rsid w:val="6D8C327A"/>
    <w:rsid w:val="6ED0363B"/>
    <w:rsid w:val="6F1572A0"/>
    <w:rsid w:val="6F174DC6"/>
    <w:rsid w:val="6F2474E3"/>
    <w:rsid w:val="6F3C482C"/>
    <w:rsid w:val="6F547DC8"/>
    <w:rsid w:val="6F7E70BD"/>
    <w:rsid w:val="6FAA5C3A"/>
    <w:rsid w:val="6FAB1757"/>
    <w:rsid w:val="6FDE7692"/>
    <w:rsid w:val="6FF3138F"/>
    <w:rsid w:val="70A71F46"/>
    <w:rsid w:val="70CD6084"/>
    <w:rsid w:val="71E80C9B"/>
    <w:rsid w:val="72345C8F"/>
    <w:rsid w:val="72442376"/>
    <w:rsid w:val="727B566C"/>
    <w:rsid w:val="72A90494"/>
    <w:rsid w:val="72B8241C"/>
    <w:rsid w:val="72ED42FD"/>
    <w:rsid w:val="72F86CBC"/>
    <w:rsid w:val="73BF3F52"/>
    <w:rsid w:val="74070C70"/>
    <w:rsid w:val="74154EF8"/>
    <w:rsid w:val="7448140F"/>
    <w:rsid w:val="752D5343"/>
    <w:rsid w:val="753C37D8"/>
    <w:rsid w:val="75483F2B"/>
    <w:rsid w:val="75DE663D"/>
    <w:rsid w:val="763444AF"/>
    <w:rsid w:val="76DA32A9"/>
    <w:rsid w:val="771F0CBB"/>
    <w:rsid w:val="777D59E2"/>
    <w:rsid w:val="7791148D"/>
    <w:rsid w:val="782347DB"/>
    <w:rsid w:val="784A620C"/>
    <w:rsid w:val="78E0091E"/>
    <w:rsid w:val="79C93160"/>
    <w:rsid w:val="7A2860D9"/>
    <w:rsid w:val="7A633C3B"/>
    <w:rsid w:val="7AC1208A"/>
    <w:rsid w:val="7ADD3367"/>
    <w:rsid w:val="7B072192"/>
    <w:rsid w:val="7BD06A28"/>
    <w:rsid w:val="7C0E29E2"/>
    <w:rsid w:val="7C991510"/>
    <w:rsid w:val="7DFB2BC3"/>
    <w:rsid w:val="7E722019"/>
    <w:rsid w:val="7EAE7149"/>
    <w:rsid w:val="7F25708B"/>
    <w:rsid w:val="7F4514DB"/>
    <w:rsid w:val="7F4F08CC"/>
    <w:rsid w:val="7F58120E"/>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DD454E-9B16-407B-821F-DF0495AA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uiPriority="99" w:unhideWhenUsed="1"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nhideWhenUsed/>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tabs>
        <w:tab w:val="left" w:pos="567"/>
      </w:tabs>
      <w:spacing w:before="120" w:line="22" w:lineRule="atLeast"/>
    </w:pPr>
    <w:rPr>
      <w:rFonts w:ascii="宋体" w:hAnsi="宋体"/>
      <w:sz w:val="24"/>
    </w:rPr>
  </w:style>
  <w:style w:type="paragraph" w:styleId="a4">
    <w:name w:val="annotation text"/>
    <w:basedOn w:val="a"/>
    <w:unhideWhenUsed/>
    <w:qFormat/>
    <w:pPr>
      <w:jc w:val="left"/>
    </w:pPr>
  </w:style>
  <w:style w:type="paragraph" w:styleId="a5">
    <w:name w:val="Body Text Indent"/>
    <w:basedOn w:val="a"/>
    <w:next w:val="2"/>
    <w:qFormat/>
    <w:pPr>
      <w:spacing w:line="200" w:lineRule="exact"/>
      <w:ind w:firstLine="301"/>
    </w:pPr>
    <w:rPr>
      <w:rFonts w:ascii="宋体" w:hAnsi="Courier New"/>
      <w:spacing w:val="-4"/>
      <w:sz w:val="18"/>
      <w:szCs w:val="20"/>
    </w:rPr>
  </w:style>
  <w:style w:type="paragraph" w:styleId="2">
    <w:name w:val="Body Text First Indent 2"/>
    <w:basedOn w:val="a5"/>
    <w:uiPriority w:val="99"/>
    <w:unhideWhenUsed/>
    <w:qFormat/>
    <w:pPr>
      <w:spacing w:after="120" w:line="240" w:lineRule="auto"/>
      <w:ind w:leftChars="200" w:left="420" w:firstLineChars="200" w:firstLine="420"/>
    </w:pPr>
    <w:rPr>
      <w:sz w:val="21"/>
      <w:szCs w:val="24"/>
    </w:rPr>
  </w:style>
  <w:style w:type="paragraph" w:styleId="a6">
    <w:name w:val="Plain Text"/>
    <w:basedOn w:val="a"/>
    <w:qFormat/>
    <w:rPr>
      <w:rFonts w:ascii="宋体" w:hAnsi="Courier New"/>
    </w:rPr>
  </w:style>
  <w:style w:type="paragraph" w:styleId="a7">
    <w:name w:val="Balloon Text"/>
    <w:basedOn w:val="a"/>
    <w:link w:val="Char"/>
    <w:qFormat/>
    <w:rPr>
      <w:sz w:val="18"/>
      <w:szCs w:val="18"/>
    </w:rPr>
  </w:style>
  <w:style w:type="paragraph" w:styleId="a8">
    <w:name w:val="footer"/>
    <w:basedOn w:val="a"/>
    <w:link w:val="Char0"/>
    <w:qFormat/>
    <w:pPr>
      <w:tabs>
        <w:tab w:val="center" w:pos="4153"/>
        <w:tab w:val="right" w:pos="8306"/>
      </w:tabs>
      <w:snapToGrid w:val="0"/>
      <w:jc w:val="left"/>
    </w:pPr>
    <w:rPr>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widowControl/>
      <w:overflowPunct w:val="0"/>
      <w:autoSpaceDE w:val="0"/>
      <w:autoSpaceDN w:val="0"/>
      <w:adjustRightInd w:val="0"/>
      <w:jc w:val="left"/>
      <w:textAlignment w:val="baseline"/>
    </w:pPr>
  </w:style>
  <w:style w:type="paragraph" w:styleId="aa">
    <w:name w:val="Normal (Web)"/>
    <w:basedOn w:val="a"/>
    <w:unhideWhenUsed/>
    <w:qFormat/>
    <w:pPr>
      <w:spacing w:before="100" w:beforeAutospacing="1" w:after="100" w:afterAutospacing="1"/>
      <w:jc w:val="left"/>
    </w:pPr>
    <w:rPr>
      <w:kern w:val="0"/>
      <w:sz w:val="24"/>
    </w:rPr>
  </w:style>
  <w:style w:type="character" w:styleId="ab">
    <w:name w:val="Strong"/>
    <w:basedOn w:val="a1"/>
    <w:unhideWhenUsed/>
    <w:qFormat/>
    <w:rPr>
      <w:rFonts w:hint="default"/>
      <w:b/>
      <w:sz w:val="24"/>
      <w:szCs w:val="24"/>
    </w:rPr>
  </w:style>
  <w:style w:type="character" w:customStyle="1" w:styleId="Char">
    <w:name w:val="批注框文本 Char"/>
    <w:basedOn w:val="a1"/>
    <w:link w:val="a7"/>
    <w:qFormat/>
    <w:rPr>
      <w:rFonts w:ascii="Calibri" w:eastAsia="宋体" w:hAnsi="Calibri" w:cs="Times New Roman"/>
      <w:kern w:val="2"/>
      <w:sz w:val="18"/>
      <w:szCs w:val="18"/>
    </w:rPr>
  </w:style>
  <w:style w:type="character" w:customStyle="1" w:styleId="Char1">
    <w:name w:val="页眉 Char"/>
    <w:basedOn w:val="a1"/>
    <w:link w:val="a9"/>
    <w:qFormat/>
    <w:rPr>
      <w:rFonts w:ascii="Calibri" w:eastAsia="宋体" w:hAnsi="Calibri" w:cs="Times New Roman"/>
      <w:kern w:val="2"/>
      <w:sz w:val="18"/>
      <w:szCs w:val="18"/>
    </w:rPr>
  </w:style>
  <w:style w:type="character" w:customStyle="1" w:styleId="Char0">
    <w:name w:val="页脚 Char"/>
    <w:basedOn w:val="a1"/>
    <w:link w:val="a8"/>
    <w:qFormat/>
    <w:rPr>
      <w:rFonts w:ascii="Calibri" w:eastAsia="宋体" w:hAnsi="Calibri" w:cs="Times New Roman"/>
      <w:kern w:val="2"/>
      <w:sz w:val="18"/>
      <w:szCs w:val="18"/>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2196</Characters>
  <Application>Microsoft Office Word</Application>
  <DocSecurity>0</DocSecurity>
  <Lines>18</Lines>
  <Paragraphs>5</Paragraphs>
  <ScaleCrop>false</ScaleCrop>
  <Company>China</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NRS</cp:lastModifiedBy>
  <cp:revision>2</cp:revision>
  <dcterms:created xsi:type="dcterms:W3CDTF">2023-06-13T01:41:00Z</dcterms:created>
  <dcterms:modified xsi:type="dcterms:W3CDTF">2023-06-13T01:41:00Z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01FA8BCCE9A742E697EB4D9F31638C2B_13</vt:lpwstr>
  </property>
</Properties>
</file>