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 仪器名称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全自动多参数流动注射分析仪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仪器组成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1"/>
        </w:rPr>
        <w:t>仪器由多个分析通道组成，其中一个分析通道包括一个十通道蠕动泵，一个化学分析模板，一个双光束检测器及与化学分析模板配套的温度控制器、分析通道控制电路。每个分析通道配合自动进样器、主机可作为一台仪器独立工作，通道之间蠕动泵和检测器等不共用，彼此完全独立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多</w:t>
      </w:r>
      <w:r>
        <w:rPr>
          <w:rFonts w:hint="eastAsia" w:ascii="宋体" w:hAnsi="宋体" w:eastAsia="宋体" w:cs="宋体"/>
          <w:color w:val="auto"/>
          <w:szCs w:val="21"/>
        </w:rPr>
        <w:t>个分析方法通道可同时工作，更换分析方法时无需更换化学分析模板。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 xml:space="preserve"> 自动进样器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进样器具有能与电脑直接连接的数据接口及独立电源接口、电源开关键。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具有</w:t>
      </w:r>
      <w:r>
        <w:rPr>
          <w:rFonts w:hint="eastAsia" w:ascii="宋体" w:hAnsi="宋体" w:eastAsia="宋体" w:cs="宋体"/>
          <w:color w:val="auto"/>
          <w:szCs w:val="21"/>
        </w:rPr>
        <w:t>自动补液功能，可以达到检测过程中无人值守。进样针≥2个，支持双针进样。样品位≥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158</w:t>
      </w:r>
      <w:r>
        <w:rPr>
          <w:rFonts w:hint="eastAsia" w:ascii="宋体" w:hAnsi="宋体" w:eastAsia="宋体" w:cs="宋体"/>
          <w:color w:val="auto"/>
          <w:szCs w:val="21"/>
        </w:rPr>
        <w:t>位（不含载流槽位）。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进液系统</w:t>
      </w:r>
    </w:p>
    <w:p>
      <w:pPr>
        <w:spacing w:line="240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每个通道都配有独立的进样系统：至少十通道全自动蠕动泵，PVDF耐腐蚀泵卡头，每根泵管由独立可调节的特种塑料材质压块控制，避免使用整体压块设计，保证根泵管可以独立控制。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前处理装置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.1内置在线加热、在线蒸馏、在线紫外消解、在线冷凝装置。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.2内置加热装置全部为电加热方式，无需加入导热油。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.3在线冷凝装置使用电冷凝，无需水循环装置。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.4在线蒸馏和在线萃取使用膜分离装置，实验前无需镀膜操作。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 xml:space="preserve"> 流路系统</w:t>
      </w:r>
    </w:p>
    <w:p>
      <w:pPr>
        <w:spacing w:line="240" w:lineRule="auto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</w:rPr>
        <w:t>.1分析管路固定在流路面板上，使用时面板与桌面呈水平放置，角度＜5°。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</w:rPr>
        <w:t>.2仪器具有安全防护装置，化学反应面板上有安全防护罩，避免可能的蒸馏/加热试剂泄露导致人员伤害，避免环境中水汽/盐汽/酸汽对设备核心部件的腐蚀，保障仪器的使用寿命。运行过程中可成关闭保护状态，不能影响操作人员观察仪器运行状态。分析管路全部使用PTFE材质，不使用石英等材质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检测系统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.1检测器采用双光束检测器，波长范围340-1100nm，噪音&lt;0.0006Au，漂移&lt;0.001Au。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</w:rPr>
        <w:t>.2采用流通式比色皿，有光程10和30mm两种比色皿安装空间。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.3开机5s内基线即稳定，可立即开始实验。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.4采用卤钨灯光源，不使用LED光源。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.5根据波长自动增益调节光强。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.6检测器在主机内，不能外置。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 xml:space="preserve"> 数据处理系统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.1主流商务电脑，含液晶显示器、可读写光驱、激光打印机。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.2软件全部中文界面。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.3有多级权限设置功能。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.4可实时监控仪器各种参数及状态。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.5有异常报警提示。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.6导出≥5种报告格式。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9</w:t>
      </w:r>
      <w:r>
        <w:rPr>
          <w:rFonts w:hint="eastAsia" w:ascii="宋体" w:hAnsi="宋体" w:eastAsia="宋体" w:cs="宋体"/>
        </w:rPr>
        <w:t>.测试项目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9.1</w:t>
      </w:r>
      <w:r>
        <w:rPr>
          <w:rFonts w:hint="eastAsia" w:ascii="宋体" w:hAnsi="宋体" w:eastAsia="宋体" w:cs="宋体"/>
        </w:rPr>
        <w:t>挥发酚（含蠕动泵、六通阀、化学分析模板、双光束检测器、温控仪）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要求：膜分离在线蒸馏模块，在线电冷凝模块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线性范围：0.001 -0.2mg/L  （最高5.0mg/L 应分段测量）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MDL: &lt; 0.0006 mg/L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样品分析频率：20样/小时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精密度：≤ 2%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9.2</w:t>
      </w:r>
      <w:r>
        <w:rPr>
          <w:rFonts w:hint="eastAsia" w:ascii="宋体" w:hAnsi="宋体" w:eastAsia="宋体" w:cs="宋体"/>
        </w:rPr>
        <w:t>阴离子表面活性剂（含蠕动泵、六通阀、化学分析模板、双光束检测器）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要求：双在线膜分离装置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线性范围：0.025 -2mg/L 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MDL：&lt; 0.015 mg/L 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样品分析频率：20样/小时</w:t>
      </w:r>
    </w:p>
    <w:p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精密度：≤ 3%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panose1 w:val="02060409020205020404"/>
    <w:charset w:val="00"/>
    <w:family w:val="auto"/>
    <w:pitch w:val="default"/>
    <w:sig w:usb0="00000007" w:usb1="00000000" w:usb2="00000000" w:usb3="00000000" w:csb0="00000093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iYTNjMDhjMTA3OGI5ZmQwZmVjMTVmZmQ3ZjcxNjc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FC96832"/>
    <w:rsid w:val="18580415"/>
    <w:rsid w:val="1B181763"/>
    <w:rsid w:val="296C3BF5"/>
    <w:rsid w:val="552262BD"/>
    <w:rsid w:val="6479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等线" w:hAnsi="等线" w:eastAsia="等线" w:cstheme="minorBidi"/>
      <w:color w:val="000000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1201</Words>
  <Characters>1344</Characters>
  <Lines>0</Lines>
  <Paragraphs>0</Paragraphs>
  <TotalTime>2</TotalTime>
  <ScaleCrop>false</ScaleCrop>
  <LinksUpToDate>false</LinksUpToDate>
  <CharactersWithSpaces>1369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马昕</cp:lastModifiedBy>
  <dcterms:modified xsi:type="dcterms:W3CDTF">2023-09-11T02:31:46Z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6237332322574F99ADD1412CB0EC2526_12</vt:lpwstr>
  </property>
</Properties>
</file>