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lang w:eastAsia="zh-CN"/>
        </w:rPr>
      </w:pPr>
      <w:r>
        <w:rPr>
          <w:lang w:eastAsia="zh-CN"/>
        </w:rPr>
        <w:t>1. 仪器名称</w:t>
      </w:r>
    </w:p>
    <w:p>
      <w:pPr>
        <w:rPr>
          <w:rFonts w:hint="default"/>
          <w:lang w:val="en-US" w:eastAsia="zh-CN"/>
        </w:rPr>
      </w:pPr>
      <w:r>
        <w:rPr>
          <w:lang w:eastAsia="zh-CN"/>
        </w:rPr>
        <w:t xml:space="preserve">1.1. </w:t>
      </w:r>
      <w:r>
        <w:rPr>
          <w:rFonts w:hint="eastAsia"/>
          <w:lang w:val="en-US" w:eastAsia="zh-CN"/>
        </w:rPr>
        <w:t>全自动氨氮分析仪</w:t>
      </w:r>
    </w:p>
    <w:p>
      <w:pPr>
        <w:rPr>
          <w:lang w:eastAsia="zh-CN"/>
        </w:rPr>
      </w:pPr>
      <w:r>
        <w:rPr>
          <w:lang w:eastAsia="zh-CN"/>
        </w:rPr>
        <w:t>2. 仪器原理</w:t>
      </w:r>
    </w:p>
    <w:p>
      <w:pPr>
        <w:rPr>
          <w:lang w:eastAsia="zh-CN"/>
        </w:rPr>
      </w:pPr>
      <w:r>
        <w:rPr>
          <w:lang w:eastAsia="zh-CN"/>
        </w:rPr>
        <w:t>2.1. 仪器采用（FIA）原理。</w:t>
      </w:r>
    </w:p>
    <w:p>
      <w:pPr>
        <w:rPr>
          <w:lang w:eastAsia="zh-CN"/>
        </w:rPr>
      </w:pPr>
      <w:r>
        <w:rPr>
          <w:lang w:eastAsia="zh-CN"/>
        </w:rPr>
        <w:t>2.2. 样品和试剂在管路中流动混合反应，通过流通池检测特定波长下，反应产物的吸光强度，分析待测物浓度。</w:t>
      </w:r>
    </w:p>
    <w:p>
      <w:pPr>
        <w:rPr>
          <w:lang w:eastAsia="zh-CN"/>
        </w:rPr>
      </w:pPr>
      <w:r>
        <w:rPr>
          <w:lang w:eastAsia="zh-CN"/>
        </w:rPr>
        <w:t>2.3. 实验全程不需要气瓶、空气泵等供气装置，不需向管路中主动注入气体。</w:t>
      </w:r>
    </w:p>
    <w:p>
      <w:pPr>
        <w:rPr>
          <w:lang w:eastAsia="zh-CN"/>
        </w:rPr>
      </w:pPr>
      <w:r>
        <w:rPr>
          <w:lang w:eastAsia="zh-CN"/>
        </w:rPr>
        <w:t>3. 仪器组成</w:t>
      </w:r>
    </w:p>
    <w:p>
      <w:pPr>
        <w:rPr>
          <w:lang w:eastAsia="zh-CN"/>
        </w:rPr>
      </w:pPr>
      <w:r>
        <w:rPr>
          <w:lang w:eastAsia="zh-CN"/>
        </w:rPr>
        <w:t>3.1. ▲仪器为一体化设计，包括一个外置进样器、一台主机和电脑即可工作。无需数据转换器、冷水机等。</w:t>
      </w:r>
    </w:p>
    <w:p>
      <w:pPr>
        <w:rPr>
          <w:lang w:eastAsia="zh-CN"/>
        </w:rPr>
      </w:pPr>
      <w:r>
        <w:rPr>
          <w:lang w:eastAsia="zh-CN"/>
        </w:rPr>
        <w:t>3.2. 仪器有能遮盖主机全部外露元件，且防紫外线的半透明全上盖。所有进样器和分析主机彼此完全独立，有各自所属的数据通讯接口、电源接口、电源开关、电源指示灯。</w:t>
      </w:r>
    </w:p>
    <w:p>
      <w:pPr>
        <w:rPr>
          <w:lang w:eastAsia="zh-CN"/>
        </w:rPr>
      </w:pPr>
      <w:r>
        <w:rPr>
          <w:lang w:eastAsia="zh-CN"/>
        </w:rPr>
        <w:t>4. 自动进样器</w:t>
      </w:r>
    </w:p>
    <w:p>
      <w:pPr>
        <w:rPr>
          <w:lang w:eastAsia="zh-CN"/>
        </w:rPr>
      </w:pPr>
      <w:r>
        <w:rPr>
          <w:lang w:eastAsia="zh-CN"/>
        </w:rPr>
        <w:t>4.1. 进样器具有能与电脑直接连接的数据接口及独立电源接口、电源开关键。</w:t>
      </w:r>
    </w:p>
    <w:p>
      <w:pPr>
        <w:rPr>
          <w:lang w:eastAsia="zh-CN"/>
        </w:rPr>
      </w:pPr>
      <w:r>
        <w:rPr>
          <w:lang w:eastAsia="zh-CN"/>
        </w:rPr>
        <w:t>4.2. 进样针≥2个，支持双针进样。</w:t>
      </w:r>
    </w:p>
    <w:p>
      <w:pPr>
        <w:rPr>
          <w:lang w:eastAsia="zh-CN"/>
        </w:rPr>
      </w:pPr>
      <w:r>
        <w:rPr>
          <w:lang w:eastAsia="zh-CN"/>
        </w:rPr>
        <w:t>4.3. 有专用50ml质控样、标液的样品位。</w:t>
      </w:r>
    </w:p>
    <w:p>
      <w:pPr>
        <w:rPr>
          <w:lang w:eastAsia="zh-CN"/>
        </w:rPr>
      </w:pPr>
      <w:r>
        <w:rPr>
          <w:lang w:eastAsia="zh-CN"/>
        </w:rPr>
        <w:t>4.4. 样品位数≥50位（不含载流槽位），有盘位自动识别装置。</w:t>
      </w:r>
    </w:p>
    <w:p>
      <w:pPr>
        <w:rPr>
          <w:lang w:eastAsia="zh-CN"/>
        </w:rPr>
      </w:pPr>
      <w:r>
        <w:rPr>
          <w:lang w:eastAsia="zh-CN"/>
        </w:rPr>
        <w:t>4.5.进样器含内置进液泵结构，具有自动补液功能。</w:t>
      </w:r>
    </w:p>
    <w:p>
      <w:pPr>
        <w:rPr>
          <w:lang w:eastAsia="zh-CN"/>
        </w:rPr>
      </w:pPr>
      <w:r>
        <w:rPr>
          <w:lang w:eastAsia="zh-CN"/>
        </w:rPr>
        <w:t>4.6. 进样针有限位传感器，扎偏后软件报警并自动停止。</w:t>
      </w:r>
    </w:p>
    <w:p>
      <w:pPr>
        <w:rPr>
          <w:lang w:eastAsia="zh-CN"/>
        </w:rPr>
      </w:pPr>
      <w:r>
        <w:rPr>
          <w:lang w:eastAsia="zh-CN"/>
        </w:rPr>
        <w:t>4.7. ▲内置在线自动稀释功能，不占用额外时间进行稀释，有独立稀释液进液口。进样器可由1个标样自动配置整条标准曲线，单次稀释范围1-50倍。不使用注射泵。</w:t>
      </w:r>
    </w:p>
    <w:p>
      <w:pPr>
        <w:rPr>
          <w:lang w:eastAsia="zh-CN"/>
        </w:rPr>
      </w:pPr>
      <w:r>
        <w:rPr>
          <w:lang w:eastAsia="zh-CN"/>
        </w:rPr>
        <w:t>5. 进液系统</w:t>
      </w:r>
    </w:p>
    <w:p>
      <w:pPr>
        <w:rPr>
          <w:lang w:eastAsia="zh-CN"/>
        </w:rPr>
      </w:pPr>
      <w:r>
        <w:rPr>
          <w:lang w:eastAsia="zh-CN"/>
        </w:rPr>
        <w:t>5.1. 蠕动泵含≥12道管路整体压块式设计，主机上所有管路仅使用1个压盖，有压力调节装置。</w:t>
      </w:r>
    </w:p>
    <w:p>
      <w:pPr>
        <w:rPr>
          <w:lang w:eastAsia="zh-CN"/>
        </w:rPr>
      </w:pPr>
      <w:r>
        <w:rPr>
          <w:lang w:eastAsia="zh-CN"/>
        </w:rPr>
        <w:t>5.2. 泵速0-100r/min连续可调。</w:t>
      </w:r>
    </w:p>
    <w:p>
      <w:pPr>
        <w:rPr>
          <w:lang w:eastAsia="zh-CN"/>
        </w:rPr>
      </w:pPr>
      <w:r>
        <w:rPr>
          <w:lang w:eastAsia="zh-CN"/>
        </w:rPr>
        <w:t>5.3. 泵管为3卡头式。</w:t>
      </w:r>
    </w:p>
    <w:p>
      <w:pPr>
        <w:rPr>
          <w:lang w:eastAsia="zh-CN"/>
        </w:rPr>
      </w:pPr>
      <w:r>
        <w:rPr>
          <w:lang w:eastAsia="zh-CN"/>
        </w:rPr>
        <w:t>6. 前处理装置</w:t>
      </w:r>
    </w:p>
    <w:p>
      <w:pPr>
        <w:rPr>
          <w:lang w:eastAsia="zh-CN"/>
        </w:rPr>
      </w:pPr>
      <w:r>
        <w:rPr>
          <w:lang w:eastAsia="zh-CN"/>
        </w:rPr>
        <w:t>6.1. 内置在线加热、在线蒸馏、在线紫外消解、在线冷凝装置。</w:t>
      </w:r>
    </w:p>
    <w:p>
      <w:pPr>
        <w:rPr>
          <w:lang w:eastAsia="zh-CN"/>
        </w:rPr>
      </w:pPr>
      <w:r>
        <w:rPr>
          <w:lang w:eastAsia="zh-CN"/>
        </w:rPr>
        <w:t>6.2. 内置加热装置全部为电加热方式，无需加入导热油。</w:t>
      </w:r>
    </w:p>
    <w:p>
      <w:pPr>
        <w:rPr>
          <w:lang w:eastAsia="zh-CN"/>
        </w:rPr>
      </w:pPr>
      <w:r>
        <w:rPr>
          <w:lang w:eastAsia="zh-CN"/>
        </w:rPr>
        <w:t>6.3. 在线冷凝装置使用电冷凝，无需水循环装置。</w:t>
      </w:r>
    </w:p>
    <w:p>
      <w:pPr>
        <w:rPr>
          <w:lang w:eastAsia="zh-CN"/>
        </w:rPr>
      </w:pPr>
      <w:r>
        <w:rPr>
          <w:lang w:eastAsia="zh-CN"/>
        </w:rPr>
        <w:t>6.4. 在线蒸馏和在线萃取使用膜分离装置，实验前无需镀膜操作。</w:t>
      </w:r>
    </w:p>
    <w:p>
      <w:pPr>
        <w:rPr>
          <w:lang w:eastAsia="zh-CN"/>
        </w:rPr>
      </w:pPr>
      <w:r>
        <w:rPr>
          <w:lang w:eastAsia="zh-CN"/>
        </w:rPr>
        <w:t>7. 流路系统</w:t>
      </w:r>
    </w:p>
    <w:p>
      <w:pPr>
        <w:rPr>
          <w:lang w:eastAsia="zh-CN"/>
        </w:rPr>
      </w:pPr>
      <w:r>
        <w:rPr>
          <w:lang w:eastAsia="zh-CN"/>
        </w:rPr>
        <w:t>7.1. ▲分析管路固定在流路面板上，使用时面板与桌面呈水平放置，角度＜5°。</w:t>
      </w:r>
    </w:p>
    <w:p>
      <w:pPr>
        <w:rPr>
          <w:lang w:eastAsia="zh-CN"/>
        </w:rPr>
      </w:pPr>
      <w:r>
        <w:rPr>
          <w:lang w:eastAsia="zh-CN"/>
        </w:rPr>
        <w:t>7.2. 分析管路全部使用FEP材质，不使用石英等材质。</w:t>
      </w:r>
    </w:p>
    <w:p>
      <w:pPr>
        <w:rPr>
          <w:lang w:eastAsia="zh-CN"/>
        </w:rPr>
      </w:pPr>
      <w:r>
        <w:rPr>
          <w:lang w:eastAsia="zh-CN"/>
        </w:rPr>
        <w:t>7.3. 无需空气泵、气瓶等供气装置，无需注入气体。</w:t>
      </w:r>
    </w:p>
    <w:p>
      <w:pPr>
        <w:rPr>
          <w:lang w:eastAsia="zh-CN"/>
        </w:rPr>
      </w:pPr>
      <w:r>
        <w:rPr>
          <w:lang w:eastAsia="zh-CN"/>
        </w:rPr>
        <w:t>7.4. ▲可在一台主机上实现多种指标分析，其中流路、镉柱等由阀自动切换，流路中无需手动切换阀，不同测试项目切换时间≤5s。</w:t>
      </w:r>
    </w:p>
    <w:p>
      <w:pPr>
        <w:rPr>
          <w:lang w:eastAsia="zh-CN"/>
        </w:rPr>
      </w:pPr>
      <w:r>
        <w:rPr>
          <w:lang w:eastAsia="zh-CN"/>
        </w:rPr>
        <w:t>8. 检测系统</w:t>
      </w:r>
    </w:p>
    <w:p>
      <w:pPr>
        <w:rPr>
          <w:lang w:eastAsia="zh-CN"/>
        </w:rPr>
      </w:pPr>
      <w:r>
        <w:rPr>
          <w:lang w:eastAsia="zh-CN"/>
        </w:rPr>
        <w:t>8.1. 检测器采用双光束检测器，波长范围340-1100nm，噪音&lt;0.0006Au，漂移&lt;0.001Au。</w:t>
      </w:r>
    </w:p>
    <w:p>
      <w:pPr>
        <w:rPr>
          <w:lang w:eastAsia="zh-CN"/>
        </w:rPr>
      </w:pPr>
      <w:r>
        <w:rPr>
          <w:lang w:eastAsia="zh-CN"/>
        </w:rPr>
        <w:t>8.2. ▲采用流通式比色皿，支持光程10-30mm的比色皿安装空间。</w:t>
      </w:r>
    </w:p>
    <w:p>
      <w:pPr>
        <w:rPr>
          <w:lang w:eastAsia="zh-CN"/>
        </w:rPr>
      </w:pPr>
      <w:r>
        <w:rPr>
          <w:lang w:eastAsia="zh-CN"/>
        </w:rPr>
        <w:t>8.3. 开机5s内即可立即开始实验，无需预热，无需等待基线平稳等操作。</w:t>
      </w:r>
    </w:p>
    <w:p>
      <w:pPr>
        <w:rPr>
          <w:lang w:eastAsia="zh-CN"/>
        </w:rPr>
      </w:pPr>
      <w:r>
        <w:rPr>
          <w:lang w:eastAsia="zh-CN"/>
        </w:rPr>
        <w:t>8.4. 采用卤钨灯光源，不使用LED光源。</w:t>
      </w:r>
    </w:p>
    <w:p>
      <w:pPr>
        <w:rPr>
          <w:lang w:eastAsia="zh-CN"/>
        </w:rPr>
      </w:pPr>
      <w:r>
        <w:rPr>
          <w:lang w:eastAsia="zh-CN"/>
        </w:rPr>
        <w:t>8.5. 根据波长自动增益调节光强。</w:t>
      </w:r>
    </w:p>
    <w:p>
      <w:pPr>
        <w:rPr>
          <w:lang w:eastAsia="zh-CN"/>
        </w:rPr>
      </w:pPr>
      <w:r>
        <w:rPr>
          <w:lang w:eastAsia="zh-CN"/>
        </w:rPr>
        <w:t>9. 数据处理系统</w:t>
      </w:r>
    </w:p>
    <w:p>
      <w:pPr>
        <w:rPr>
          <w:lang w:eastAsia="zh-CN"/>
        </w:rPr>
      </w:pPr>
      <w:r>
        <w:rPr>
          <w:lang w:eastAsia="zh-CN"/>
        </w:rPr>
        <w:t>9.1. 主流商务电脑，含液晶显示器、可读写光驱、激光打印机。</w:t>
      </w:r>
    </w:p>
    <w:p>
      <w:pPr>
        <w:rPr>
          <w:lang w:eastAsia="zh-CN"/>
        </w:rPr>
      </w:pPr>
      <w:r>
        <w:rPr>
          <w:lang w:eastAsia="zh-CN"/>
        </w:rPr>
        <w:t>9.2. 软件全部中文界面，可实时监控仪器各种参数及状态，并有异常报警提示。</w:t>
      </w:r>
    </w:p>
    <w:p>
      <w:pPr>
        <w:rPr>
          <w:lang w:eastAsia="zh-CN"/>
        </w:rPr>
      </w:pPr>
      <w:r>
        <w:rPr>
          <w:lang w:eastAsia="zh-CN"/>
        </w:rPr>
        <w:t>9.3. 有多级权限设置功能，导出≥5种报告格式。</w:t>
      </w:r>
    </w:p>
    <w:p>
      <w:pPr>
        <w:rPr>
          <w:lang w:eastAsia="zh-CN"/>
        </w:rPr>
      </w:pPr>
      <w:r>
        <w:rPr>
          <w:lang w:eastAsia="zh-CN"/>
        </w:rPr>
        <w:t>10. 其它</w:t>
      </w:r>
    </w:p>
    <w:p>
      <w:pPr>
        <w:rPr>
          <w:lang w:eastAsia="zh-CN"/>
        </w:rPr>
      </w:pPr>
      <w:r>
        <w:rPr>
          <w:lang w:eastAsia="zh-CN"/>
        </w:rPr>
        <w:t>10.1. 提供专用试剂包。</w:t>
      </w:r>
      <w:bookmarkStart w:id="0" w:name="_GoBack"/>
      <w:bookmarkEnd w:id="0"/>
    </w:p>
    <w:p>
      <w:pPr>
        <w:rPr>
          <w:lang w:eastAsia="zh-CN"/>
        </w:rPr>
      </w:pPr>
      <w:r>
        <w:rPr>
          <w:lang w:eastAsia="zh-CN"/>
        </w:rPr>
        <w:t>11. 测试指标</w:t>
      </w:r>
    </w:p>
    <w:p>
      <w:pPr>
        <w:rPr>
          <w:lang w:eastAsia="zh-CN"/>
        </w:rPr>
      </w:pPr>
      <w:r>
        <w:rPr>
          <w:lang w:eastAsia="zh-CN"/>
        </w:rPr>
        <w:t>氨氮</w:t>
      </w:r>
    </w:p>
    <w:p>
      <w:pPr>
        <w:rPr>
          <w:lang w:eastAsia="zh-CN"/>
        </w:rPr>
      </w:pPr>
      <w:r>
        <w:rPr>
          <w:lang w:eastAsia="zh-CN"/>
        </w:rPr>
        <w:t xml:space="preserve">        方法原理：水杨酸光度法</w:t>
      </w:r>
    </w:p>
    <w:p>
      <w:pPr>
        <w:rPr>
          <w:lang w:eastAsia="zh-CN"/>
        </w:rPr>
      </w:pPr>
      <w:r>
        <w:rPr>
          <w:lang w:eastAsia="zh-CN"/>
        </w:rPr>
        <w:t xml:space="preserve">        检测范围：0.01-1mg/L</w:t>
      </w:r>
    </w:p>
    <w:p>
      <w:pPr>
        <w:rPr>
          <w:lang w:eastAsia="zh-CN"/>
        </w:rPr>
      </w:pPr>
      <w:r>
        <w:rPr>
          <w:lang w:eastAsia="zh-CN"/>
        </w:rPr>
        <w:t xml:space="preserve">        检出限：0.004mg/L</w:t>
      </w:r>
    </w:p>
    <w:p>
      <w:pPr>
        <w:rPr>
          <w:lang w:eastAsia="zh-CN"/>
        </w:rPr>
      </w:pPr>
      <w:r>
        <w:rPr>
          <w:lang w:eastAsia="zh-CN"/>
        </w:rPr>
        <w:t xml:space="preserve">        精确度：≤1 %</w:t>
      </w:r>
    </w:p>
    <w:p>
      <w:pPr>
        <w:rPr>
          <w:lang w:eastAsia="zh-CN"/>
        </w:rPr>
      </w:pPr>
      <w:r>
        <w:rPr>
          <w:lang w:eastAsia="zh-CN"/>
        </w:rPr>
        <w:t xml:space="preserve">        测试效率：51 个/h</w:t>
      </w: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配置清单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12.1全自动氨氮分析仪主机1台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12.2自动进样器1台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12.3氨氮分析仪软件1套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12.4氨氮分析仪使用说明书1套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12.5品牌电脑1台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12.6品牌打印机1台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Courier">
    <w:altName w:val="Courier New"/>
    <w:panose1 w:val="02070409020205020404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6EDC18B9"/>
    <w:multiLevelType w:val="singleLevel"/>
    <w:tmpl w:val="6EDC18B9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1ZGQ3NWZhYTA0NTEwMjdlNzJhZTdmYWY2ZmJhODIifQ=="/>
  </w:docVars>
  <w:rsids>
    <w:rsidRoot w:val="00B47730"/>
    <w:rsid w:val="00034616"/>
    <w:rsid w:val="0006063C"/>
    <w:rsid w:val="0015074B"/>
    <w:rsid w:val="0029639D"/>
    <w:rsid w:val="00326F90"/>
    <w:rsid w:val="007A0486"/>
    <w:rsid w:val="007F56BB"/>
    <w:rsid w:val="00AA1D8D"/>
    <w:rsid w:val="00AD37DA"/>
    <w:rsid w:val="00B149D7"/>
    <w:rsid w:val="00B47730"/>
    <w:rsid w:val="00CB0664"/>
    <w:rsid w:val="00D75909"/>
    <w:rsid w:val="00FC693F"/>
    <w:rsid w:val="02A93B2F"/>
    <w:rsid w:val="032D650E"/>
    <w:rsid w:val="054E09BE"/>
    <w:rsid w:val="1C0329B3"/>
    <w:rsid w:val="51644AF6"/>
    <w:rsid w:val="5548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qFormat="1"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等线" w:hAnsi="等线" w:eastAsia="等线" w:cstheme="minorBidi"/>
      <w:color w:val="000000"/>
      <w:sz w:val="21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qFormat/>
    <w:uiPriority w:val="1"/>
  </w:style>
  <w:style w:type="table" w:default="1" w:styleId="3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qFormat/>
    <w:uiPriority w:val="99"/>
    <w:pPr>
      <w:spacing w:after="120"/>
    </w:pPr>
  </w:style>
  <w:style w:type="paragraph" w:styleId="20">
    <w:name w:val="List Number 3"/>
    <w:basedOn w:val="1"/>
    <w:autoRedefine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qFormat/>
    <w:uiPriority w:val="99"/>
    <w:pPr>
      <w:spacing w:after="120" w:line="480" w:lineRule="auto"/>
    </w:pPr>
  </w:style>
  <w:style w:type="paragraph" w:styleId="29">
    <w:name w:val="List Continue 2"/>
    <w:basedOn w:val="1"/>
    <w:autoRedefine/>
    <w:unhideWhenUsed/>
    <w:qFormat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autoRedefine/>
    <w:unhideWhenUsed/>
    <w:qFormat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autoRedefine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34">
    <w:name w:val="Light Shading"/>
    <w:basedOn w:val="32"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autoRedefine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页眉 字符"/>
    <w:basedOn w:val="132"/>
    <w:link w:val="25"/>
    <w:qFormat/>
    <w:uiPriority w:val="99"/>
  </w:style>
  <w:style w:type="character" w:customStyle="1" w:styleId="136">
    <w:name w:val="页脚 字符"/>
    <w:basedOn w:val="132"/>
    <w:link w:val="24"/>
    <w:qFormat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标题 1 字符"/>
    <w:basedOn w:val="132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标题 2 字符"/>
    <w:basedOn w:val="132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标题 3 字符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标题 字符"/>
    <w:basedOn w:val="132"/>
    <w:link w:val="31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副标题 字符"/>
    <w:basedOn w:val="132"/>
    <w:link w:val="2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正文文本 字符"/>
    <w:basedOn w:val="132"/>
    <w:link w:val="19"/>
    <w:qFormat/>
    <w:uiPriority w:val="99"/>
  </w:style>
  <w:style w:type="character" w:customStyle="1" w:styleId="145">
    <w:name w:val="正文文本 2 字符"/>
    <w:basedOn w:val="132"/>
    <w:link w:val="28"/>
    <w:qFormat/>
    <w:uiPriority w:val="99"/>
  </w:style>
  <w:style w:type="character" w:customStyle="1" w:styleId="146">
    <w:name w:val="正文文本 3 字符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宏文本 字符"/>
    <w:basedOn w:val="132"/>
    <w:link w:val="2"/>
    <w:qFormat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引用 字符"/>
    <w:basedOn w:val="132"/>
    <w:link w:val="14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标题 4 字符"/>
    <w:basedOn w:val="132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标题 5 字符"/>
    <w:basedOn w:val="132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标题 6 字符"/>
    <w:basedOn w:val="132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标题 7 字符"/>
    <w:basedOn w:val="132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标题 8 字符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标题 9 字符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明显引用 字符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autoRedefine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B76EF46-7F0E-45EA-8E00-0B29F903C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890</Words>
  <Characters>5077</Characters>
  <Lines>42</Lines>
  <Paragraphs>11</Paragraphs>
  <TotalTime>12</TotalTime>
  <ScaleCrop>false</ScaleCrop>
  <LinksUpToDate>false</LinksUpToDate>
  <CharactersWithSpaces>5956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李先生</cp:lastModifiedBy>
  <dcterms:modified xsi:type="dcterms:W3CDTF">2024-03-07T12:06:39Z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AF28ED9AA5C54123BF785FEBD2EC9509_12</vt:lpwstr>
  </property>
</Properties>
</file>