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宋体" w:hAnsi="宋体" w:eastAsia="宋体" w:cs="宋体"/>
          <w:b/>
          <w:bCs/>
          <w:sz w:val="24"/>
          <w:szCs w:val="24"/>
          <w:lang w:val="en-US" w:eastAsia="zh-CN"/>
        </w:rPr>
      </w:pPr>
      <w:bookmarkStart w:id="0" w:name="_Toc96695698"/>
      <w:bookmarkStart w:id="1" w:name="_Toc39667851"/>
      <w:bookmarkStart w:id="2" w:name="_Toc63430550"/>
      <w:bookmarkStart w:id="3" w:name="_Toc24979743"/>
      <w:bookmarkStart w:id="4" w:name="_Toc129332747"/>
      <w:bookmarkStart w:id="5" w:name="_Toc63430511"/>
      <w:bookmarkStart w:id="6" w:name="_Toc98514015"/>
      <w:r>
        <w:rPr>
          <w:rFonts w:hint="eastAsia" w:ascii="宋体" w:hAnsi="宋体" w:eastAsia="宋体" w:cs="宋体"/>
          <w:b/>
          <w:bCs/>
          <w:sz w:val="24"/>
          <w:szCs w:val="24"/>
          <w:lang w:val="en-US" w:eastAsia="zh-CN"/>
        </w:rPr>
        <w:t>附件</w:t>
      </w:r>
    </w:p>
    <w:p>
      <w:pPr>
        <w:bidi w:val="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产品技术参数</w:t>
      </w:r>
    </w:p>
    <w:p>
      <w:pPr>
        <w:pStyle w:val="2"/>
        <w:bidi w:val="0"/>
      </w:pPr>
      <w:r>
        <w:rPr>
          <w:rFonts w:hint="eastAsia"/>
        </w:rPr>
        <w:t>合理用药系统</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系统审方功能要求</w:t>
      </w:r>
      <w:bookmarkStart w:id="191" w:name="_GoBack"/>
      <w:bookmarkEnd w:id="191"/>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处方（医嘱）用药审查功能</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可实现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及预警功能，并提示医生。</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（1）住院医嘱支持用药天数预警。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（2）可为医生提供TPN处方的营养均衡性、肠外营养浓度、溶液中渗透压浓度计算功能。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2.药品信息提示功能：可快捷查看药品相关重要信息；药品厂家说明书，并可查看药监局发布的说明书修订勘误，修改和新增药品说明书内容；查询相应药品的中药材专论信息。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3.药品专项管控</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 医生开具质子泵抑制剂药品时，需填写用药评估单。提供评估单专项统计分析。</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（2）“系统”可评估患者病生状态，若存在应激性溃疡风险，提供质子泵抑制剂用药建议。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（3）围术期不合理使用质子泵抑制剂时，“系统”可对处方医生预警。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（4）可实现对医院中药协定方证型适宜性审查。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（5）可实现对抗肿瘤药物过敏反应预处理用药合理性审查。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4.用药指导单：可生成并打印用药指导单，并可自定义维护用药指导单的内容。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审查提示屏蔽功能：系统可实现对给药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6.审查规则自定义功能（医院专家知识库）</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（1）系统可以提供多种自定义方式：</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【1】基于系统审查数据自定义方式，节省药师工作量；</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【2】可完全由用户新建审查规则包括审查要素和审查逻辑。</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用户可自定义药品警示、拦截规则，被拦截的问题处方必须返回修改，否则不可进行下一步操作。</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 其中部分审查项目可实现以下功能：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 剂量：可显示某个药品在本院近一个月医嘱用量统计，查看不同科室的剂量使用情况。用户只需维护药品一种给药单位的剂量审查规则，系统可自动将规则匹配到该药品其余给药单位。</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 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 体外注射剂配伍：可设置小剂量胰岛素不参与体外配伍审查，具体剂量标准可由用户自行设置。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 可设置应激性溃疡风险的预警规则；设置可预防使用质子泵抑制剂的手术、质子泵抑制剂药品及术后质子泵抑制剂用药疗程；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 用户可维护医院协定方及对应证型；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 用户可设置抗肿瘤药物过敏反应预防药品品种。</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 规则复制功能：系统可实现将其它药品已有的自定义规则分模块复制到被选择的药品上。</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 豁免对象：可根据药品、医生、科室等条件设置特定对象不参与某些模块审查，并可按照模块查看对各种豁免情况的统计。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 自定义规则查询：可查询药品、科室以及各模块的自定义规则。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7.统计分析功能</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 问题处方（医嘱）保存、查询，以及不合理问题统计分析。</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 提供不合理问题评估功能，便于药师在做回顾性分析时对已评估的问题做记录。</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 用药理由统计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8.通讯功能</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系统应提供药师和医生的在线沟通平台，提供截图、发送图片、文件传输、消息撤回、消息已读提示功能。</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处方点评系统功能要求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1.智慧中心：系统主页应能显示门诊/住院点评率、合理率、住院抗菌药物使用强度、门诊基本药物占比、住院静脉输液使用率等指标。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2.读取和查看病人信息：系统应能筛选患者并查看患者基本信息、医嘱、检查、检验、手术、费用、会诊、病程等信息，同时能提供EMR、PACS、LIS等超链接功能，可帮助药师快速切换。</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3.处方点评</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 系统应结合国家处方点评相关政策要求，实现对处方（医嘱）电子化评价功能。 应能对处方（医嘱）用药进行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系统应提供双盲点评设置、医生处理点评结果逾期设置、增补处方或病人、高亮显示被点评药品功能，方便药师点评。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 系统应能自定义点评模板及点评点，实现个性化点评需求。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 系统应能自动生成住院患者用药联用图、时序图，并支持自定义。住院患者时序图包含患者体征、用药、手术和检验信息等内容。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 系统应能自动生成点评相关报表及任务完成情况等管理报表。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 系统应包含全处方点评、全医嘱点评、门急诊/住院抗菌药物专项点评、围手术期抗菌药物专项点评、门急诊/住院专项药品点评、门急诊/住院抗肿瘤药物专项点评、住院病人特殊级抗菌药物专项点评、住院病人碳青霉烯类及替加环素专项点评、住院病人人血白蛋白专项点评、门（急）诊/住院中药饮片专项点评、门（急）诊中成药处方专项点评、用药排名医嘱点评、住院用药医嘱点评、出院带药医嘱点评、门（急）诊基本药物专项点评、住院病人肠外营养专项点评、住院病人自备药专项点评、门（急）诊外延处方点评。</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4.抗菌药物临床应用监测</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根据卫生部《抗菌药物临床应用监测方案》中的相关规定，完成抗菌药物临床应用监测网要求的抗菌药物使用情况统计及上报工作。系统应提供手术/非手术抗菌药物使用情况调查表、门诊/急诊/住院患者抗菌药物使用情况统计报表的离线上报功能，可直接上传文档至监测网完成填报工作，避免二次填写。</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5.电子药历</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系统应提供工作药历、教学药历填写模块，并提供自定义药历内容、药历审阅和工作量统计。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6.统计分析</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系统应提供对医院合理用药指标及药品使用情况的统计分析，并能自定义显示和导出。同时提供关键字检索功能，便于快速查询指标。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 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应能实现抗菌药物使用强度、抗菌药物使用率、抗菌药物使用量、I类切口手术预防用抗菌药物百分率、国家基本药物药占比同比、环比分析。</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自定义合理用药指标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系统应提供自定义合理用药指标功能，可自行设置指标分子、分母进行统计。自定义要素包含但不限于药品、治疗金额、药品金额、处方数、病人数、药品品种数、使用量DDDs、人天数、用药医嘱条目数。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 药品使用强度统计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 药品金额、数量、DDDs统计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 药品使用人次统计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 注射剂/大容量注射液统计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 药品品种/费用构成统计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（8） 门（急）诊大处方分析</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（9） 抗菌药物使用清单及统计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（10）基本药物使用清单及统计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（11）麻精药品管理处方登记表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（12）国家三级公立医院绩效考核</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（13）全国抗菌药物临床应用管理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（14）国家卫生计生委抗菌药物临床应用管理数据上报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（15）全国合理用药监测系统</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（16）抗肿瘤药物临床应用情况调查表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（17）住院患者静脉输液使用情况抽样</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7.其它</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（1）自维护功能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系统应对医院药品属性、给药途径、给药频次、感染疾病类型、检验申请、结果、收费项目类型、手术分类、科室类型、医生抗菌药物权限、围术期用药等基础数据进行程序自动维护。</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权限管理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 系统应对各项功能设置严格的权限管理，包括处方点评权限、报表的统计权限、打印、导出权限等。</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 系统应提供用户操作日志、版本更新内容查询功能。</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处方集管理功能要求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医院处方集制作功能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“系统”应提供封面、总论、药品信息、治疗指南及附录五部分，内容应包括《国家处方集》的总论、疾病治疗指南信息、附录信息。应可根据医院的在院品种，制作医院的个性化的电子处方集。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医院处方集维护功能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“系统”应可根据政策法规、在院药品品种的变化随时对处方集各部分内容进行修订，从而及时反映医院药事管理的实际要求和特点，以适应临床对在院药品信息查询的需求。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医院处方集查看及导出功能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支持院内各科室通过局域网在线查看医院处方集的全部内容。各部分可通过分类进行浏览，也可通过关键字检索快速查找到相关信息。通过导出功能，系统可将电子版处方集以文本格式输出并保存为Word等格式，方便医院开展印刷版处方集的制作工作。</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药物信息查询功能要求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1.药物信息参考</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（1）提供国内外上市药品的详细临床用药信息，内容包括药物的各种名称、临床应用、用法与用量、注意事项、不良反应、药物相互作用、给药说明、药理、制剂与规格等信息。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（2）应可查看特殊人群（老人、儿童、妊娠期妇女、哺乳期妇女）及特殊疾病状态（如肝功能不全、肾功能不全、心力衰竭等）患者用药的注意事项。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（3）应提供与药物临床应用密切相关的信息如不良反应处理方法、药物对检验值或诊断的影响等。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（4）应提供高警讯药物、比尔斯标准、国外专科信息供临床参考。</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（5）所有信息均应提供参考文献。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2.药品说明书</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“系统”应提供国家药品监督管理局（NMPA）批准的厂家药品说明书，应可查看NMPA发布的说明书修订通知。还应提供高级检索的功能。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3.妊娠哺乳用药</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基于循证医学原则评价国内外药品说明书、专业数据库、专著、研究文献，对妊娠期和哺乳期药物暴露风险进行评估，提出用药建议。提供药代动力学、文献报道等供临床参考。所有信息均应提供参考文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4.用药教育</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“系统”应为专业人员提供便于辅导病人用药的信息，以通俗易懂的语言，借助图片等形式描述药品的用途、副作用、用药期间注意事项、特殊给药方式图示等信息。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5.ICD</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“系统”应提供但不限于ICD10、ICD-9-CM-3、肿瘤形态学编码、ICD-11和国家医疗保障DRG分组的查询功能。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6.ATC编码与DDD值</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“系统”应提供国内外权威机构发布的药物ATC编码与DDD值，应可查看药物对应的上市药品信息。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7.检验值</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“系统”应提供常用检验项目信息，应包含检验项目正常参考值范围、结果及临床意义、药物对检验结果的影响等内容。可按检验类别查询，也可按检验名称查询检验值信息。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8.药品基本信息</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9.临床路径</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“系统”应提供国家卫健委发布的临床路径，应覆盖临床常见疾病品种。可按临床科室分类浏览，也可按疾病关键词检索临床路径。</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医药公式</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“系统”应提供常用医药公式、评分、分级标准量表等，内容涵盖了内科、外科、妇产科、儿科、神经科等，公式应提供计算功能。可按临床科室分类浏览，也可按公式名称检索。</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医药时讯</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“系统”应提供国内外政府网站和医药学专业数据库、核心期刊发布的最新药物研究成果、药物警戒信息、新药研发和上市资讯等内容。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医药法规</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收录国家药品监督管理局、国家卫生健康委员会等权威机构发布的关于药品管理、传染病防治、医疗事故管理、医疗机构管理等方面的法律法规文件。应支持关键词检索，可通过发布部门、效力级别分类浏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国家基本药物</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“系统”应提供最新版《国家基本药物目录》中的信息，包括目录中的化学药品、生物制品以及中成药品种。应可查看国家基本药物目录对应的上市药品品种的信息（包括生产厂家、批准文号等）。</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FDA妊娠用药安全性分级</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“系统”应提供美国食品药品监督管理局（FDA）根据药物对动物和妊娠期妇女致畸危险而作的妊娠期用药安全性分级，可通过药理分类或药名检索的方式实现，查询范围为临床各科室常用药物。</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15.中医药</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（1）“系统”应提供中药材、中医方剂、中医诊疗方案、中医临床路径、中医标准术语、中医病证分类与代码等中医药信息内容。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（2）中药材：应包含权威专著中的品种信息，内容应侧重于中药材的基本属性和临床应用指导，应可查看中药材图片，应可便捷的查看毒性药材和妊娠期禁慎用药材。</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（3）中医方剂：应包括临床常用方、中医经典方等方剂，应可查看方剂相关的附方及中成药信息。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中医诊疗方案：应收录国家中医药管理局发布的诊疗方案。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 中医临床路径：应收录国家中医药管理局发布的临床路径。</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 中医标准术语：应收录国家中医药管理局发布的各种临床标准术语。</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 中医病症分类与代码：应收录国家中医药管理局发布中医病证分类与代码。</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超说明用药</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“系统”应提供权威的超说明书用药信息，内容应包括用药类型、适应症、用法用量、循证医学证据等。</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儿童用药</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“系统”应提供婴幼儿或儿童的用药相关信息，内容应包括儿童用药的注意事项、用法用量、药代动力学等。并提供婴幼儿或儿童用药剂量计算功能。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药物相互作用审查</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（1）“系统”应提供药物-药物、药物-食物、药物-咖啡因、药物-酒精、药物-保健品、保健品-保健品之间的相互作用信息，应提供西药和西药、中药和中药、中药和西药的相互作用信息。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（2）内容应包括药物相互作用的结果、机制、临床处理、严重级别、案例评价及讨论等内容。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（3）应可实现单药相互作用分析及多药相互作用审查。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（4）参考文献应包含国内外的期刊文献、数据库等。</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19.</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注射剂配伍审查</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“系统”应提供注射药物配伍的信息，内容包括了注射药物配伍的物理化学变化及药效学变化、支持配伍结论的实验数据等。应可实现单药注射剂配伍分析及多药注射配伍进行审查。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其他功能</w:t>
      </w:r>
      <w:r>
        <w:rPr>
          <w:rFonts w:hint="eastAsia"/>
          <w:color w:val="000000" w:themeColor="text1"/>
          <w14:textFill>
            <w14:solidFill>
              <w14:schemeClr w14:val="tx1"/>
            </w14:solidFill>
          </w14:textFill>
        </w:rPr>
        <w:tab/>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（1）系统应支持分类浏览、关键词检索，可通过适应症、禁忌症、不良反应、全文检索等方式检索，支持名称及拼音简码检索，支持单数据库检索及多数据库检索。</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（2）系统应支持对药物信息进行比较。</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（3）系统应支持数据库之间相互关联和快速跳转。</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（4）支持手机APP在线访问。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（5）定期更新，更新频率应根据国家医院管理局相关更新内容进行更新。不少于10次/年。</w:t>
      </w:r>
    </w:p>
    <w:bookmarkEnd w:id="0"/>
    <w:bookmarkEnd w:id="1"/>
    <w:bookmarkEnd w:id="2"/>
    <w:bookmarkEnd w:id="3"/>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传染病报卡管理系统</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基本信息维护</w:t>
      </w:r>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常数维护：即常用数据维护，可实现制定及维护报卡涉及的疾病种类、筛查方法等基本参数。</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传染病例监控</w:t>
      </w:r>
    </w:p>
    <w:p>
      <w:pPr>
        <w:pStyle w:val="47"/>
        <w:ind w:firstLine="480"/>
        <w:rPr>
          <w:color w:val="000000" w:themeColor="text1"/>
          <w14:textFill>
            <w14:solidFill>
              <w14:schemeClr w14:val="tx1"/>
            </w14:solidFill>
          </w14:textFill>
        </w:rPr>
      </w:pP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实时动态地抓取患者的诊断信息，根据维护的诊断与传染病的对应关系，查询出疑似传染病的患者，并将患者相关信息展示给预防保健科室的医护人员。预防保健科的医护人员通过对患者的实际情况分析过后，针对需要进行疾病上报的患者，该科室人员可直接告知此患者的临床医生，进行疾病上报。</w:t>
      </w:r>
    </w:p>
    <w:p>
      <w:pPr>
        <w:pStyle w:val="4"/>
        <w:rPr>
          <w:color w:val="000000" w:themeColor="text1"/>
          <w14:textFill>
            <w14:solidFill>
              <w14:schemeClr w14:val="tx1"/>
            </w14:solidFill>
          </w14:textFill>
        </w:rPr>
      </w:pPr>
      <w:bookmarkStart w:id="7" w:name="_Toc99323017"/>
      <w:r>
        <w:rPr>
          <w:color w:val="000000" w:themeColor="text1"/>
          <w14:textFill>
            <w14:solidFill>
              <w14:schemeClr w14:val="tx1"/>
            </w14:solidFill>
          </w14:textFill>
        </w:rPr>
        <w:t>传染性疾病报告卡</w:t>
      </w:r>
      <w:bookmarkEnd w:id="7"/>
    </w:p>
    <w:p>
      <w:pPr>
        <w:pStyle w:val="5"/>
        <w:rPr>
          <w:color w:val="000000" w:themeColor="text1"/>
          <w14:textFill>
            <w14:solidFill>
              <w14:schemeClr w14:val="tx1"/>
            </w14:solidFill>
          </w14:textFill>
        </w:rPr>
      </w:pPr>
      <w:bookmarkStart w:id="8" w:name="_Toc99323018"/>
      <w:r>
        <w:rPr>
          <w:color w:val="000000" w:themeColor="text1"/>
          <w14:textFill>
            <w14:solidFill>
              <w14:schemeClr w14:val="tx1"/>
            </w14:solidFill>
          </w14:textFill>
        </w:rPr>
        <w:t>传染病报告卡管理</w:t>
      </w:r>
      <w:bookmarkEnd w:id="8"/>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传染性疾病报告卡需包括：中华人民共和国传染病报告卡、乙肝附卡、丙肝附卡、艾滋病附卡、结核病附卡、</w:t>
      </w:r>
      <w:r>
        <w:rPr>
          <w:color w:val="000000" w:themeColor="text1"/>
          <w14:textFill>
            <w14:solidFill>
              <w14:schemeClr w14:val="tx1"/>
            </w14:solidFill>
          </w14:textFill>
        </w:rPr>
        <w:t>AFP附卡、食源附卡</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w:t>
      </w:r>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传染病报告卡可实现填写、保存、查询、修改、删除、提交、审核、上报和打印等基本功能。临床医生进行报卡内容的填写、保存并提交之后，医院预防保健科的医护人员会实时获取到该报卡内容，并在分析之后进行审核通过或者驳回的操作。审核通过的报告卡将根据医院的实际情况，展示给相应的科室人员，并由其进行上报的操作。</w:t>
      </w:r>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在上述几个基本功能的基础之上，系统还可实现：</w:t>
      </w:r>
    </w:p>
    <w:p>
      <w:pPr>
        <w:pStyle w:val="47"/>
        <w:ind w:firstLine="480"/>
        <w:rPr>
          <w:color w:val="000000" w:themeColor="text1"/>
          <w14:textFill>
            <w14:solidFill>
              <w14:schemeClr w14:val="tx1"/>
            </w14:solidFill>
          </w14:textFill>
        </w:rPr>
      </w:pPr>
      <w:r>
        <w:rPr>
          <w:color w:val="000000" w:themeColor="text1"/>
          <w14:textFill>
            <w14:solidFill>
              <w14:schemeClr w14:val="tx1"/>
            </w14:solidFill>
          </w14:textFill>
        </w:rPr>
        <w:t>(1)统计查询，除基本的报卡查询功能之外，</w:t>
      </w:r>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增加多条件的联合统计查询功能，可提供更具针对性的数据统计结果。</w:t>
      </w:r>
    </w:p>
    <w:p>
      <w:pPr>
        <w:pStyle w:val="47"/>
        <w:ind w:firstLine="480"/>
        <w:rPr>
          <w:color w:val="000000" w:themeColor="text1"/>
          <w14:textFill>
            <w14:solidFill>
              <w14:schemeClr w14:val="tx1"/>
            </w14:solidFill>
          </w14:textFill>
        </w:rPr>
      </w:pPr>
      <w:r>
        <w:rPr>
          <w:color w:val="000000" w:themeColor="text1"/>
          <w14:textFill>
            <w14:solidFill>
              <w14:schemeClr w14:val="tx1"/>
            </w14:solidFill>
          </w14:textFill>
        </w:rPr>
        <w:t>(2)重卡判断，为避免临床医生重复提交的误操作，</w:t>
      </w:r>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临床医生自行维护报告卡提交校验的时长，该时长代表在此时间段之内，不允许对同一患者做相同疾病报告卡的重复提交。系统</w:t>
      </w:r>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在临床医生进行提交报告卡的操作时，校验报告卡的疾病内容，若在该时段内已存在提交过的报告卡，系统</w:t>
      </w:r>
      <w:r>
        <w:rPr>
          <w:rFonts w:hint="eastAsia"/>
          <w:color w:val="000000" w:themeColor="text1"/>
          <w14:textFill>
            <w14:solidFill>
              <w14:schemeClr w14:val="tx1"/>
            </w14:solidFill>
          </w14:textFill>
        </w:rPr>
        <w:t>可实现给</w:t>
      </w:r>
      <w:r>
        <w:rPr>
          <w:color w:val="000000" w:themeColor="text1"/>
          <w14:textFill>
            <w14:solidFill>
              <w14:schemeClr w14:val="tx1"/>
            </w14:solidFill>
          </w14:textFill>
        </w:rPr>
        <w:t>临床医生相应的提示。</w:t>
      </w:r>
    </w:p>
    <w:p>
      <w:pPr>
        <w:pStyle w:val="47"/>
        <w:ind w:firstLine="480"/>
        <w:rPr>
          <w:color w:val="000000" w:themeColor="text1"/>
          <w14:textFill>
            <w14:solidFill>
              <w14:schemeClr w14:val="tx1"/>
            </w14:solidFill>
          </w14:textFill>
        </w:rPr>
      </w:pPr>
      <w:r>
        <w:rPr>
          <w:color w:val="000000" w:themeColor="text1"/>
          <w14:textFill>
            <w14:solidFill>
              <w14:schemeClr w14:val="tx1"/>
            </w14:solidFill>
          </w14:textFill>
        </w:rPr>
        <w:t>(3)关联诊断，临床医生为患者填写诊断结果时，系统</w:t>
      </w:r>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自动获取该诊断信息并进行动态分析，在获取到与传染性疾病有关的诊断内容时，系统自动弹出传染病报告卡供医生进行填写</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不需要医生进行额外的操作。</w:t>
      </w:r>
    </w:p>
    <w:p>
      <w:pPr>
        <w:pStyle w:val="5"/>
        <w:rPr>
          <w:color w:val="000000" w:themeColor="text1"/>
          <w14:textFill>
            <w14:solidFill>
              <w14:schemeClr w14:val="tx1"/>
            </w14:solidFill>
          </w14:textFill>
        </w:rPr>
      </w:pPr>
      <w:bookmarkStart w:id="9" w:name="_Toc99323019"/>
      <w:r>
        <w:rPr>
          <w:color w:val="000000" w:themeColor="text1"/>
          <w14:textFill>
            <w14:solidFill>
              <w14:schemeClr w14:val="tx1"/>
            </w14:solidFill>
          </w14:textFill>
        </w:rPr>
        <w:t>传染病附卡管理</w:t>
      </w:r>
      <w:bookmarkEnd w:id="9"/>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传染病报告卡的基础之上，系统可实现对疾病上报进行报告卡范围和功能的扩展。以国家标准版本为基准，系统可实现多个传染病附卡。临床医生在填写传染病报告卡时，若勾选相应的选项，系统会自动弹出该疾病的报告卡。临床医生保存并提交的附卡信息，将同传染病报告卡一起呈现给预防保健科医护人员进行审核。</w:t>
      </w:r>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主要附卡包括：乙肝附卡、丙肝附卡、艾滋病附卡、结核病附卡、</w:t>
      </w:r>
      <w:r>
        <w:rPr>
          <w:color w:val="000000" w:themeColor="text1"/>
          <w14:textFill>
            <w14:solidFill>
              <w14:schemeClr w14:val="tx1"/>
            </w14:solidFill>
          </w14:textFill>
        </w:rPr>
        <w:t>AFP附卡、食源附卡。</w:t>
      </w:r>
    </w:p>
    <w:p>
      <w:pPr>
        <w:pStyle w:val="4"/>
        <w:rPr>
          <w:color w:val="000000" w:themeColor="text1"/>
          <w14:textFill>
            <w14:solidFill>
              <w14:schemeClr w14:val="tx1"/>
            </w14:solidFill>
          </w14:textFill>
        </w:rPr>
      </w:pPr>
      <w:bookmarkStart w:id="10" w:name="_Toc99323020"/>
      <w:r>
        <w:rPr>
          <w:rFonts w:hint="eastAsia"/>
          <w:color w:val="000000" w:themeColor="text1"/>
          <w14:textFill>
            <w14:solidFill>
              <w14:schemeClr w14:val="tx1"/>
            </w14:solidFill>
          </w14:textFill>
        </w:rPr>
        <w:t>其他公共卫生</w:t>
      </w:r>
      <w:r>
        <w:rPr>
          <w:color w:val="000000" w:themeColor="text1"/>
          <w14:textFill>
            <w14:solidFill>
              <w14:schemeClr w14:val="tx1"/>
            </w14:solidFill>
          </w14:textFill>
        </w:rPr>
        <w:t>疾病报告卡</w:t>
      </w:r>
      <w:bookmarkEnd w:id="10"/>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系统可实现其他公共卫生疾病报告卡管理功能，与传染病报告卡相似，系统可实现填写、保存、查询、修改、删除、提交、审核、上报、打印和导出等功能。临床医生可根据患者实际情况，填写相应的报告卡并进行保存；预防保健科医护人员会对临床医生保存并提交的报告卡进行审核，确认无误的报告卡做审核通过操作，存在问题的报告卡做驳回操作。审核通过的报告卡将根据医院的实际情况，展示给相应的科室人员，并由其进行上报的操作。</w:t>
      </w:r>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其他公共卫生疾病报告卡类型需包括：全国伤害监测报告卡、心脑血管病报告卡、慢性支气管炎报告卡、居民死亡医学证明书、恶性肿瘤报告卡、个案随访报告卡、农药中毒报告卡、慢性病（高血压、糖尿病、脑卒中、冠心病、肿瘤）报告卡、高温中暑报告卡。</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信息查询</w:t>
      </w:r>
    </w:p>
    <w:p>
      <w:pPr>
        <w:ind w:firstLine="48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可实现对传染病人任意条件信息组合下的检索查询。</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统计分析</w:t>
      </w:r>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结合医院实际情况，可实现统计分析功能：各种传染病的日报表、周报表、月报表、季报表、年报表，以及分年龄、分人群报表，同期比较分析，图表化的趋势分析。</w:t>
      </w:r>
    </w:p>
    <w:p>
      <w:pPr>
        <w:pStyle w:val="2"/>
      </w:pPr>
      <w:bookmarkStart w:id="11" w:name="_Toc125986272"/>
      <w:r>
        <w:t>病案</w:t>
      </w:r>
      <w:r>
        <w:rPr>
          <w:rFonts w:hint="eastAsia"/>
        </w:rPr>
        <w:t>管理系统</w:t>
      </w:r>
    </w:p>
    <w:p>
      <w:pPr>
        <w:pStyle w:val="3"/>
        <w:rPr>
          <w:rFonts w:ascii="宋体" w:hAnsi="宋体"/>
        </w:rPr>
      </w:pPr>
      <w:r>
        <w:rPr>
          <w:rFonts w:hint="eastAsia" w:ascii="宋体" w:hAnsi="宋体"/>
        </w:rPr>
        <w:t>病案首页</w:t>
      </w:r>
      <w:bookmarkEnd w:id="11"/>
    </w:p>
    <w:p>
      <w:pPr>
        <w:pStyle w:val="55"/>
        <w:ind w:firstLine="480"/>
        <w:rPr>
          <w:rFonts w:ascii="宋体" w:hAnsi="宋体"/>
          <w:color w:val="000000"/>
        </w:rPr>
      </w:pPr>
      <w:r>
        <w:rPr>
          <w:rFonts w:hint="eastAsia" w:ascii="宋体" w:hAnsi="宋体"/>
          <w:color w:val="000000"/>
          <w:szCs w:val="24"/>
        </w:rPr>
        <w:t>为了有效应对国家三级公立医院绩效考核、医保</w:t>
      </w:r>
      <w:r>
        <w:rPr>
          <w:rFonts w:ascii="宋体" w:hAnsi="宋体"/>
          <w:color w:val="000000"/>
          <w:szCs w:val="24"/>
        </w:rPr>
        <w:t>DRG/DIP</w:t>
      </w:r>
      <w:r>
        <w:rPr>
          <w:rFonts w:hint="eastAsia" w:ascii="宋体" w:hAnsi="宋体"/>
          <w:color w:val="000000"/>
          <w:szCs w:val="24"/>
        </w:rPr>
        <w:t>付费改革要求，按照国家颁布的2</w:t>
      </w:r>
      <w:r>
        <w:rPr>
          <w:rFonts w:ascii="宋体" w:hAnsi="宋体"/>
          <w:color w:val="000000"/>
          <w:szCs w:val="24"/>
        </w:rPr>
        <w:t>021</w:t>
      </w:r>
      <w:r>
        <w:rPr>
          <w:rFonts w:hint="eastAsia" w:ascii="宋体" w:hAnsi="宋体"/>
          <w:color w:val="000000"/>
          <w:szCs w:val="24"/>
        </w:rPr>
        <w:t>版病案管理质量控制指标的要求进行设计，系统需支持保障首页、附页填报的完整性、正确性，根据数据来源自动填充首页、附页，数据来源可以追溯，对病案首页填写内容进行自动质控，保证首页数据质量。</w:t>
      </w:r>
    </w:p>
    <w:p>
      <w:pPr>
        <w:pStyle w:val="4"/>
        <w:rPr>
          <w:rFonts w:ascii="宋体" w:hAnsi="宋体"/>
          <w:color w:val="000000"/>
        </w:rPr>
      </w:pPr>
      <w:bookmarkStart w:id="12" w:name="_Toc125986273"/>
      <w:r>
        <w:rPr>
          <w:rFonts w:hint="eastAsia" w:ascii="宋体" w:hAnsi="宋体"/>
          <w:color w:val="000000"/>
        </w:rPr>
        <w:t>首页填报</w:t>
      </w:r>
      <w:bookmarkEnd w:id="12"/>
    </w:p>
    <w:p>
      <w:pPr>
        <w:pStyle w:val="55"/>
        <w:ind w:firstLine="480"/>
        <w:rPr>
          <w:rFonts w:ascii="宋体" w:hAnsi="宋体"/>
          <w:color w:val="000000"/>
          <w:szCs w:val="24"/>
        </w:rPr>
      </w:pPr>
      <w:r>
        <w:rPr>
          <w:rFonts w:hint="eastAsia" w:ascii="宋体" w:hAnsi="宋体"/>
          <w:color w:val="000000"/>
          <w:szCs w:val="24"/>
        </w:rPr>
        <w:t>系统需支持为医生提供便捷的病案首页填写功能，填写内容严格按照《2011年修订病案首页模板及填写规范卫医政发〔2011〕84号》归档的首页项目进行设置；</w:t>
      </w:r>
    </w:p>
    <w:p>
      <w:pPr>
        <w:pStyle w:val="55"/>
        <w:ind w:firstLine="480"/>
        <w:rPr>
          <w:rFonts w:ascii="宋体" w:hAnsi="宋体"/>
          <w:color w:val="000000"/>
          <w:szCs w:val="24"/>
        </w:rPr>
      </w:pPr>
      <w:r>
        <w:rPr>
          <w:rFonts w:hint="eastAsia" w:ascii="宋体" w:hAnsi="宋体"/>
          <w:color w:val="000000"/>
          <w:szCs w:val="24"/>
        </w:rPr>
        <w:t>系统需支持按照《住院病案首页数据填写质量规范（暂行）（2016版）》填报要求对病案首页进行质控。</w:t>
      </w:r>
    </w:p>
    <w:p>
      <w:pPr>
        <w:pStyle w:val="55"/>
        <w:ind w:firstLine="480"/>
        <w:rPr>
          <w:rFonts w:ascii="宋体" w:hAnsi="宋体"/>
          <w:color w:val="000000"/>
          <w:szCs w:val="24"/>
        </w:rPr>
      </w:pPr>
      <w:r>
        <w:rPr>
          <w:rFonts w:hint="eastAsia" w:ascii="宋体" w:hAnsi="宋体"/>
          <w:color w:val="000000"/>
          <w:szCs w:val="24"/>
        </w:rPr>
        <w:t>系统需支持自动对医生填写的病案首页内进行质控，并给出质控提示，且质控提示可以自动定位到问题项目。</w:t>
      </w:r>
    </w:p>
    <w:p>
      <w:pPr>
        <w:pStyle w:val="55"/>
        <w:ind w:firstLine="480"/>
        <w:rPr>
          <w:rFonts w:ascii="宋体" w:hAnsi="宋体"/>
          <w:color w:val="000000"/>
          <w:szCs w:val="24"/>
        </w:rPr>
      </w:pPr>
      <w:r>
        <w:rPr>
          <w:rFonts w:hint="eastAsia" w:ascii="宋体" w:hAnsi="宋体"/>
          <w:color w:val="000000"/>
          <w:szCs w:val="24"/>
        </w:rPr>
        <w:t>系统需支持中西医首页切换功能满足中医转科的病案首页应用。</w:t>
      </w:r>
    </w:p>
    <w:p>
      <w:pPr>
        <w:pStyle w:val="55"/>
        <w:ind w:firstLine="480"/>
        <w:rPr>
          <w:rFonts w:ascii="宋体" w:hAnsi="宋体"/>
          <w:color w:val="000000"/>
          <w:szCs w:val="24"/>
        </w:rPr>
      </w:pPr>
      <w:r>
        <w:rPr>
          <w:rFonts w:hint="eastAsia" w:ascii="宋体" w:hAnsi="宋体"/>
          <w:color w:val="000000"/>
          <w:szCs w:val="24"/>
        </w:rPr>
        <w:t>系统需支持与电子病历结合，方便医生日常病历书写操作；</w:t>
      </w:r>
    </w:p>
    <w:p>
      <w:pPr>
        <w:pStyle w:val="55"/>
        <w:ind w:firstLine="480"/>
        <w:rPr>
          <w:rFonts w:ascii="宋体" w:hAnsi="宋体"/>
          <w:color w:val="000000"/>
          <w:szCs w:val="24"/>
        </w:rPr>
      </w:pPr>
      <w:r>
        <w:rPr>
          <w:rFonts w:hint="eastAsia" w:ascii="宋体" w:hAnsi="宋体"/>
          <w:color w:val="000000"/>
          <w:szCs w:val="24"/>
        </w:rPr>
        <w:t>系统需支持查看患者的全部诊疗信息、能够进行C</w:t>
      </w:r>
      <w:r>
        <w:rPr>
          <w:rFonts w:ascii="宋体" w:hAnsi="宋体"/>
          <w:color w:val="000000"/>
          <w:szCs w:val="24"/>
        </w:rPr>
        <w:t>A</w:t>
      </w:r>
      <w:r>
        <w:rPr>
          <w:rFonts w:hint="eastAsia" w:ascii="宋体" w:hAnsi="宋体"/>
          <w:color w:val="000000"/>
          <w:szCs w:val="24"/>
        </w:rPr>
        <w:t>签名、能够查看病案首页内费用信息的具体费用明细。</w:t>
      </w:r>
    </w:p>
    <w:p>
      <w:pPr>
        <w:pStyle w:val="4"/>
        <w:rPr>
          <w:rFonts w:ascii="宋体" w:hAnsi="宋体"/>
          <w:color w:val="000000"/>
        </w:rPr>
      </w:pPr>
      <w:bookmarkStart w:id="13" w:name="_Toc125986274"/>
      <w:r>
        <w:rPr>
          <w:rFonts w:hint="eastAsia" w:ascii="宋体" w:hAnsi="宋体"/>
          <w:color w:val="000000"/>
        </w:rPr>
        <w:t>附页填报</w:t>
      </w:r>
      <w:bookmarkEnd w:id="13"/>
    </w:p>
    <w:p>
      <w:pPr>
        <w:pStyle w:val="55"/>
        <w:ind w:firstLine="480"/>
        <w:rPr>
          <w:rFonts w:ascii="宋体" w:hAnsi="宋体"/>
          <w:color w:val="000000"/>
          <w:szCs w:val="24"/>
        </w:rPr>
      </w:pPr>
      <w:r>
        <w:rPr>
          <w:rFonts w:hint="eastAsia" w:ascii="宋体" w:hAnsi="宋体"/>
          <w:color w:val="000000"/>
          <w:szCs w:val="24"/>
        </w:rPr>
        <w:t>依据《2020绩效考核与医疗质量管理附加指标项数据采集质量与接口标准》、《病案管理质量控制指标（2021年版）》、《三级公立医院绩效考核操作手册2022版》、H</w:t>
      </w:r>
      <w:r>
        <w:rPr>
          <w:rFonts w:ascii="宋体" w:hAnsi="宋体"/>
          <w:color w:val="000000"/>
          <w:szCs w:val="24"/>
        </w:rPr>
        <w:t>QMS</w:t>
      </w:r>
      <w:r>
        <w:rPr>
          <w:rFonts w:hint="eastAsia" w:ascii="宋体" w:hAnsi="宋体"/>
          <w:color w:val="000000"/>
          <w:szCs w:val="24"/>
        </w:rPr>
        <w:t>、卫统上报等要求进行附页内容本地化开发。首页附页项目系统需支持系统内自动填充、自动填充内容追溯管理。</w:t>
      </w:r>
    </w:p>
    <w:p>
      <w:pPr>
        <w:pStyle w:val="4"/>
        <w:rPr>
          <w:rFonts w:ascii="宋体" w:hAnsi="宋体"/>
          <w:color w:val="000000"/>
        </w:rPr>
      </w:pPr>
      <w:bookmarkStart w:id="14" w:name="_Toc125986275"/>
      <w:r>
        <w:rPr>
          <w:rFonts w:hint="eastAsia" w:ascii="宋体" w:hAnsi="宋体"/>
          <w:color w:val="000000"/>
        </w:rPr>
        <w:t>数据预填</w:t>
      </w:r>
      <w:bookmarkEnd w:id="14"/>
    </w:p>
    <w:p>
      <w:pPr>
        <w:pStyle w:val="55"/>
        <w:ind w:firstLine="480"/>
        <w:rPr>
          <w:rFonts w:ascii="宋体" w:hAnsi="宋体"/>
          <w:color w:val="000000"/>
          <w:szCs w:val="24"/>
        </w:rPr>
      </w:pPr>
      <w:r>
        <w:rPr>
          <w:rFonts w:hint="eastAsia" w:ascii="宋体" w:hAnsi="宋体"/>
          <w:color w:val="000000"/>
          <w:szCs w:val="24"/>
        </w:rPr>
        <w:t>按照《住院病案首页数据质量管理与控制指标》（2016年版）要求，病案首页包括患者基本信息、入院管理、诊断信息、费用信息，系统需支持对首页数据进行自动提取和填充，能够减轻临床医生工作负担，增加首页数据的准确性，使数据上报更加准确、便捷、高效。</w:t>
      </w:r>
    </w:p>
    <w:p>
      <w:pPr>
        <w:pStyle w:val="55"/>
        <w:ind w:firstLine="480"/>
        <w:rPr>
          <w:rFonts w:ascii="宋体" w:hAnsi="宋体"/>
          <w:color w:val="000000"/>
          <w:szCs w:val="24"/>
        </w:rPr>
      </w:pPr>
      <w:r>
        <w:rPr>
          <w:rFonts w:hint="eastAsia" w:ascii="宋体" w:hAnsi="宋体"/>
          <w:color w:val="000000"/>
          <w:szCs w:val="24"/>
        </w:rPr>
        <w:t>系统需支持与院内现运行H</w:t>
      </w:r>
      <w:r>
        <w:rPr>
          <w:rFonts w:ascii="宋体" w:hAnsi="宋体"/>
          <w:color w:val="000000"/>
          <w:szCs w:val="24"/>
        </w:rPr>
        <w:t>IS</w:t>
      </w:r>
      <w:r>
        <w:rPr>
          <w:rFonts w:hint="eastAsia" w:ascii="宋体" w:hAnsi="宋体"/>
          <w:color w:val="000000"/>
          <w:szCs w:val="24"/>
        </w:rPr>
        <w:t>系统紧密结合，病案首页内容支持自动填充，自动填充率≥</w:t>
      </w:r>
      <w:r>
        <w:rPr>
          <w:rFonts w:ascii="宋体" w:hAnsi="宋体"/>
          <w:color w:val="000000"/>
          <w:szCs w:val="24"/>
        </w:rPr>
        <w:t>80%</w:t>
      </w:r>
      <w:r>
        <w:rPr>
          <w:rFonts w:hint="eastAsia" w:ascii="宋体" w:hAnsi="宋体"/>
          <w:color w:val="000000"/>
          <w:szCs w:val="24"/>
        </w:rPr>
        <w:t>，要求为自动填充内容的数据来源供参考，如果填写内容与数据来源出现冲突能给出提醒，并能够进行自动定位和一键填入。</w:t>
      </w:r>
    </w:p>
    <w:p>
      <w:pPr>
        <w:pStyle w:val="4"/>
        <w:rPr>
          <w:rFonts w:ascii="宋体" w:hAnsi="宋体"/>
          <w:color w:val="000000"/>
        </w:rPr>
      </w:pPr>
      <w:bookmarkStart w:id="15" w:name="_Toc125986276"/>
      <w:r>
        <w:rPr>
          <w:rFonts w:hint="eastAsia" w:ascii="宋体" w:hAnsi="宋体"/>
          <w:color w:val="000000"/>
        </w:rPr>
        <w:t>首页质控</w:t>
      </w:r>
      <w:bookmarkEnd w:id="15"/>
    </w:p>
    <w:p>
      <w:pPr>
        <w:pStyle w:val="55"/>
        <w:ind w:firstLine="480"/>
        <w:rPr>
          <w:rFonts w:ascii="宋体" w:hAnsi="宋体"/>
          <w:color w:val="000000"/>
          <w:szCs w:val="24"/>
        </w:rPr>
      </w:pPr>
      <w:r>
        <w:rPr>
          <w:rFonts w:hint="eastAsia" w:ascii="宋体" w:hAnsi="宋体"/>
          <w:color w:val="000000"/>
          <w:szCs w:val="24"/>
        </w:rPr>
        <w:t>系统需支持依据《</w:t>
      </w:r>
      <w:r>
        <w:rPr>
          <w:rFonts w:hint="eastAsia" w:ascii="宋体" w:hAnsi="宋体"/>
          <w:color w:val="000000"/>
          <w:szCs w:val="24"/>
          <w:shd w:val="clear" w:color="auto" w:fill="FFFFFF"/>
        </w:rPr>
        <w:t>绩效考核与医疗质量管理住院病案首页数据采集质量与接口标准</w:t>
      </w:r>
      <w:r>
        <w:rPr>
          <w:rFonts w:hint="eastAsia" w:ascii="宋体" w:hAnsi="宋体"/>
          <w:color w:val="000000"/>
          <w:szCs w:val="24"/>
        </w:rPr>
        <w:t>》、</w:t>
      </w:r>
      <w:r>
        <w:rPr>
          <w:rFonts w:hint="eastAsia" w:ascii="宋体" w:hAnsi="宋体"/>
          <w:color w:val="000000"/>
        </w:rPr>
        <w:t>《</w:t>
      </w:r>
      <w:r>
        <w:rPr>
          <w:rFonts w:hint="eastAsia" w:ascii="宋体" w:hAnsi="宋体"/>
          <w:color w:val="000000"/>
          <w:szCs w:val="24"/>
        </w:rPr>
        <w:t>病案首页填写规范（国卫办医发〔</w:t>
      </w:r>
      <w:r>
        <w:rPr>
          <w:rFonts w:ascii="宋体" w:hAnsi="宋体"/>
          <w:color w:val="000000"/>
          <w:szCs w:val="24"/>
        </w:rPr>
        <w:t xml:space="preserve"> 2016</w:t>
      </w:r>
      <w:r>
        <w:rPr>
          <w:rFonts w:hint="eastAsia" w:ascii="宋体" w:hAnsi="宋体"/>
          <w:color w:val="000000"/>
          <w:szCs w:val="24"/>
        </w:rPr>
        <w:t>〕</w:t>
      </w:r>
      <w:r>
        <w:rPr>
          <w:rFonts w:ascii="宋体" w:hAnsi="宋体"/>
          <w:color w:val="000000"/>
          <w:szCs w:val="24"/>
        </w:rPr>
        <w:t xml:space="preserve"> 24</w:t>
      </w:r>
      <w:r>
        <w:rPr>
          <w:rFonts w:hint="eastAsia" w:ascii="宋体" w:hAnsi="宋体"/>
          <w:color w:val="000000"/>
          <w:szCs w:val="24"/>
        </w:rPr>
        <w:t>号）评分标准》、《ICD</w:t>
      </w:r>
      <w:r>
        <w:rPr>
          <w:rFonts w:ascii="宋体" w:hAnsi="宋体"/>
          <w:color w:val="000000"/>
          <w:szCs w:val="24"/>
        </w:rPr>
        <w:t>-10</w:t>
      </w:r>
      <w:r>
        <w:rPr>
          <w:rFonts w:hint="eastAsia" w:ascii="宋体" w:hAnsi="宋体"/>
          <w:color w:val="000000"/>
          <w:szCs w:val="24"/>
        </w:rPr>
        <w:t>国家临床2.0版》为基础提供首页自动质控。</w:t>
      </w:r>
    </w:p>
    <w:p>
      <w:pPr>
        <w:pStyle w:val="55"/>
        <w:ind w:firstLine="480"/>
        <w:rPr>
          <w:rFonts w:ascii="宋体" w:hAnsi="宋体"/>
          <w:color w:val="000000"/>
          <w:szCs w:val="24"/>
        </w:rPr>
      </w:pPr>
      <w:r>
        <w:rPr>
          <w:rFonts w:hint="eastAsia" w:ascii="宋体" w:hAnsi="宋体"/>
          <w:color w:val="000000"/>
          <w:szCs w:val="24"/>
        </w:rPr>
        <w:t>质控规则包括：</w:t>
      </w:r>
    </w:p>
    <w:p>
      <w:pPr>
        <w:pStyle w:val="55"/>
        <w:numPr>
          <w:ilvl w:val="0"/>
          <w:numId w:val="2"/>
        </w:numPr>
        <w:ind w:left="0" w:firstLine="426" w:firstLineChars="0"/>
        <w:rPr>
          <w:rFonts w:ascii="宋体" w:hAnsi="宋体"/>
          <w:color w:val="000000"/>
          <w:szCs w:val="24"/>
        </w:rPr>
      </w:pPr>
      <w:r>
        <w:rPr>
          <w:rFonts w:hint="eastAsia" w:ascii="宋体" w:hAnsi="宋体"/>
          <w:color w:val="000000"/>
          <w:szCs w:val="24"/>
        </w:rPr>
        <w:t>对病案首页空项的质控，例如：诊断编码不为空,入院病情必填。</w:t>
      </w:r>
    </w:p>
    <w:p>
      <w:pPr>
        <w:pStyle w:val="55"/>
        <w:numPr>
          <w:ilvl w:val="0"/>
          <w:numId w:val="2"/>
        </w:numPr>
        <w:ind w:left="0" w:firstLine="426" w:firstLineChars="0"/>
        <w:rPr>
          <w:rFonts w:ascii="宋体" w:hAnsi="宋体"/>
          <w:color w:val="000000"/>
          <w:szCs w:val="24"/>
        </w:rPr>
      </w:pPr>
      <w:r>
        <w:rPr>
          <w:rFonts w:hint="eastAsia" w:ascii="宋体" w:hAnsi="宋体"/>
          <w:color w:val="000000"/>
          <w:szCs w:val="24"/>
        </w:rPr>
        <w:t>病案首页两个或多个项目之间逻辑一致性的质控，例如：当主要诊断编码范围为C00-D48，病理诊断编码不能为空/-。</w:t>
      </w:r>
    </w:p>
    <w:p>
      <w:pPr>
        <w:pStyle w:val="55"/>
        <w:numPr>
          <w:ilvl w:val="0"/>
          <w:numId w:val="2"/>
        </w:numPr>
        <w:ind w:left="0" w:firstLine="426" w:firstLineChars="0"/>
        <w:rPr>
          <w:rFonts w:ascii="宋体" w:hAnsi="宋体"/>
          <w:color w:val="000000"/>
          <w:szCs w:val="24"/>
        </w:rPr>
      </w:pPr>
      <w:r>
        <w:rPr>
          <w:rFonts w:hint="eastAsia" w:ascii="宋体" w:hAnsi="宋体"/>
          <w:color w:val="000000"/>
          <w:szCs w:val="24"/>
        </w:rPr>
        <w:t>病案首页不同诊断模块之间诊断编码是否正确的质控，例如：主诊断编码为Z51开头的患者,如已确诊恶性肿瘤,治疗目的为放疗、化疗或生物疗法时,辅助诊断要有C.D开头的编码。</w:t>
      </w:r>
    </w:p>
    <w:p>
      <w:pPr>
        <w:pStyle w:val="55"/>
        <w:numPr>
          <w:ilvl w:val="0"/>
          <w:numId w:val="2"/>
        </w:numPr>
        <w:ind w:left="0" w:firstLine="426" w:firstLineChars="0"/>
        <w:rPr>
          <w:rFonts w:ascii="宋体" w:hAnsi="宋体"/>
          <w:color w:val="000000"/>
          <w:szCs w:val="24"/>
        </w:rPr>
      </w:pPr>
      <w:r>
        <w:rPr>
          <w:rFonts w:hint="eastAsia" w:ascii="宋体" w:hAnsi="宋体"/>
          <w:color w:val="000000"/>
          <w:szCs w:val="24"/>
        </w:rPr>
        <w:t>病案首页项目和诊断进行逻辑一致性的质控，例如：</w:t>
      </w:r>
      <w:r>
        <w:rPr>
          <w:rFonts w:ascii="宋体" w:hAnsi="宋体"/>
          <w:color w:val="000000"/>
          <w:szCs w:val="24"/>
        </w:rPr>
        <w:t xml:space="preserve"> </w:t>
      </w:r>
      <w:r>
        <w:rPr>
          <w:rFonts w:hint="eastAsia" w:ascii="宋体" w:hAnsi="宋体"/>
          <w:color w:val="000000"/>
          <w:szCs w:val="24"/>
        </w:rPr>
        <w:t>当性别为男性时，门（急）诊诊断编码、入院诊断编码、主要诊断编码、其它诊断编码不能使用以下编码：A34；B37.3；C51-C58</w:t>
      </w:r>
      <w:r>
        <w:rPr>
          <w:rFonts w:ascii="宋体" w:hAnsi="宋体"/>
          <w:color w:val="000000"/>
          <w:szCs w:val="24"/>
        </w:rPr>
        <w:t>……</w:t>
      </w:r>
      <w:r>
        <w:rPr>
          <w:rFonts w:hint="eastAsia" w:ascii="宋体" w:hAnsi="宋体"/>
          <w:color w:val="000000"/>
          <w:szCs w:val="24"/>
        </w:rPr>
        <w:t>；</w:t>
      </w:r>
    </w:p>
    <w:p>
      <w:pPr>
        <w:pStyle w:val="55"/>
        <w:numPr>
          <w:ilvl w:val="0"/>
          <w:numId w:val="2"/>
        </w:numPr>
        <w:ind w:left="0" w:firstLine="426" w:firstLineChars="0"/>
        <w:rPr>
          <w:rFonts w:ascii="宋体" w:hAnsi="宋体"/>
          <w:color w:val="000000"/>
          <w:szCs w:val="24"/>
        </w:rPr>
      </w:pPr>
      <w:r>
        <w:rPr>
          <w:rFonts w:hint="eastAsia" w:ascii="宋体" w:hAnsi="宋体"/>
          <w:color w:val="000000"/>
          <w:szCs w:val="24"/>
        </w:rPr>
        <w:t>出院诊断间需要合并编码时的提醒，例如：诊断中同时存在诊断-胆管结石和诊断-胆管炎，提示联合编码“胆管结石伴有胆管炎”。</w:t>
      </w:r>
    </w:p>
    <w:p>
      <w:pPr>
        <w:pStyle w:val="55"/>
        <w:numPr>
          <w:ilvl w:val="0"/>
          <w:numId w:val="2"/>
        </w:numPr>
        <w:ind w:left="0" w:firstLine="426" w:firstLineChars="0"/>
        <w:rPr>
          <w:rFonts w:ascii="宋体" w:hAnsi="宋体"/>
          <w:color w:val="000000"/>
          <w:szCs w:val="24"/>
        </w:rPr>
      </w:pPr>
      <w:r>
        <w:rPr>
          <w:rFonts w:hint="eastAsia" w:ascii="宋体" w:hAnsi="宋体"/>
          <w:color w:val="000000"/>
          <w:szCs w:val="24"/>
        </w:rPr>
        <w:t>按照国家三级公立医院绩效考核中对住院病案首页数据采集质量要求进行质控。</w:t>
      </w:r>
    </w:p>
    <w:p>
      <w:pPr>
        <w:pStyle w:val="55"/>
        <w:numPr>
          <w:ilvl w:val="0"/>
          <w:numId w:val="2"/>
        </w:numPr>
        <w:ind w:left="0" w:firstLine="426" w:firstLineChars="0"/>
        <w:rPr>
          <w:rFonts w:ascii="宋体" w:hAnsi="宋体"/>
          <w:color w:val="000000"/>
          <w:szCs w:val="24"/>
        </w:rPr>
      </w:pPr>
      <w:r>
        <w:rPr>
          <w:rFonts w:hint="eastAsia" w:ascii="宋体" w:hAnsi="宋体"/>
          <w:color w:val="000000"/>
          <w:szCs w:val="24"/>
        </w:rPr>
        <w:t>按照卫生部HQMS数据上报数据审核要求进行首页质控。</w:t>
      </w:r>
    </w:p>
    <w:p>
      <w:pPr>
        <w:pStyle w:val="55"/>
        <w:ind w:firstLine="480"/>
        <w:rPr>
          <w:rFonts w:ascii="宋体" w:hAnsi="宋体"/>
          <w:color w:val="000000"/>
          <w:szCs w:val="24"/>
        </w:rPr>
      </w:pPr>
      <w:r>
        <w:rPr>
          <w:rFonts w:hint="eastAsia" w:ascii="宋体" w:hAnsi="宋体"/>
          <w:color w:val="000000"/>
          <w:szCs w:val="24"/>
        </w:rPr>
        <w:t>质控规则配置要求包括：</w:t>
      </w:r>
    </w:p>
    <w:p>
      <w:pPr>
        <w:pStyle w:val="55"/>
        <w:numPr>
          <w:ilvl w:val="0"/>
          <w:numId w:val="3"/>
        </w:numPr>
        <w:ind w:firstLineChars="0"/>
        <w:rPr>
          <w:rFonts w:ascii="宋体" w:hAnsi="宋体"/>
          <w:color w:val="000000"/>
          <w:szCs w:val="24"/>
        </w:rPr>
      </w:pPr>
      <w:r>
        <w:rPr>
          <w:rFonts w:hint="eastAsia" w:ascii="宋体" w:hAnsi="宋体"/>
          <w:color w:val="000000"/>
          <w:szCs w:val="24"/>
        </w:rPr>
        <w:t>可以对质控规则状态进行配置，例如：启停用状态配置。</w:t>
      </w:r>
    </w:p>
    <w:p>
      <w:pPr>
        <w:pStyle w:val="55"/>
        <w:numPr>
          <w:ilvl w:val="0"/>
          <w:numId w:val="3"/>
        </w:numPr>
        <w:ind w:left="0" w:firstLine="426" w:firstLineChars="0"/>
        <w:rPr>
          <w:rFonts w:ascii="宋体" w:hAnsi="宋体"/>
          <w:color w:val="000000"/>
          <w:szCs w:val="24"/>
        </w:rPr>
      </w:pPr>
      <w:r>
        <w:rPr>
          <w:rFonts w:hint="eastAsia" w:ascii="宋体" w:hAnsi="宋体"/>
          <w:color w:val="000000"/>
          <w:szCs w:val="24"/>
        </w:rPr>
        <w:t>质控提示语句可以由医院调整。</w:t>
      </w:r>
    </w:p>
    <w:p>
      <w:pPr>
        <w:pStyle w:val="55"/>
        <w:numPr>
          <w:ilvl w:val="0"/>
          <w:numId w:val="3"/>
        </w:numPr>
        <w:ind w:left="0" w:firstLine="426" w:firstLineChars="0"/>
        <w:rPr>
          <w:rFonts w:ascii="宋体" w:hAnsi="宋体"/>
          <w:color w:val="000000"/>
          <w:szCs w:val="24"/>
        </w:rPr>
      </w:pPr>
      <w:r>
        <w:rPr>
          <w:rFonts w:hint="eastAsia" w:ascii="宋体" w:hAnsi="宋体"/>
          <w:color w:val="000000"/>
          <w:szCs w:val="24"/>
        </w:rPr>
        <w:t>填写内容符合国家三级公立医院绩效考核中的基本要求，例如：值域（国家统一规定的填写选项内容，例如Rh血型值域范围在RC031（1-阴性、2-阳性、3-不详、4-未查）范围内）；长度（限定填写最大/小长度）；必填和非必填（是不是必填项）；类型（填写文字、数字、还是符号）和精度（数字小数点后几位）。</w:t>
      </w:r>
    </w:p>
    <w:p>
      <w:pPr>
        <w:pStyle w:val="3"/>
      </w:pPr>
      <w:bookmarkStart w:id="16" w:name="_Toc125986278"/>
      <w:bookmarkStart w:id="17" w:name="_Toc125986277"/>
      <w:r>
        <w:rPr>
          <w:rFonts w:hint="eastAsia"/>
        </w:rPr>
        <w:t>病案提交</w:t>
      </w:r>
      <w:bookmarkEnd w:id="16"/>
    </w:p>
    <w:p>
      <w:pPr>
        <w:pStyle w:val="55"/>
        <w:ind w:firstLine="480"/>
        <w:rPr>
          <w:rFonts w:ascii="宋体" w:hAnsi="宋体"/>
          <w:color w:val="000000"/>
          <w:szCs w:val="24"/>
        </w:rPr>
      </w:pPr>
      <w:r>
        <w:rPr>
          <w:rFonts w:hint="eastAsia" w:ascii="宋体" w:hAnsi="宋体"/>
          <w:color w:val="000000"/>
          <w:szCs w:val="24"/>
        </w:rPr>
        <w:t>医生完善病历及病案首页书写后，将病历整体提交给病案室，系统需支持按照在院情况、病案管理角色、病案状查询病历列表信息；</w:t>
      </w:r>
    </w:p>
    <w:p>
      <w:pPr>
        <w:pStyle w:val="55"/>
        <w:ind w:firstLine="480"/>
        <w:rPr>
          <w:rFonts w:ascii="宋体" w:hAnsi="宋体"/>
          <w:color w:val="000000"/>
          <w:szCs w:val="24"/>
        </w:rPr>
      </w:pPr>
      <w:r>
        <w:rPr>
          <w:rFonts w:hint="eastAsia" w:ascii="宋体" w:hAnsi="宋体"/>
          <w:color w:val="000000"/>
          <w:szCs w:val="24"/>
        </w:rPr>
        <w:t>系统需支持筛选出当前必须完成的任务；</w:t>
      </w:r>
    </w:p>
    <w:p>
      <w:pPr>
        <w:pStyle w:val="55"/>
        <w:ind w:firstLine="480"/>
        <w:rPr>
          <w:rFonts w:ascii="宋体" w:hAnsi="宋体"/>
          <w:color w:val="000000"/>
          <w:szCs w:val="24"/>
        </w:rPr>
      </w:pPr>
      <w:r>
        <w:rPr>
          <w:rFonts w:hint="eastAsia" w:ascii="宋体" w:hAnsi="宋体"/>
          <w:color w:val="000000"/>
          <w:szCs w:val="24"/>
        </w:rPr>
        <w:t>系统需支持查看返修病案的返修原因、修改后可以再次提交，提交后病案不能继续修改，防止与归档病案发生不一致。</w:t>
      </w:r>
    </w:p>
    <w:p>
      <w:pPr>
        <w:pStyle w:val="3"/>
      </w:pPr>
      <w:bookmarkStart w:id="18" w:name="_Toc125986279"/>
      <w:r>
        <w:rPr>
          <w:rFonts w:hint="eastAsia"/>
        </w:rPr>
        <w:t>病案签出</w:t>
      </w:r>
      <w:bookmarkEnd w:id="18"/>
    </w:p>
    <w:p>
      <w:pPr>
        <w:pStyle w:val="55"/>
        <w:ind w:firstLine="480"/>
        <w:rPr>
          <w:rFonts w:ascii="宋体" w:hAnsi="宋体"/>
          <w:color w:val="000000"/>
          <w:szCs w:val="24"/>
        </w:rPr>
      </w:pPr>
      <w:r>
        <w:rPr>
          <w:rFonts w:hint="eastAsia" w:ascii="宋体" w:hAnsi="宋体"/>
          <w:color w:val="000000"/>
          <w:szCs w:val="24"/>
        </w:rPr>
        <w:t>护士针对科室内医生已经提交病案进行统一签出管理与病案室交接，系统需支持按出院时间、病案提交状态、科室及病案号对出院病案进行查询，能够单本或批量进行签出操作。</w:t>
      </w:r>
    </w:p>
    <w:p>
      <w:pPr>
        <w:pStyle w:val="3"/>
        <w:rPr>
          <w:rFonts w:ascii="宋体" w:hAnsi="宋体"/>
        </w:rPr>
      </w:pPr>
      <w:r>
        <w:rPr>
          <w:rFonts w:hint="eastAsia" w:ascii="宋体" w:hAnsi="宋体"/>
        </w:rPr>
        <w:t>病案归档</w:t>
      </w:r>
      <w:bookmarkEnd w:id="17"/>
    </w:p>
    <w:p>
      <w:pPr>
        <w:pStyle w:val="4"/>
        <w:rPr>
          <w:rFonts w:ascii="宋体" w:hAnsi="宋体"/>
          <w:color w:val="000000"/>
        </w:rPr>
      </w:pPr>
      <w:bookmarkStart w:id="19" w:name="_Toc125986280"/>
      <w:r>
        <w:rPr>
          <w:rFonts w:hint="eastAsia" w:ascii="宋体" w:hAnsi="宋体"/>
          <w:color w:val="000000"/>
        </w:rPr>
        <w:t>病案签收</w:t>
      </w:r>
      <w:bookmarkEnd w:id="19"/>
    </w:p>
    <w:p>
      <w:pPr>
        <w:pStyle w:val="55"/>
        <w:ind w:firstLine="480"/>
        <w:rPr>
          <w:rFonts w:ascii="宋体" w:hAnsi="宋体"/>
          <w:color w:val="000000"/>
          <w:szCs w:val="24"/>
        </w:rPr>
      </w:pPr>
      <w:r>
        <w:rPr>
          <w:rFonts w:hint="eastAsia" w:ascii="宋体" w:hAnsi="宋体"/>
          <w:color w:val="000000"/>
          <w:szCs w:val="24"/>
        </w:rPr>
        <w:t>系统需支持对临床科室签出后的病案可以进行签收操作，对签收进行留痕。可以自动汇总签收任务，对不同签收状态进行筛选，能够进行单本或批量的签出操作。</w:t>
      </w:r>
    </w:p>
    <w:p>
      <w:pPr>
        <w:pStyle w:val="4"/>
        <w:rPr>
          <w:rFonts w:ascii="宋体" w:hAnsi="宋体"/>
          <w:color w:val="000000"/>
        </w:rPr>
      </w:pPr>
      <w:bookmarkStart w:id="20" w:name="_Toc125986281"/>
      <w:r>
        <w:rPr>
          <w:rFonts w:hint="eastAsia" w:ascii="宋体" w:hAnsi="宋体"/>
          <w:color w:val="000000"/>
        </w:rPr>
        <w:t>病案整理</w:t>
      </w:r>
      <w:bookmarkEnd w:id="20"/>
    </w:p>
    <w:p>
      <w:pPr>
        <w:pStyle w:val="55"/>
        <w:ind w:firstLine="480"/>
        <w:rPr>
          <w:rFonts w:ascii="宋体" w:hAnsi="宋体"/>
          <w:color w:val="000000"/>
          <w:szCs w:val="24"/>
        </w:rPr>
      </w:pPr>
      <w:r>
        <w:rPr>
          <w:rFonts w:hint="eastAsia" w:ascii="宋体" w:hAnsi="宋体"/>
          <w:color w:val="000000"/>
          <w:szCs w:val="24"/>
        </w:rPr>
        <w:t>系统需支持对已签收病案进行完整性审核，针对缺失内容进行处理，保证病案的完整性。</w:t>
      </w:r>
    </w:p>
    <w:p>
      <w:pPr>
        <w:pStyle w:val="55"/>
        <w:ind w:firstLine="480"/>
        <w:rPr>
          <w:rFonts w:ascii="宋体" w:hAnsi="宋体"/>
          <w:color w:val="000000"/>
          <w:szCs w:val="24"/>
        </w:rPr>
      </w:pPr>
      <w:r>
        <w:rPr>
          <w:rFonts w:hint="eastAsia" w:ascii="宋体" w:hAnsi="宋体"/>
          <w:color w:val="000000"/>
          <w:szCs w:val="24"/>
        </w:rPr>
        <w:t>系统需支持根据系统设定汇总当日需要整理的病案任务，也可以按病案状态对病案进行筛选查看。</w:t>
      </w:r>
    </w:p>
    <w:p>
      <w:pPr>
        <w:pStyle w:val="55"/>
        <w:ind w:firstLine="480"/>
        <w:rPr>
          <w:rFonts w:ascii="宋体" w:hAnsi="宋体"/>
          <w:color w:val="000000"/>
          <w:szCs w:val="24"/>
        </w:rPr>
      </w:pPr>
      <w:r>
        <w:rPr>
          <w:rFonts w:hint="eastAsia" w:ascii="宋体" w:hAnsi="宋体"/>
          <w:color w:val="000000"/>
          <w:szCs w:val="24"/>
        </w:rPr>
        <w:t>系统需支持应用扫码枪录入病案，对整理发现的缺陷进行标记，并在系统内通知医生修改。</w:t>
      </w:r>
    </w:p>
    <w:p>
      <w:pPr>
        <w:pStyle w:val="4"/>
        <w:rPr>
          <w:rFonts w:ascii="宋体" w:hAnsi="宋体"/>
          <w:color w:val="000000"/>
        </w:rPr>
      </w:pPr>
      <w:bookmarkStart w:id="21" w:name="_Toc98044271"/>
      <w:bookmarkStart w:id="22" w:name="_Toc125986282"/>
      <w:r>
        <w:rPr>
          <w:rFonts w:hint="eastAsia" w:ascii="宋体" w:hAnsi="宋体"/>
          <w:color w:val="000000"/>
        </w:rPr>
        <w:t>病案编码</w:t>
      </w:r>
      <w:bookmarkEnd w:id="21"/>
      <w:bookmarkEnd w:id="22"/>
    </w:p>
    <w:p>
      <w:pPr>
        <w:pStyle w:val="55"/>
        <w:ind w:firstLine="480"/>
        <w:rPr>
          <w:rFonts w:ascii="宋体" w:hAnsi="宋体"/>
          <w:color w:val="000000"/>
          <w:szCs w:val="24"/>
        </w:rPr>
      </w:pPr>
      <w:r>
        <w:rPr>
          <w:rFonts w:hint="eastAsia" w:ascii="宋体" w:hAnsi="宋体"/>
          <w:color w:val="000000"/>
          <w:szCs w:val="24"/>
        </w:rPr>
        <w:t>系统需支持对整理后的首页进行编码，针对编码缺陷进行处理，保证编码质量。</w:t>
      </w:r>
    </w:p>
    <w:p>
      <w:pPr>
        <w:pStyle w:val="55"/>
        <w:ind w:firstLine="480"/>
        <w:rPr>
          <w:rFonts w:ascii="宋体" w:hAnsi="宋体"/>
          <w:color w:val="000000"/>
          <w:szCs w:val="24"/>
        </w:rPr>
      </w:pPr>
      <w:r>
        <w:rPr>
          <w:rFonts w:hint="eastAsia" w:ascii="宋体" w:hAnsi="宋体"/>
          <w:color w:val="000000"/>
          <w:szCs w:val="24"/>
        </w:rPr>
        <w:t>系统需支持设定汇总当日编码任务，筛选已编码及未编码的病案。对编码发现的缺陷进行标记，并在系统内通知医生修改。</w:t>
      </w:r>
    </w:p>
    <w:p>
      <w:pPr>
        <w:pStyle w:val="55"/>
        <w:ind w:firstLine="480"/>
        <w:rPr>
          <w:rFonts w:ascii="宋体" w:hAnsi="宋体"/>
          <w:color w:val="000000"/>
          <w:szCs w:val="24"/>
        </w:rPr>
      </w:pPr>
      <w:r>
        <w:rPr>
          <w:rFonts w:hint="eastAsia" w:ascii="宋体" w:hAnsi="宋体"/>
          <w:color w:val="000000"/>
          <w:szCs w:val="24"/>
        </w:rPr>
        <w:t>系统需支持对病案首页或病案单独有问题可以分别发起返修，返修信息在系统内通知医生。</w:t>
      </w:r>
    </w:p>
    <w:p>
      <w:pPr>
        <w:pStyle w:val="4"/>
        <w:rPr>
          <w:rFonts w:ascii="宋体" w:hAnsi="宋体"/>
          <w:color w:val="000000"/>
        </w:rPr>
      </w:pPr>
      <w:bookmarkStart w:id="23" w:name="_Toc125986283"/>
      <w:r>
        <w:rPr>
          <w:rFonts w:hint="eastAsia" w:ascii="宋体" w:hAnsi="宋体"/>
          <w:color w:val="000000"/>
        </w:rPr>
        <w:t>病案归档</w:t>
      </w:r>
      <w:bookmarkEnd w:id="23"/>
    </w:p>
    <w:p>
      <w:pPr>
        <w:pStyle w:val="55"/>
        <w:ind w:firstLine="480"/>
        <w:rPr>
          <w:rFonts w:ascii="宋体" w:hAnsi="宋体"/>
          <w:color w:val="000000"/>
          <w:szCs w:val="24"/>
        </w:rPr>
      </w:pPr>
      <w:r>
        <w:rPr>
          <w:rFonts w:hint="eastAsia" w:ascii="宋体" w:hAnsi="宋体"/>
          <w:color w:val="000000"/>
          <w:szCs w:val="24"/>
        </w:rPr>
        <w:t>系统需支持对完成病案编码、质控的病案进行归档操作及状态标记。</w:t>
      </w:r>
    </w:p>
    <w:p>
      <w:pPr>
        <w:pStyle w:val="55"/>
        <w:ind w:firstLine="480"/>
        <w:rPr>
          <w:rFonts w:ascii="宋体" w:hAnsi="宋体"/>
          <w:color w:val="000000"/>
          <w:szCs w:val="24"/>
        </w:rPr>
      </w:pPr>
      <w:r>
        <w:rPr>
          <w:rFonts w:hint="eastAsia" w:ascii="宋体" w:hAnsi="宋体"/>
          <w:color w:val="000000"/>
          <w:szCs w:val="24"/>
        </w:rPr>
        <w:t>系统需支持按归档状态对可以归档的病案进行过滤。</w:t>
      </w:r>
    </w:p>
    <w:p>
      <w:pPr>
        <w:pStyle w:val="55"/>
        <w:ind w:firstLine="480"/>
        <w:rPr>
          <w:rFonts w:ascii="宋体" w:hAnsi="宋体"/>
          <w:color w:val="000000"/>
          <w:szCs w:val="24"/>
        </w:rPr>
      </w:pPr>
      <w:r>
        <w:rPr>
          <w:rFonts w:hint="eastAsia" w:ascii="宋体" w:hAnsi="宋体"/>
          <w:color w:val="000000"/>
          <w:szCs w:val="24"/>
        </w:rPr>
        <w:t>系统需支持打印病案条码标识病案存储地点。</w:t>
      </w:r>
    </w:p>
    <w:p>
      <w:pPr>
        <w:pStyle w:val="55"/>
        <w:ind w:firstLine="480"/>
        <w:rPr>
          <w:rFonts w:ascii="宋体" w:hAnsi="宋体"/>
          <w:color w:val="000000"/>
          <w:szCs w:val="24"/>
        </w:rPr>
      </w:pPr>
      <w:r>
        <w:rPr>
          <w:rFonts w:hint="eastAsia" w:ascii="宋体" w:hAnsi="宋体"/>
          <w:color w:val="000000"/>
          <w:szCs w:val="24"/>
        </w:rPr>
        <w:t>系统需支持对归档但未入库病案进行解归档操作。</w:t>
      </w:r>
    </w:p>
    <w:p>
      <w:pPr>
        <w:pStyle w:val="4"/>
        <w:rPr>
          <w:rFonts w:ascii="宋体" w:hAnsi="宋体"/>
          <w:color w:val="000000"/>
        </w:rPr>
      </w:pPr>
      <w:bookmarkStart w:id="24" w:name="_Toc125986284"/>
      <w:r>
        <w:rPr>
          <w:rFonts w:hint="eastAsia" w:ascii="宋体" w:hAnsi="宋体"/>
          <w:color w:val="000000"/>
        </w:rPr>
        <w:t>病案入出库</w:t>
      </w:r>
      <w:bookmarkEnd w:id="24"/>
    </w:p>
    <w:p>
      <w:pPr>
        <w:pStyle w:val="55"/>
        <w:ind w:firstLine="480"/>
        <w:rPr>
          <w:rFonts w:ascii="宋体" w:hAnsi="宋体"/>
          <w:color w:val="000000"/>
          <w:szCs w:val="24"/>
        </w:rPr>
      </w:pPr>
      <w:r>
        <w:rPr>
          <w:rFonts w:hint="eastAsia" w:ascii="宋体" w:hAnsi="宋体"/>
          <w:color w:val="000000"/>
          <w:szCs w:val="24"/>
        </w:rPr>
        <w:t>系统需支持对已完成病案归档、病案借阅、病案复印操作的病案进行统一入出库管理。</w:t>
      </w:r>
    </w:p>
    <w:p>
      <w:pPr>
        <w:pStyle w:val="55"/>
        <w:ind w:firstLine="480"/>
        <w:rPr>
          <w:rFonts w:ascii="宋体" w:hAnsi="宋体"/>
          <w:color w:val="000000"/>
          <w:szCs w:val="24"/>
        </w:rPr>
      </w:pPr>
      <w:r>
        <w:rPr>
          <w:rFonts w:hint="eastAsia" w:ascii="宋体" w:hAnsi="宋体"/>
          <w:color w:val="000000"/>
          <w:szCs w:val="24"/>
        </w:rPr>
        <w:t>系统需支持按时间、入/出库原因进行病案筛选。</w:t>
      </w:r>
    </w:p>
    <w:p>
      <w:pPr>
        <w:pStyle w:val="55"/>
        <w:ind w:firstLine="480"/>
        <w:rPr>
          <w:rFonts w:ascii="宋体" w:hAnsi="宋体"/>
          <w:color w:val="000000"/>
          <w:szCs w:val="24"/>
        </w:rPr>
      </w:pPr>
      <w:r>
        <w:rPr>
          <w:rFonts w:hint="eastAsia" w:ascii="宋体" w:hAnsi="宋体"/>
          <w:color w:val="000000"/>
          <w:szCs w:val="24"/>
        </w:rPr>
        <w:t>系统需支持单本及批量入/出库操作。</w:t>
      </w:r>
    </w:p>
    <w:p>
      <w:pPr>
        <w:pStyle w:val="4"/>
        <w:rPr>
          <w:rFonts w:ascii="宋体" w:hAnsi="宋体"/>
          <w:color w:val="000000"/>
        </w:rPr>
      </w:pPr>
      <w:bookmarkStart w:id="25" w:name="_Toc125986285"/>
      <w:r>
        <w:rPr>
          <w:rFonts w:hint="eastAsia" w:ascii="宋体" w:hAnsi="宋体"/>
          <w:color w:val="000000"/>
        </w:rPr>
        <w:t>迟归查询</w:t>
      </w:r>
      <w:bookmarkEnd w:id="25"/>
    </w:p>
    <w:p>
      <w:pPr>
        <w:pStyle w:val="55"/>
        <w:ind w:firstLine="480"/>
        <w:rPr>
          <w:rFonts w:ascii="宋体" w:hAnsi="宋体"/>
          <w:color w:val="000000"/>
          <w:szCs w:val="24"/>
        </w:rPr>
      </w:pPr>
      <w:r>
        <w:rPr>
          <w:rFonts w:hint="eastAsia" w:ascii="宋体" w:hAnsi="宋体"/>
          <w:color w:val="000000"/>
          <w:szCs w:val="24"/>
        </w:rPr>
        <w:t>系统需支持对超出正常归档时间的病案室进行筛选查询。</w:t>
      </w:r>
    </w:p>
    <w:p>
      <w:pPr>
        <w:pStyle w:val="55"/>
        <w:ind w:firstLine="480"/>
        <w:rPr>
          <w:rFonts w:ascii="宋体" w:hAnsi="宋体"/>
          <w:color w:val="000000"/>
          <w:szCs w:val="24"/>
        </w:rPr>
      </w:pPr>
      <w:r>
        <w:rPr>
          <w:rFonts w:hint="eastAsia" w:ascii="宋体" w:hAnsi="宋体"/>
          <w:color w:val="000000"/>
          <w:szCs w:val="24"/>
        </w:rPr>
        <w:t>系统需支持按日期及迟归天数的不同进行病案的筛选。</w:t>
      </w:r>
    </w:p>
    <w:p>
      <w:pPr>
        <w:pStyle w:val="55"/>
        <w:ind w:firstLine="480"/>
        <w:rPr>
          <w:rFonts w:ascii="宋体" w:hAnsi="宋体"/>
          <w:color w:val="000000"/>
          <w:szCs w:val="24"/>
        </w:rPr>
      </w:pPr>
      <w:r>
        <w:rPr>
          <w:rFonts w:hint="eastAsia" w:ascii="宋体" w:hAnsi="宋体"/>
          <w:color w:val="000000"/>
          <w:szCs w:val="24"/>
        </w:rPr>
        <w:t>系统需支持对迟归病案列表信息的导出、打印、催收。</w:t>
      </w:r>
    </w:p>
    <w:p>
      <w:pPr>
        <w:pStyle w:val="4"/>
        <w:rPr>
          <w:rFonts w:ascii="宋体" w:hAnsi="宋体"/>
          <w:color w:val="000000"/>
        </w:rPr>
      </w:pPr>
      <w:bookmarkStart w:id="26" w:name="_Toc98044274"/>
      <w:bookmarkStart w:id="27" w:name="_Toc125986286"/>
      <w:r>
        <w:rPr>
          <w:rFonts w:hint="eastAsia" w:ascii="宋体" w:hAnsi="宋体"/>
          <w:color w:val="000000"/>
        </w:rPr>
        <w:t>病案示踪</w:t>
      </w:r>
      <w:bookmarkEnd w:id="26"/>
      <w:bookmarkEnd w:id="27"/>
    </w:p>
    <w:p>
      <w:pPr>
        <w:pStyle w:val="55"/>
        <w:ind w:firstLine="480"/>
        <w:rPr>
          <w:rFonts w:ascii="宋体" w:hAnsi="宋体"/>
          <w:color w:val="000000"/>
          <w:szCs w:val="24"/>
        </w:rPr>
      </w:pPr>
      <w:r>
        <w:rPr>
          <w:rFonts w:hint="eastAsia" w:ascii="宋体" w:hAnsi="宋体"/>
          <w:color w:val="000000"/>
          <w:szCs w:val="24"/>
        </w:rPr>
        <w:t>系统需支持反映病案目前处于归档的哪一环节，是否及时返回病案室，流程中出现的往返情况、缺陷处理情况。</w:t>
      </w:r>
    </w:p>
    <w:p>
      <w:pPr>
        <w:pStyle w:val="55"/>
        <w:ind w:firstLine="480"/>
        <w:rPr>
          <w:rFonts w:ascii="宋体" w:hAnsi="宋体"/>
          <w:color w:val="000000"/>
          <w:szCs w:val="24"/>
        </w:rPr>
      </w:pPr>
      <w:r>
        <w:rPr>
          <w:rFonts w:hint="eastAsia" w:ascii="宋体" w:hAnsi="宋体"/>
          <w:color w:val="000000"/>
          <w:szCs w:val="24"/>
        </w:rPr>
        <w:t>系统需支持</w:t>
      </w:r>
      <w:r>
        <w:rPr>
          <w:rFonts w:ascii="宋体" w:hAnsi="宋体"/>
          <w:color w:val="000000"/>
          <w:szCs w:val="24"/>
        </w:rPr>
        <w:t>对病案的流转</w:t>
      </w:r>
      <w:r>
        <w:rPr>
          <w:rFonts w:hint="eastAsia" w:ascii="宋体" w:hAnsi="宋体"/>
          <w:color w:val="000000"/>
          <w:szCs w:val="24"/>
        </w:rPr>
        <w:t>环节及状态、存放</w:t>
      </w:r>
      <w:r>
        <w:rPr>
          <w:rFonts w:ascii="宋体" w:hAnsi="宋体"/>
          <w:color w:val="000000"/>
          <w:szCs w:val="24"/>
        </w:rPr>
        <w:t>位置</w:t>
      </w:r>
      <w:r>
        <w:rPr>
          <w:rFonts w:hint="eastAsia" w:ascii="宋体" w:hAnsi="宋体"/>
          <w:color w:val="000000"/>
          <w:szCs w:val="24"/>
        </w:rPr>
        <w:t>、</w:t>
      </w:r>
      <w:r>
        <w:rPr>
          <w:rFonts w:ascii="宋体" w:hAnsi="宋体"/>
          <w:color w:val="000000"/>
          <w:szCs w:val="24"/>
        </w:rPr>
        <w:t>操作人</w:t>
      </w:r>
      <w:r>
        <w:rPr>
          <w:rFonts w:hint="eastAsia" w:ascii="宋体" w:hAnsi="宋体"/>
          <w:color w:val="000000"/>
          <w:szCs w:val="24"/>
        </w:rPr>
        <w:t>、</w:t>
      </w:r>
      <w:r>
        <w:rPr>
          <w:rFonts w:ascii="宋体" w:hAnsi="宋体"/>
          <w:color w:val="000000"/>
          <w:szCs w:val="24"/>
        </w:rPr>
        <w:t>操作时间</w:t>
      </w:r>
      <w:r>
        <w:rPr>
          <w:rFonts w:hint="eastAsia" w:ascii="宋体" w:hAnsi="宋体"/>
          <w:color w:val="000000"/>
          <w:szCs w:val="24"/>
        </w:rPr>
        <w:t>等进行记录及记录的统一查看。</w:t>
      </w:r>
    </w:p>
    <w:p>
      <w:pPr>
        <w:pStyle w:val="3"/>
        <w:rPr>
          <w:rFonts w:ascii="宋体" w:hAnsi="宋体"/>
        </w:rPr>
      </w:pPr>
      <w:bookmarkStart w:id="28" w:name="_Toc125986287"/>
      <w:r>
        <w:rPr>
          <w:rFonts w:hint="eastAsia" w:ascii="宋体" w:hAnsi="宋体"/>
        </w:rPr>
        <w:t>病案借阅</w:t>
      </w:r>
      <w:bookmarkEnd w:id="28"/>
    </w:p>
    <w:p>
      <w:pPr>
        <w:pStyle w:val="55"/>
        <w:ind w:firstLine="480"/>
        <w:rPr>
          <w:rFonts w:ascii="宋体" w:hAnsi="宋体"/>
          <w:color w:val="000000"/>
          <w:szCs w:val="24"/>
        </w:rPr>
      </w:pPr>
      <w:r>
        <w:rPr>
          <w:rFonts w:hint="eastAsia" w:ascii="宋体" w:hAnsi="宋体"/>
          <w:color w:val="000000"/>
          <w:szCs w:val="24"/>
        </w:rPr>
        <w:t>系统需支持满足医务人员向病案室提出病案借阅申请，病案室控制借阅申请的通过、迟归的催收。</w:t>
      </w:r>
    </w:p>
    <w:p>
      <w:pPr>
        <w:pStyle w:val="4"/>
        <w:rPr>
          <w:rFonts w:ascii="宋体" w:hAnsi="宋体"/>
          <w:color w:val="000000"/>
        </w:rPr>
      </w:pPr>
      <w:bookmarkStart w:id="29" w:name="_Toc125986288"/>
      <w:r>
        <w:rPr>
          <w:rFonts w:hint="eastAsia" w:ascii="宋体" w:hAnsi="宋体"/>
          <w:color w:val="000000"/>
        </w:rPr>
        <w:t>借阅/续借申请</w:t>
      </w:r>
      <w:bookmarkEnd w:id="29"/>
    </w:p>
    <w:p>
      <w:pPr>
        <w:pStyle w:val="55"/>
        <w:ind w:firstLine="480"/>
        <w:rPr>
          <w:rFonts w:ascii="宋体" w:hAnsi="宋体"/>
          <w:color w:val="000000"/>
          <w:szCs w:val="24"/>
        </w:rPr>
      </w:pPr>
      <w:r>
        <w:rPr>
          <w:rFonts w:hint="eastAsia" w:ascii="宋体" w:hAnsi="宋体"/>
          <w:color w:val="000000"/>
          <w:szCs w:val="24"/>
        </w:rPr>
        <w:t>系统需支持在医生端发起病案借阅申请，支持填写借阅期限、借阅原因。</w:t>
      </w:r>
    </w:p>
    <w:p>
      <w:pPr>
        <w:pStyle w:val="55"/>
        <w:ind w:firstLine="480"/>
        <w:rPr>
          <w:rFonts w:ascii="宋体" w:hAnsi="宋体"/>
          <w:color w:val="000000"/>
          <w:szCs w:val="24"/>
        </w:rPr>
      </w:pPr>
      <w:r>
        <w:rPr>
          <w:rFonts w:hint="eastAsia" w:ascii="宋体" w:hAnsi="宋体"/>
          <w:color w:val="000000"/>
          <w:szCs w:val="24"/>
        </w:rPr>
        <w:t>系统需支持限定不可借阅状态的病案。</w:t>
      </w:r>
    </w:p>
    <w:p>
      <w:pPr>
        <w:pStyle w:val="55"/>
        <w:ind w:firstLine="480"/>
        <w:rPr>
          <w:rFonts w:ascii="宋体" w:hAnsi="宋体"/>
          <w:color w:val="000000"/>
          <w:szCs w:val="24"/>
        </w:rPr>
      </w:pPr>
      <w:r>
        <w:rPr>
          <w:rFonts w:hint="eastAsia" w:ascii="宋体" w:hAnsi="宋体"/>
          <w:color w:val="000000"/>
          <w:szCs w:val="24"/>
        </w:rPr>
        <w:t>系统需支持通过病案借阅状态筛</w:t>
      </w:r>
      <w:r>
        <w:rPr>
          <w:rFonts w:ascii="宋体" w:hAnsi="宋体"/>
          <w:color w:val="000000"/>
          <w:szCs w:val="24"/>
        </w:rPr>
        <w:t>选</w:t>
      </w:r>
      <w:r>
        <w:rPr>
          <w:rFonts w:hint="eastAsia" w:ascii="宋体" w:hAnsi="宋体"/>
          <w:color w:val="000000"/>
          <w:szCs w:val="24"/>
        </w:rPr>
        <w:t>借阅病案的基本信息。</w:t>
      </w:r>
    </w:p>
    <w:p>
      <w:pPr>
        <w:pStyle w:val="55"/>
        <w:ind w:firstLine="480"/>
        <w:rPr>
          <w:rFonts w:ascii="宋体" w:hAnsi="宋体"/>
          <w:color w:val="000000"/>
          <w:szCs w:val="24"/>
        </w:rPr>
      </w:pPr>
      <w:r>
        <w:rPr>
          <w:rFonts w:hint="eastAsia" w:ascii="宋体" w:hAnsi="宋体"/>
          <w:color w:val="000000"/>
          <w:szCs w:val="24"/>
        </w:rPr>
        <w:t>系统需支持进行续借次数的限制。</w:t>
      </w:r>
    </w:p>
    <w:p>
      <w:pPr>
        <w:pStyle w:val="4"/>
        <w:rPr>
          <w:rFonts w:ascii="宋体" w:hAnsi="宋体"/>
          <w:color w:val="000000"/>
        </w:rPr>
      </w:pPr>
      <w:bookmarkStart w:id="30" w:name="_Toc125986289"/>
      <w:r>
        <w:rPr>
          <w:rFonts w:hint="eastAsia" w:ascii="宋体" w:hAnsi="宋体"/>
          <w:color w:val="000000"/>
        </w:rPr>
        <w:t>借阅审核</w:t>
      </w:r>
      <w:bookmarkEnd w:id="30"/>
    </w:p>
    <w:p>
      <w:pPr>
        <w:pStyle w:val="55"/>
        <w:ind w:firstLine="480"/>
        <w:rPr>
          <w:rFonts w:ascii="宋体" w:hAnsi="宋体"/>
          <w:color w:val="000000"/>
          <w:szCs w:val="24"/>
        </w:rPr>
      </w:pPr>
      <w:r>
        <w:rPr>
          <w:rFonts w:hint="eastAsia" w:ascii="宋体" w:hAnsi="宋体"/>
          <w:color w:val="000000"/>
          <w:szCs w:val="24"/>
        </w:rPr>
        <w:t>系统需支持满足病案室查看借阅、续借是否合规，并审核通过及驳回。</w:t>
      </w:r>
    </w:p>
    <w:p>
      <w:pPr>
        <w:pStyle w:val="55"/>
        <w:ind w:firstLine="480"/>
        <w:rPr>
          <w:rFonts w:ascii="宋体" w:hAnsi="宋体"/>
          <w:color w:val="000000"/>
          <w:szCs w:val="24"/>
        </w:rPr>
      </w:pPr>
      <w:r>
        <w:rPr>
          <w:rFonts w:hint="eastAsia" w:ascii="宋体" w:hAnsi="宋体"/>
          <w:color w:val="000000"/>
          <w:szCs w:val="24"/>
        </w:rPr>
        <w:t>系统需支持对医生端借阅申请进行审核，能够限制医生的借阅。</w:t>
      </w:r>
    </w:p>
    <w:p>
      <w:pPr>
        <w:pStyle w:val="55"/>
        <w:ind w:firstLine="480"/>
        <w:rPr>
          <w:rFonts w:ascii="宋体" w:hAnsi="宋体"/>
          <w:color w:val="000000"/>
          <w:szCs w:val="24"/>
        </w:rPr>
      </w:pPr>
      <w:r>
        <w:rPr>
          <w:rFonts w:hint="eastAsia" w:ascii="宋体" w:hAnsi="宋体"/>
          <w:color w:val="000000"/>
          <w:szCs w:val="24"/>
        </w:rPr>
        <w:t>系统需支持对审核没有通过的申请要填写申请驳回原因。</w:t>
      </w:r>
    </w:p>
    <w:p>
      <w:pPr>
        <w:pStyle w:val="55"/>
        <w:ind w:firstLine="480"/>
        <w:rPr>
          <w:rFonts w:ascii="宋体" w:hAnsi="宋体"/>
          <w:color w:val="000000"/>
          <w:szCs w:val="24"/>
        </w:rPr>
      </w:pPr>
      <w:r>
        <w:rPr>
          <w:rFonts w:hint="eastAsia" w:ascii="宋体" w:hAnsi="宋体"/>
          <w:color w:val="000000"/>
          <w:szCs w:val="24"/>
        </w:rPr>
        <w:t>系统需支持对通过借阅状态、超期情况进行病案信息筛选查看。</w:t>
      </w:r>
    </w:p>
    <w:p>
      <w:pPr>
        <w:pStyle w:val="4"/>
        <w:rPr>
          <w:rFonts w:ascii="宋体" w:hAnsi="宋体"/>
          <w:color w:val="000000"/>
        </w:rPr>
      </w:pPr>
      <w:bookmarkStart w:id="31" w:name="_Toc125986290"/>
      <w:r>
        <w:rPr>
          <w:rFonts w:hint="eastAsia" w:ascii="宋体" w:hAnsi="宋体"/>
          <w:color w:val="000000"/>
        </w:rPr>
        <w:t>借阅归还</w:t>
      </w:r>
      <w:bookmarkEnd w:id="31"/>
    </w:p>
    <w:p>
      <w:pPr>
        <w:pStyle w:val="55"/>
        <w:ind w:firstLine="480"/>
        <w:rPr>
          <w:rFonts w:ascii="宋体" w:hAnsi="宋体"/>
          <w:color w:val="000000"/>
          <w:szCs w:val="24"/>
        </w:rPr>
      </w:pPr>
      <w:r>
        <w:rPr>
          <w:rFonts w:hint="eastAsia" w:ascii="宋体" w:hAnsi="宋体"/>
          <w:color w:val="000000"/>
          <w:szCs w:val="24"/>
        </w:rPr>
        <w:t>系统需支持医生可以对</w:t>
      </w:r>
      <w:r>
        <w:rPr>
          <w:rFonts w:ascii="宋体" w:hAnsi="宋体"/>
          <w:color w:val="000000"/>
          <w:szCs w:val="24"/>
        </w:rPr>
        <w:t>借阅中的病案</w:t>
      </w:r>
      <w:r>
        <w:rPr>
          <w:rFonts w:hint="eastAsia" w:ascii="宋体" w:hAnsi="宋体"/>
          <w:color w:val="000000"/>
          <w:szCs w:val="24"/>
        </w:rPr>
        <w:t>主动结束借阅，支持进行单本和批量的快捷借阅归还操作。</w:t>
      </w:r>
    </w:p>
    <w:p>
      <w:pPr>
        <w:pStyle w:val="4"/>
        <w:rPr>
          <w:rFonts w:ascii="宋体" w:hAnsi="宋体"/>
          <w:color w:val="000000"/>
        </w:rPr>
      </w:pPr>
      <w:bookmarkStart w:id="32" w:name="_Toc125986291"/>
      <w:r>
        <w:rPr>
          <w:rFonts w:hint="eastAsia" w:ascii="宋体" w:hAnsi="宋体"/>
          <w:color w:val="000000"/>
        </w:rPr>
        <w:t>病案催收</w:t>
      </w:r>
      <w:bookmarkEnd w:id="32"/>
    </w:p>
    <w:p>
      <w:pPr>
        <w:pStyle w:val="55"/>
        <w:ind w:firstLine="480"/>
        <w:rPr>
          <w:rFonts w:ascii="宋体" w:hAnsi="宋体"/>
          <w:color w:val="000000"/>
          <w:szCs w:val="24"/>
        </w:rPr>
      </w:pPr>
      <w:r>
        <w:rPr>
          <w:rFonts w:hint="eastAsia" w:ascii="宋体" w:hAnsi="宋体"/>
          <w:color w:val="000000"/>
          <w:szCs w:val="24"/>
        </w:rPr>
        <w:t>系统需支持对超期未归还病案进行追踪管理，能够通过借阅病案“是否超期”筛选出已经借阅超期病案进行查看，对超过借阅期限的病案能够系统内通知医生归还。</w:t>
      </w:r>
    </w:p>
    <w:p>
      <w:pPr>
        <w:pStyle w:val="3"/>
        <w:rPr>
          <w:rFonts w:ascii="宋体" w:hAnsi="宋体"/>
        </w:rPr>
      </w:pPr>
      <w:bookmarkStart w:id="33" w:name="_Toc125986292"/>
      <w:r>
        <w:rPr>
          <w:rFonts w:hint="eastAsia" w:ascii="宋体" w:hAnsi="宋体"/>
        </w:rPr>
        <w:t>病案复印</w:t>
      </w:r>
      <w:bookmarkEnd w:id="33"/>
    </w:p>
    <w:p>
      <w:pPr>
        <w:pStyle w:val="55"/>
        <w:ind w:firstLine="480"/>
        <w:rPr>
          <w:rFonts w:ascii="宋体" w:hAnsi="宋体"/>
          <w:color w:val="000000"/>
          <w:szCs w:val="24"/>
        </w:rPr>
      </w:pPr>
      <w:r>
        <w:rPr>
          <w:rFonts w:hint="eastAsia" w:ascii="宋体" w:hAnsi="宋体"/>
          <w:color w:val="000000"/>
          <w:szCs w:val="24"/>
        </w:rPr>
        <w:t>满足面向患者病案应用的复印服务，方便的进行病案查找、复印、缴费及复印日志的记录留存。</w:t>
      </w:r>
    </w:p>
    <w:p>
      <w:pPr>
        <w:pStyle w:val="4"/>
        <w:rPr>
          <w:rFonts w:ascii="宋体" w:hAnsi="宋体"/>
          <w:color w:val="000000"/>
        </w:rPr>
      </w:pPr>
      <w:bookmarkStart w:id="34" w:name="_Toc125986293"/>
      <w:r>
        <w:rPr>
          <w:rFonts w:hint="eastAsia" w:ascii="宋体" w:hAnsi="宋体"/>
          <w:color w:val="000000"/>
        </w:rPr>
        <w:t>复印登记</w:t>
      </w:r>
      <w:bookmarkEnd w:id="34"/>
    </w:p>
    <w:p>
      <w:pPr>
        <w:pStyle w:val="55"/>
        <w:ind w:firstLine="480"/>
        <w:rPr>
          <w:rFonts w:ascii="宋体" w:hAnsi="宋体"/>
          <w:color w:val="000000"/>
          <w:szCs w:val="24"/>
        </w:rPr>
      </w:pPr>
      <w:r>
        <w:rPr>
          <w:rFonts w:hint="eastAsia" w:ascii="宋体" w:hAnsi="宋体"/>
          <w:color w:val="000000"/>
          <w:szCs w:val="24"/>
        </w:rPr>
        <w:t>系统需支持患者可以在线上、线下进行复印的申请。</w:t>
      </w:r>
    </w:p>
    <w:p>
      <w:pPr>
        <w:pStyle w:val="55"/>
        <w:ind w:firstLine="480"/>
        <w:rPr>
          <w:rFonts w:ascii="宋体" w:hAnsi="宋体"/>
          <w:color w:val="000000"/>
          <w:szCs w:val="24"/>
        </w:rPr>
      </w:pPr>
      <w:r>
        <w:rPr>
          <w:rFonts w:hint="eastAsia" w:ascii="宋体" w:hAnsi="宋体"/>
          <w:color w:val="000000"/>
          <w:szCs w:val="24"/>
        </w:rPr>
        <w:t>系统需支持按照病案号查找病案。</w:t>
      </w:r>
    </w:p>
    <w:p>
      <w:pPr>
        <w:pStyle w:val="55"/>
        <w:ind w:firstLine="480"/>
        <w:rPr>
          <w:rFonts w:ascii="宋体" w:hAnsi="宋体"/>
          <w:color w:val="000000"/>
          <w:szCs w:val="24"/>
        </w:rPr>
      </w:pPr>
      <w:r>
        <w:rPr>
          <w:rFonts w:hint="eastAsia" w:ascii="宋体" w:hAnsi="宋体"/>
          <w:color w:val="000000"/>
          <w:szCs w:val="24"/>
        </w:rPr>
        <w:t>系统需支持填写复印原因、复印内容。</w:t>
      </w:r>
    </w:p>
    <w:p>
      <w:pPr>
        <w:pStyle w:val="55"/>
        <w:ind w:firstLine="480"/>
        <w:rPr>
          <w:rFonts w:ascii="宋体" w:hAnsi="宋体"/>
          <w:color w:val="000000"/>
          <w:szCs w:val="24"/>
        </w:rPr>
      </w:pPr>
      <w:r>
        <w:rPr>
          <w:rFonts w:hint="eastAsia" w:ascii="宋体" w:hAnsi="宋体"/>
          <w:color w:val="000000"/>
          <w:szCs w:val="24"/>
        </w:rPr>
        <w:t>系统需支持按照患者主要复印原因归纳，复印内容可供患者选择，防止复印遗漏及医院复印申请重复。</w:t>
      </w:r>
    </w:p>
    <w:p>
      <w:pPr>
        <w:pStyle w:val="4"/>
        <w:rPr>
          <w:rFonts w:ascii="宋体" w:hAnsi="宋体"/>
          <w:color w:val="000000"/>
        </w:rPr>
      </w:pPr>
      <w:bookmarkStart w:id="35" w:name="_Toc125986294"/>
      <w:r>
        <w:rPr>
          <w:rFonts w:hint="eastAsia" w:ascii="宋体" w:hAnsi="宋体"/>
          <w:color w:val="000000"/>
        </w:rPr>
        <w:t>复印确认</w:t>
      </w:r>
      <w:bookmarkEnd w:id="35"/>
    </w:p>
    <w:p>
      <w:pPr>
        <w:pStyle w:val="55"/>
        <w:ind w:firstLine="480"/>
        <w:rPr>
          <w:rFonts w:ascii="宋体" w:hAnsi="宋体"/>
          <w:color w:val="000000"/>
          <w:szCs w:val="24"/>
        </w:rPr>
      </w:pPr>
      <w:r>
        <w:rPr>
          <w:rFonts w:hint="eastAsia" w:ascii="宋体" w:hAnsi="宋体"/>
          <w:color w:val="000000"/>
          <w:szCs w:val="24"/>
        </w:rPr>
        <w:t>复印登记后已经出库完成的病案进行复印确认操作。</w:t>
      </w:r>
    </w:p>
    <w:p>
      <w:pPr>
        <w:pStyle w:val="55"/>
        <w:ind w:firstLine="480"/>
        <w:rPr>
          <w:rFonts w:ascii="宋体" w:hAnsi="宋体"/>
          <w:color w:val="000000"/>
          <w:szCs w:val="24"/>
        </w:rPr>
      </w:pPr>
      <w:r>
        <w:rPr>
          <w:rFonts w:hint="eastAsia" w:ascii="宋体" w:hAnsi="宋体"/>
          <w:color w:val="000000"/>
          <w:szCs w:val="24"/>
        </w:rPr>
        <w:t>（1）系统需支持通过复印状态进行申请复印病案信息筛选查询。</w:t>
      </w:r>
    </w:p>
    <w:p>
      <w:pPr>
        <w:pStyle w:val="55"/>
        <w:ind w:firstLine="480"/>
        <w:rPr>
          <w:rFonts w:ascii="宋体" w:hAnsi="宋体"/>
          <w:color w:val="000000"/>
          <w:szCs w:val="24"/>
        </w:rPr>
      </w:pPr>
      <w:r>
        <w:rPr>
          <w:rFonts w:hint="eastAsia" w:ascii="宋体" w:hAnsi="宋体"/>
          <w:color w:val="000000"/>
          <w:szCs w:val="24"/>
        </w:rPr>
        <w:t>（2）系统需支持根据复印张数自动生成需缴金额。</w:t>
      </w:r>
    </w:p>
    <w:p>
      <w:pPr>
        <w:pStyle w:val="4"/>
        <w:rPr>
          <w:rFonts w:ascii="宋体" w:hAnsi="宋体"/>
          <w:color w:val="000000"/>
        </w:rPr>
      </w:pPr>
      <w:bookmarkStart w:id="36" w:name="_Toc125986295"/>
      <w:r>
        <w:rPr>
          <w:rFonts w:hint="eastAsia" w:ascii="宋体" w:hAnsi="宋体"/>
          <w:color w:val="000000"/>
        </w:rPr>
        <w:t>病案复印</w:t>
      </w:r>
      <w:bookmarkEnd w:id="36"/>
    </w:p>
    <w:p>
      <w:pPr>
        <w:pStyle w:val="55"/>
        <w:ind w:firstLine="480"/>
        <w:rPr>
          <w:rFonts w:ascii="宋体" w:hAnsi="宋体"/>
          <w:color w:val="000000"/>
          <w:szCs w:val="24"/>
        </w:rPr>
      </w:pPr>
      <w:r>
        <w:rPr>
          <w:rFonts w:hint="eastAsia" w:ascii="宋体" w:hAnsi="宋体"/>
          <w:color w:val="000000"/>
          <w:szCs w:val="24"/>
        </w:rPr>
        <w:t>系统需支持复印确认后对病案复印完成的确认操作，记录复印人、复印用途、复印内容等信息。</w:t>
      </w:r>
    </w:p>
    <w:p>
      <w:pPr>
        <w:pStyle w:val="55"/>
        <w:ind w:firstLine="480"/>
        <w:rPr>
          <w:rFonts w:ascii="宋体" w:hAnsi="宋体"/>
          <w:color w:val="000000"/>
          <w:szCs w:val="24"/>
        </w:rPr>
      </w:pPr>
      <w:r>
        <w:rPr>
          <w:rFonts w:hint="eastAsia" w:ascii="宋体" w:hAnsi="宋体"/>
          <w:color w:val="000000"/>
          <w:szCs w:val="24"/>
        </w:rPr>
        <w:t>系统需支持对复印和缴费完成后进行记录，方便日后统计查询。</w:t>
      </w:r>
    </w:p>
    <w:p>
      <w:pPr>
        <w:pStyle w:val="55"/>
        <w:ind w:firstLine="480"/>
        <w:rPr>
          <w:rFonts w:ascii="宋体" w:hAnsi="宋体"/>
          <w:color w:val="000000"/>
          <w:szCs w:val="24"/>
        </w:rPr>
      </w:pPr>
      <w:r>
        <w:rPr>
          <w:rFonts w:hint="eastAsia" w:ascii="宋体" w:hAnsi="宋体"/>
          <w:color w:val="000000"/>
          <w:szCs w:val="24"/>
        </w:rPr>
        <w:t>系统需支持可以按时间、复印状态等查询条件，查询所复印病案的病案号、患者姓名、复印时间和复印内容。</w:t>
      </w:r>
    </w:p>
    <w:p>
      <w:pPr>
        <w:pStyle w:val="3"/>
        <w:rPr>
          <w:rFonts w:ascii="宋体" w:hAnsi="宋体"/>
        </w:rPr>
      </w:pPr>
      <w:bookmarkStart w:id="37" w:name="_Toc125986296"/>
      <w:r>
        <w:rPr>
          <w:rFonts w:hint="eastAsia" w:ascii="宋体" w:hAnsi="宋体"/>
        </w:rPr>
        <w:t>综合查询</w:t>
      </w:r>
      <w:bookmarkEnd w:id="37"/>
    </w:p>
    <w:p>
      <w:pPr>
        <w:pStyle w:val="55"/>
        <w:ind w:firstLine="480"/>
        <w:rPr>
          <w:rFonts w:ascii="宋体" w:hAnsi="宋体"/>
          <w:color w:val="000000"/>
          <w:szCs w:val="24"/>
        </w:rPr>
      </w:pPr>
      <w:r>
        <w:rPr>
          <w:rFonts w:hint="eastAsia" w:ascii="宋体" w:hAnsi="宋体"/>
          <w:color w:val="000000"/>
          <w:szCs w:val="24"/>
        </w:rPr>
        <w:t>系统需支持对所有归档病案进行大样本内容筛查，例如：按照诊断、转归、手术名称等进行大量相似病例的查询。</w:t>
      </w:r>
    </w:p>
    <w:p>
      <w:pPr>
        <w:pStyle w:val="55"/>
        <w:ind w:firstLine="480"/>
        <w:rPr>
          <w:rFonts w:ascii="宋体" w:hAnsi="宋体"/>
          <w:color w:val="000000"/>
          <w:szCs w:val="24"/>
        </w:rPr>
      </w:pPr>
      <w:r>
        <w:rPr>
          <w:rFonts w:hint="eastAsia" w:ascii="宋体" w:hAnsi="宋体"/>
          <w:color w:val="000000"/>
          <w:szCs w:val="24"/>
        </w:rPr>
        <w:t>系统需支持查询内容可以导出为Excel文件方便后续利用。</w:t>
      </w:r>
    </w:p>
    <w:p>
      <w:pPr>
        <w:pStyle w:val="3"/>
        <w:rPr>
          <w:rFonts w:ascii="宋体" w:hAnsi="宋体"/>
        </w:rPr>
      </w:pPr>
      <w:bookmarkStart w:id="38" w:name="_Toc125986298"/>
      <w:r>
        <w:rPr>
          <w:rFonts w:hint="eastAsia" w:ascii="宋体" w:hAnsi="宋体"/>
        </w:rPr>
        <w:t>病案数据上报</w:t>
      </w:r>
      <w:bookmarkEnd w:id="38"/>
    </w:p>
    <w:p>
      <w:pPr>
        <w:pStyle w:val="55"/>
        <w:ind w:firstLine="480"/>
        <w:rPr>
          <w:rFonts w:ascii="宋体" w:hAnsi="宋体"/>
          <w:color w:val="000000"/>
          <w:szCs w:val="24"/>
        </w:rPr>
      </w:pPr>
      <w:r>
        <w:rPr>
          <w:rFonts w:hint="eastAsia" w:ascii="宋体" w:hAnsi="宋体"/>
          <w:color w:val="000000"/>
          <w:szCs w:val="24"/>
        </w:rPr>
        <w:t>系统需支持按照国家卫健委的上报要求的标准格式进行数据的收集整理和上报，如：国家卫统4-1、4-2病案首页数据上报、《公立中医医院绩效考核中医病案首页数据质量与接口标准（2020版）》上报、《绩效考核与医疗质量管理住院病案首页数据采集质量与接口标准（2020版）》数据上报。</w:t>
      </w:r>
    </w:p>
    <w:p>
      <w:pPr>
        <w:pStyle w:val="4"/>
        <w:rPr>
          <w:rFonts w:ascii="宋体" w:hAnsi="宋体"/>
          <w:color w:val="000000"/>
        </w:rPr>
      </w:pPr>
      <w:bookmarkStart w:id="39" w:name="_Toc125986299"/>
      <w:r>
        <w:rPr>
          <w:rFonts w:hint="eastAsia" w:ascii="宋体" w:hAnsi="宋体"/>
          <w:color w:val="000000"/>
          <w:szCs w:val="24"/>
        </w:rPr>
        <w:t>卫统上报</w:t>
      </w:r>
      <w:bookmarkEnd w:id="39"/>
    </w:p>
    <w:p>
      <w:pPr>
        <w:pStyle w:val="55"/>
        <w:ind w:firstLine="480"/>
        <w:rPr>
          <w:rFonts w:ascii="宋体" w:hAnsi="宋体"/>
          <w:color w:val="000000"/>
          <w:szCs w:val="24"/>
        </w:rPr>
      </w:pPr>
      <w:r>
        <w:rPr>
          <w:rFonts w:hint="eastAsia" w:ascii="宋体" w:hAnsi="宋体"/>
          <w:color w:val="000000"/>
          <w:szCs w:val="24"/>
        </w:rPr>
        <w:t>系统需支持国家网络直报系统（卫统4-1，4-2表）上报。</w:t>
      </w:r>
    </w:p>
    <w:p>
      <w:pPr>
        <w:pStyle w:val="55"/>
        <w:ind w:firstLine="480"/>
        <w:rPr>
          <w:rFonts w:ascii="宋体" w:hAnsi="宋体"/>
          <w:color w:val="000000"/>
          <w:szCs w:val="24"/>
        </w:rPr>
      </w:pPr>
      <w:r>
        <w:rPr>
          <w:rFonts w:hint="eastAsia" w:ascii="宋体" w:hAnsi="宋体"/>
          <w:color w:val="000000"/>
          <w:szCs w:val="24"/>
        </w:rPr>
        <w:t>系统需支持按时间、上报状态、上报类型进行数据筛选查询。</w:t>
      </w:r>
    </w:p>
    <w:p>
      <w:pPr>
        <w:pStyle w:val="55"/>
        <w:ind w:firstLine="480"/>
        <w:rPr>
          <w:rFonts w:ascii="宋体" w:hAnsi="宋体"/>
          <w:color w:val="000000"/>
          <w:szCs w:val="24"/>
        </w:rPr>
      </w:pPr>
      <w:r>
        <w:rPr>
          <w:rFonts w:hint="eastAsia" w:ascii="宋体" w:hAnsi="宋体"/>
          <w:color w:val="000000"/>
          <w:szCs w:val="24"/>
        </w:rPr>
        <w:t>系统需支持可以自动进行数据抽取。</w:t>
      </w:r>
    </w:p>
    <w:p>
      <w:pPr>
        <w:pStyle w:val="55"/>
        <w:ind w:firstLine="480"/>
        <w:rPr>
          <w:rFonts w:ascii="宋体" w:hAnsi="宋体"/>
          <w:color w:val="000000"/>
          <w:szCs w:val="24"/>
        </w:rPr>
      </w:pPr>
      <w:r>
        <w:rPr>
          <w:rFonts w:hint="eastAsia" w:ascii="宋体" w:hAnsi="宋体"/>
          <w:color w:val="000000"/>
          <w:szCs w:val="24"/>
        </w:rPr>
        <w:t>系统需支持生成和导出卫统4-1，4-2表要求格式的文件，满足国家网络直报（卫统4-1，4-2表）的上报格式要求。</w:t>
      </w:r>
    </w:p>
    <w:p>
      <w:pPr>
        <w:pStyle w:val="4"/>
        <w:rPr>
          <w:rFonts w:ascii="宋体" w:hAnsi="宋体"/>
          <w:color w:val="000000"/>
        </w:rPr>
      </w:pPr>
      <w:bookmarkStart w:id="40" w:name="_Toc125986300"/>
      <w:r>
        <w:rPr>
          <w:rFonts w:hint="eastAsia" w:ascii="宋体" w:hAnsi="宋体"/>
          <w:color w:val="000000"/>
        </w:rPr>
        <w:t>H</w:t>
      </w:r>
      <w:r>
        <w:rPr>
          <w:rFonts w:ascii="宋体" w:hAnsi="宋体"/>
          <w:color w:val="000000"/>
        </w:rPr>
        <w:t>QMS</w:t>
      </w:r>
      <w:r>
        <w:rPr>
          <w:rFonts w:hint="eastAsia" w:ascii="宋体" w:hAnsi="宋体"/>
          <w:color w:val="000000"/>
        </w:rPr>
        <w:t>上报</w:t>
      </w:r>
      <w:bookmarkEnd w:id="40"/>
    </w:p>
    <w:p>
      <w:pPr>
        <w:pStyle w:val="55"/>
        <w:ind w:firstLine="480"/>
        <w:rPr>
          <w:rFonts w:ascii="宋体" w:hAnsi="宋体"/>
          <w:color w:val="000000"/>
          <w:szCs w:val="24"/>
        </w:rPr>
      </w:pPr>
      <w:r>
        <w:rPr>
          <w:rFonts w:hint="eastAsia" w:ascii="宋体" w:hAnsi="宋体"/>
          <w:color w:val="000000"/>
          <w:szCs w:val="24"/>
        </w:rPr>
        <w:t>系统需支持根据2012版HQMS上报要求，进行数据核查、字典对照和导出上报文件。</w:t>
      </w:r>
    </w:p>
    <w:p>
      <w:pPr>
        <w:pStyle w:val="55"/>
        <w:ind w:firstLine="480"/>
        <w:rPr>
          <w:rFonts w:ascii="宋体" w:hAnsi="宋体"/>
          <w:color w:val="000000"/>
          <w:szCs w:val="24"/>
        </w:rPr>
      </w:pPr>
      <w:r>
        <w:rPr>
          <w:rFonts w:hint="eastAsia" w:ascii="宋体" w:hAnsi="宋体"/>
          <w:color w:val="000000"/>
          <w:szCs w:val="24"/>
        </w:rPr>
        <w:t>系统需支持上报前进行病案首页数据验证，包括必填项、技术通道、值域范围、接口标准、完整性的验证。</w:t>
      </w:r>
    </w:p>
    <w:p>
      <w:pPr>
        <w:pStyle w:val="55"/>
        <w:ind w:firstLine="480"/>
        <w:rPr>
          <w:rFonts w:ascii="宋体" w:hAnsi="宋体"/>
          <w:color w:val="000000"/>
          <w:szCs w:val="24"/>
        </w:rPr>
      </w:pPr>
      <w:r>
        <w:rPr>
          <w:rFonts w:hint="eastAsia" w:ascii="宋体" w:hAnsi="宋体"/>
          <w:color w:val="000000"/>
          <w:szCs w:val="24"/>
        </w:rPr>
        <w:t>系统需支持诊断院内科室、手术、诊断等字典和上报要求标准字典进行对照设置，支持字典值名称相同，快速自动对照。</w:t>
      </w:r>
    </w:p>
    <w:p>
      <w:pPr>
        <w:pStyle w:val="55"/>
        <w:ind w:firstLine="480"/>
        <w:rPr>
          <w:rFonts w:ascii="宋体" w:hAnsi="宋体"/>
          <w:color w:val="000000"/>
          <w:szCs w:val="24"/>
        </w:rPr>
      </w:pPr>
      <w:r>
        <w:rPr>
          <w:rFonts w:hint="eastAsia" w:ascii="宋体" w:hAnsi="宋体"/>
          <w:color w:val="000000"/>
          <w:szCs w:val="24"/>
        </w:rPr>
        <w:t>系统需支持生成满足HQMS上报格式要求的DBF文件，进行导出。</w:t>
      </w:r>
    </w:p>
    <w:p>
      <w:pPr>
        <w:pStyle w:val="55"/>
        <w:ind w:firstLine="480"/>
        <w:rPr>
          <w:rFonts w:ascii="宋体" w:hAnsi="宋体"/>
          <w:color w:val="000000"/>
          <w:szCs w:val="24"/>
        </w:rPr>
      </w:pPr>
      <w:r>
        <w:rPr>
          <w:rFonts w:hint="eastAsia" w:ascii="宋体" w:hAnsi="宋体"/>
          <w:color w:val="000000"/>
          <w:szCs w:val="24"/>
        </w:rPr>
        <w:t>系统需支持通过HQMS前置机，每天定时自动生成DBF文件，可指定定时上传的时间。</w:t>
      </w:r>
    </w:p>
    <w:p>
      <w:pPr>
        <w:pStyle w:val="4"/>
        <w:rPr>
          <w:rFonts w:ascii="宋体" w:hAnsi="宋体"/>
          <w:color w:val="000000"/>
        </w:rPr>
      </w:pPr>
      <w:bookmarkStart w:id="41" w:name="_Toc125986301"/>
      <w:r>
        <w:rPr>
          <w:rFonts w:hint="eastAsia" w:ascii="宋体" w:hAnsi="宋体"/>
          <w:color w:val="000000"/>
          <w:szCs w:val="24"/>
        </w:rPr>
        <w:t>绩效考核上报</w:t>
      </w:r>
      <w:bookmarkEnd w:id="41"/>
    </w:p>
    <w:p>
      <w:pPr>
        <w:pStyle w:val="55"/>
        <w:ind w:firstLine="480"/>
        <w:rPr>
          <w:rFonts w:ascii="宋体" w:hAnsi="宋体"/>
          <w:color w:val="000000"/>
          <w:szCs w:val="24"/>
        </w:rPr>
      </w:pPr>
      <w:r>
        <w:rPr>
          <w:rFonts w:hint="eastAsia" w:ascii="宋体" w:hAnsi="宋体"/>
          <w:color w:val="000000"/>
          <w:szCs w:val="24"/>
        </w:rPr>
        <w:t>系统需支持根据绩效考核上报要求，进行数据核查、字典对照和导出上报文件。</w:t>
      </w:r>
    </w:p>
    <w:p>
      <w:pPr>
        <w:pStyle w:val="55"/>
        <w:ind w:firstLine="480"/>
        <w:rPr>
          <w:rFonts w:ascii="宋体" w:hAnsi="宋体"/>
          <w:color w:val="000000"/>
          <w:szCs w:val="24"/>
        </w:rPr>
      </w:pPr>
      <w:r>
        <w:rPr>
          <w:rFonts w:hint="eastAsia" w:ascii="宋体" w:hAnsi="宋体"/>
          <w:color w:val="000000"/>
          <w:szCs w:val="24"/>
        </w:rPr>
        <w:t>系统需支持按院内麻醉方式、科室、诊断、手术等字典和上报要求标准字典进行对照设置，支持字典值名称相同，快速自动对照。</w:t>
      </w:r>
    </w:p>
    <w:p>
      <w:pPr>
        <w:pStyle w:val="55"/>
        <w:ind w:firstLine="480"/>
        <w:rPr>
          <w:rFonts w:ascii="宋体" w:hAnsi="宋体"/>
          <w:color w:val="000000"/>
          <w:szCs w:val="24"/>
        </w:rPr>
      </w:pPr>
      <w:r>
        <w:rPr>
          <w:rFonts w:hint="eastAsia" w:ascii="宋体" w:hAnsi="宋体"/>
          <w:color w:val="000000"/>
          <w:szCs w:val="24"/>
        </w:rPr>
        <w:t>系统需支持根据公立医院绩效考核中/西医首页上报规则要求进行病案首页数据校验。</w:t>
      </w:r>
    </w:p>
    <w:p>
      <w:pPr>
        <w:pStyle w:val="55"/>
        <w:ind w:firstLine="480"/>
        <w:rPr>
          <w:rFonts w:ascii="宋体" w:hAnsi="宋体"/>
          <w:color w:val="000000"/>
          <w:szCs w:val="24"/>
        </w:rPr>
      </w:pPr>
      <w:r>
        <w:rPr>
          <w:rFonts w:hint="eastAsia" w:ascii="宋体" w:hAnsi="宋体"/>
          <w:color w:val="000000"/>
          <w:szCs w:val="24"/>
        </w:rPr>
        <w:t>系统需支持导出上报要求的病案首页采集表（csv文件）、疾病诊断映射表（excel文件）、手术操作映射表（excel文件）、肿瘤形态学映射表（excel文件）。</w:t>
      </w:r>
    </w:p>
    <w:p>
      <w:pPr>
        <w:pStyle w:val="55"/>
        <w:ind w:firstLine="480"/>
        <w:rPr>
          <w:rFonts w:ascii="宋体" w:hAnsi="宋体"/>
          <w:color w:val="000000"/>
          <w:szCs w:val="24"/>
        </w:rPr>
      </w:pPr>
      <w:r>
        <w:rPr>
          <w:rFonts w:hint="eastAsia" w:ascii="宋体" w:hAnsi="宋体"/>
          <w:color w:val="000000"/>
          <w:szCs w:val="24"/>
        </w:rPr>
        <w:t>系统需支持通过HQMS前置机，导出的病案首页采集表进行自动上传。</w:t>
      </w:r>
    </w:p>
    <w:p>
      <w:pPr>
        <w:pStyle w:val="3"/>
        <w:rPr>
          <w:rFonts w:ascii="宋体" w:hAnsi="宋体"/>
        </w:rPr>
      </w:pPr>
      <w:bookmarkStart w:id="42" w:name="_Toc125986302"/>
      <w:r>
        <w:rPr>
          <w:rFonts w:hint="eastAsia" w:ascii="宋体" w:hAnsi="宋体"/>
        </w:rPr>
        <w:t>病案数据统计</w:t>
      </w:r>
      <w:bookmarkEnd w:id="42"/>
    </w:p>
    <w:p>
      <w:pPr>
        <w:pStyle w:val="4"/>
        <w:rPr>
          <w:rFonts w:ascii="宋体" w:hAnsi="宋体"/>
          <w:color w:val="000000"/>
        </w:rPr>
      </w:pPr>
      <w:bookmarkStart w:id="43" w:name="_Toc125986303"/>
      <w:r>
        <w:rPr>
          <w:rFonts w:hint="eastAsia" w:ascii="宋体" w:hAnsi="宋体"/>
          <w:color w:val="000000"/>
        </w:rPr>
        <w:t>归档率统计</w:t>
      </w:r>
      <w:bookmarkEnd w:id="43"/>
    </w:p>
    <w:p>
      <w:pPr>
        <w:pStyle w:val="55"/>
        <w:ind w:firstLine="480"/>
        <w:rPr>
          <w:rFonts w:ascii="宋体" w:hAnsi="宋体"/>
          <w:color w:val="000000"/>
          <w:szCs w:val="24"/>
        </w:rPr>
      </w:pPr>
      <w:r>
        <w:rPr>
          <w:rFonts w:hint="eastAsia" w:ascii="宋体" w:hAnsi="宋体"/>
          <w:color w:val="000000"/>
          <w:szCs w:val="24"/>
        </w:rPr>
        <w:t>系统需支持按照上报及管理要求，对病案归档情况进行统计。</w:t>
      </w:r>
    </w:p>
    <w:p>
      <w:pPr>
        <w:pStyle w:val="55"/>
        <w:ind w:firstLine="480"/>
        <w:rPr>
          <w:rFonts w:ascii="宋体" w:hAnsi="宋体"/>
          <w:color w:val="000000"/>
          <w:szCs w:val="24"/>
        </w:rPr>
      </w:pPr>
      <w:r>
        <w:rPr>
          <w:rFonts w:hint="eastAsia" w:ascii="宋体" w:hAnsi="宋体"/>
          <w:color w:val="000000"/>
          <w:szCs w:val="24"/>
        </w:rPr>
        <w:t>医院病案归档率统计：支持按科室汇总统计病案归档数、归档率，逾期数、逾期率。</w:t>
      </w:r>
    </w:p>
    <w:p>
      <w:pPr>
        <w:pStyle w:val="55"/>
        <w:ind w:firstLine="480"/>
        <w:rPr>
          <w:rFonts w:ascii="宋体" w:hAnsi="宋体"/>
          <w:color w:val="000000"/>
          <w:szCs w:val="24"/>
        </w:rPr>
      </w:pPr>
      <w:r>
        <w:rPr>
          <w:rFonts w:hint="eastAsia" w:ascii="宋体" w:hAnsi="宋体"/>
          <w:color w:val="000000"/>
          <w:szCs w:val="24"/>
        </w:rPr>
        <w:t>出院病人病案首页归档情况汇总统计：按科室统计未归档（未提交、已提交、签出、签收、整理、编码）及已归档病案首页合计。</w:t>
      </w:r>
      <w:r>
        <w:rPr>
          <w:rFonts w:ascii="宋体" w:hAnsi="宋体"/>
          <w:color w:val="000000"/>
          <w:szCs w:val="24"/>
        </w:rPr>
        <w:t xml:space="preserve"> </w:t>
      </w:r>
    </w:p>
    <w:p>
      <w:pPr>
        <w:pStyle w:val="55"/>
        <w:ind w:left="480" w:firstLine="0" w:firstLineChars="0"/>
        <w:rPr>
          <w:rFonts w:ascii="宋体" w:hAnsi="宋体"/>
          <w:color w:val="000000"/>
          <w:szCs w:val="24"/>
        </w:rPr>
      </w:pPr>
      <w:r>
        <w:rPr>
          <w:rFonts w:hint="eastAsia" w:ascii="宋体" w:hAnsi="宋体"/>
          <w:color w:val="000000"/>
          <w:szCs w:val="24"/>
        </w:rPr>
        <w:t>出院病人病案归档情况明细统计：按科室统计归档情况的明细信息。</w:t>
      </w:r>
    </w:p>
    <w:p>
      <w:pPr>
        <w:pStyle w:val="4"/>
        <w:rPr>
          <w:rFonts w:ascii="宋体" w:hAnsi="宋体"/>
          <w:color w:val="000000"/>
        </w:rPr>
      </w:pPr>
      <w:bookmarkStart w:id="44" w:name="_Toc125986304"/>
      <w:r>
        <w:rPr>
          <w:rFonts w:hint="eastAsia" w:ascii="宋体" w:hAnsi="宋体"/>
          <w:color w:val="000000"/>
        </w:rPr>
        <w:t>手术类统计</w:t>
      </w:r>
      <w:bookmarkEnd w:id="44"/>
    </w:p>
    <w:p>
      <w:pPr>
        <w:pStyle w:val="55"/>
        <w:ind w:firstLine="480"/>
        <w:rPr>
          <w:rFonts w:ascii="宋体" w:hAnsi="宋体"/>
          <w:color w:val="000000"/>
          <w:szCs w:val="24"/>
        </w:rPr>
      </w:pPr>
      <w:r>
        <w:rPr>
          <w:rFonts w:hint="eastAsia" w:ascii="宋体" w:hAnsi="宋体"/>
          <w:color w:val="000000"/>
          <w:szCs w:val="24"/>
        </w:rPr>
        <w:t>系统需支持依据上报及管理要求，对院内手术进行多维度统计。</w:t>
      </w:r>
    </w:p>
    <w:p>
      <w:pPr>
        <w:pStyle w:val="55"/>
        <w:ind w:left="480" w:firstLine="0" w:firstLineChars="0"/>
        <w:rPr>
          <w:rFonts w:ascii="宋体" w:hAnsi="宋体"/>
          <w:color w:val="000000"/>
          <w:szCs w:val="24"/>
        </w:rPr>
      </w:pPr>
      <w:r>
        <w:rPr>
          <w:rFonts w:hint="eastAsia" w:ascii="宋体" w:hAnsi="宋体"/>
          <w:color w:val="000000"/>
          <w:szCs w:val="24"/>
        </w:rPr>
        <w:t>手术质量统计表：统计住院手术患者手术质量情况。</w:t>
      </w:r>
    </w:p>
    <w:p>
      <w:pPr>
        <w:pStyle w:val="55"/>
        <w:ind w:left="480" w:firstLine="0" w:firstLineChars="0"/>
        <w:rPr>
          <w:rFonts w:ascii="宋体" w:hAnsi="宋体"/>
          <w:color w:val="000000"/>
          <w:szCs w:val="24"/>
        </w:rPr>
      </w:pPr>
      <w:r>
        <w:rPr>
          <w:rFonts w:hint="eastAsia" w:ascii="宋体" w:hAnsi="宋体"/>
          <w:color w:val="000000"/>
          <w:szCs w:val="24"/>
        </w:rPr>
        <w:t>医院手术情况月报表：医院手术情况月报表，支持查询患者手术情况。</w:t>
      </w:r>
    </w:p>
    <w:p>
      <w:pPr>
        <w:pStyle w:val="55"/>
        <w:ind w:left="480" w:firstLine="0" w:firstLineChars="0"/>
        <w:rPr>
          <w:rFonts w:ascii="宋体" w:hAnsi="宋体"/>
          <w:color w:val="000000"/>
          <w:szCs w:val="24"/>
        </w:rPr>
      </w:pPr>
      <w:r>
        <w:rPr>
          <w:rFonts w:hint="eastAsia" w:ascii="宋体" w:hAnsi="宋体"/>
          <w:color w:val="000000"/>
          <w:szCs w:val="24"/>
        </w:rPr>
        <w:t>医院手术情况统计台账：按月、季度、半年、年，统计住院患者手术情况。</w:t>
      </w:r>
    </w:p>
    <w:p>
      <w:pPr>
        <w:pStyle w:val="55"/>
        <w:ind w:left="480" w:firstLine="0" w:firstLineChars="0"/>
        <w:rPr>
          <w:rFonts w:ascii="宋体" w:hAnsi="宋体"/>
          <w:color w:val="000000"/>
          <w:szCs w:val="24"/>
        </w:rPr>
      </w:pPr>
      <w:r>
        <w:rPr>
          <w:rFonts w:hint="eastAsia" w:ascii="宋体" w:hAnsi="宋体"/>
          <w:color w:val="000000"/>
          <w:szCs w:val="24"/>
        </w:rPr>
        <w:t>手术顺位统计表：统计住院患者主手术顺位信息。</w:t>
      </w:r>
    </w:p>
    <w:p>
      <w:pPr>
        <w:pStyle w:val="55"/>
        <w:ind w:left="480" w:firstLine="0" w:firstLineChars="0"/>
        <w:rPr>
          <w:rFonts w:ascii="宋体" w:hAnsi="宋体"/>
          <w:color w:val="000000"/>
          <w:szCs w:val="24"/>
        </w:rPr>
      </w:pPr>
      <w:r>
        <w:rPr>
          <w:rFonts w:hint="eastAsia" w:ascii="宋体" w:hAnsi="宋体"/>
          <w:color w:val="000000"/>
          <w:szCs w:val="24"/>
        </w:rPr>
        <w:t>重点手术统计表：统计出院患者重点手术信息。</w:t>
      </w:r>
    </w:p>
    <w:p>
      <w:pPr>
        <w:pStyle w:val="4"/>
        <w:rPr>
          <w:rFonts w:ascii="宋体" w:hAnsi="宋体"/>
          <w:color w:val="000000"/>
        </w:rPr>
      </w:pPr>
      <w:bookmarkStart w:id="45" w:name="_Toc125986305"/>
      <w:r>
        <w:rPr>
          <w:rFonts w:hint="eastAsia" w:ascii="宋体" w:hAnsi="宋体"/>
          <w:color w:val="000000"/>
        </w:rPr>
        <w:t>疾病类统计</w:t>
      </w:r>
      <w:bookmarkEnd w:id="45"/>
    </w:p>
    <w:p>
      <w:pPr>
        <w:pStyle w:val="55"/>
        <w:ind w:firstLine="480"/>
        <w:rPr>
          <w:rFonts w:ascii="宋体" w:hAnsi="宋体"/>
          <w:color w:val="000000"/>
          <w:szCs w:val="24"/>
        </w:rPr>
      </w:pPr>
      <w:r>
        <w:rPr>
          <w:rFonts w:hint="eastAsia" w:ascii="宋体" w:hAnsi="宋体"/>
          <w:color w:val="000000"/>
          <w:szCs w:val="24"/>
        </w:rPr>
        <w:t>系统需支持以疾病及诊断为主要依据对出院患者进行多维度统计。</w:t>
      </w:r>
    </w:p>
    <w:p>
      <w:pPr>
        <w:pStyle w:val="55"/>
        <w:ind w:firstLine="480"/>
        <w:rPr>
          <w:rFonts w:ascii="宋体" w:hAnsi="宋体"/>
          <w:color w:val="000000"/>
          <w:szCs w:val="24"/>
        </w:rPr>
      </w:pPr>
      <w:r>
        <w:rPr>
          <w:rFonts w:hint="eastAsia" w:ascii="宋体" w:hAnsi="宋体"/>
          <w:color w:val="000000"/>
          <w:szCs w:val="24"/>
        </w:rPr>
        <w:t>住院病人疾病构成表：按照疾病维度统计已归档病案疾病构成、转归及费用情况。</w:t>
      </w:r>
    </w:p>
    <w:p>
      <w:pPr>
        <w:pStyle w:val="55"/>
        <w:ind w:left="480" w:firstLine="0" w:firstLineChars="0"/>
        <w:rPr>
          <w:rFonts w:ascii="宋体" w:hAnsi="宋体"/>
          <w:color w:val="000000"/>
          <w:szCs w:val="24"/>
        </w:rPr>
      </w:pPr>
      <w:r>
        <w:rPr>
          <w:rFonts w:hint="eastAsia" w:ascii="宋体" w:hAnsi="宋体"/>
          <w:color w:val="000000"/>
          <w:szCs w:val="24"/>
        </w:rPr>
        <w:t>医院死亡及尸检一览表：查询死亡患者尸检信息。</w:t>
      </w:r>
    </w:p>
    <w:p>
      <w:pPr>
        <w:pStyle w:val="3"/>
      </w:pPr>
      <w:r>
        <w:rPr>
          <w:rFonts w:hint="eastAsia"/>
        </w:rPr>
        <w:t>医保结算清单</w:t>
      </w:r>
    </w:p>
    <w:p>
      <w:pPr>
        <w:pStyle w:val="4"/>
      </w:pPr>
      <w:r>
        <w:rPr>
          <w:rFonts w:hint="eastAsia"/>
        </w:rPr>
        <w:t>结算清单填报</w:t>
      </w:r>
    </w:p>
    <w:p>
      <w:pPr>
        <w:pStyle w:val="47"/>
        <w:ind w:firstLine="480"/>
      </w:pPr>
      <w:r>
        <w:rPr>
          <w:rFonts w:hint="eastAsia"/>
        </w:rPr>
        <w:t>填报要求严格按照国家医疗保障局办公室〔2021〕34号修订版：《医疗保障基金结算清单填写规范》要求填写，数据字典使用规范中要求的标准字典。</w:t>
      </w:r>
    </w:p>
    <w:p>
      <w:pPr>
        <w:pStyle w:val="47"/>
        <w:ind w:firstLine="480"/>
      </w:pPr>
      <w:r>
        <w:rPr>
          <w:rFonts w:hint="eastAsia"/>
        </w:rPr>
        <w:t>（1）具备医生端、病案室端医保结算清单的填报、打印功能。</w:t>
      </w:r>
    </w:p>
    <w:p>
      <w:pPr>
        <w:pStyle w:val="47"/>
        <w:ind w:firstLine="480"/>
      </w:pPr>
      <w:r>
        <w:rPr>
          <w:rFonts w:hint="eastAsia"/>
        </w:rPr>
        <w:t>（</w:t>
      </w:r>
      <w:r>
        <w:t>2</w:t>
      </w:r>
      <w:r>
        <w:rPr>
          <w:rFonts w:hint="eastAsia"/>
        </w:rPr>
        <w:t>）提供独立的WEB系统应用方式，同时支持医生站的集成。</w:t>
      </w:r>
    </w:p>
    <w:p>
      <w:pPr>
        <w:pStyle w:val="47"/>
        <w:ind w:firstLine="480"/>
      </w:pPr>
      <w:r>
        <w:rPr>
          <w:rFonts w:hint="eastAsia"/>
        </w:rPr>
        <w:t>（</w:t>
      </w:r>
      <w:r>
        <w:t>3</w:t>
      </w:r>
      <w:r>
        <w:rPr>
          <w:rFonts w:hint="eastAsia"/>
        </w:rPr>
        <w:t>）支持查看预填的数据来源，数据的调整能直观提醒，支持还原原始数据内容。</w:t>
      </w:r>
    </w:p>
    <w:p>
      <w:pPr>
        <w:pStyle w:val="47"/>
        <w:ind w:firstLine="480"/>
      </w:pPr>
      <w:r>
        <w:rPr>
          <w:rFonts w:hint="eastAsia"/>
        </w:rPr>
        <w:t>（</w:t>
      </w:r>
      <w:r>
        <w:t>4</w:t>
      </w:r>
      <w:r>
        <w:rPr>
          <w:rFonts w:hint="eastAsia"/>
        </w:rPr>
        <w:t>）支持质控提醒及数据溯源内容与首页数据项目双向定位。</w:t>
      </w:r>
    </w:p>
    <w:p>
      <w:pPr>
        <w:pStyle w:val="4"/>
      </w:pPr>
      <w:r>
        <w:rPr>
          <w:rFonts w:hint="eastAsia"/>
        </w:rPr>
        <w:t>数据预填</w:t>
      </w:r>
    </w:p>
    <w:p>
      <w:pPr>
        <w:pStyle w:val="47"/>
        <w:ind w:firstLine="480"/>
      </w:pPr>
      <w:r>
        <w:rPr>
          <w:rFonts w:hint="eastAsia"/>
        </w:rPr>
        <w:t>为提升医生填写效率以及填报数据准确性，按照政策要求系统对结算清单数据进行自动提取和填充，实现数据实时共享互联。</w:t>
      </w:r>
    </w:p>
    <w:p>
      <w:pPr>
        <w:pStyle w:val="4"/>
      </w:pPr>
      <w:r>
        <w:rPr>
          <w:rFonts w:hint="eastAsia"/>
        </w:rPr>
        <w:t>数据使用</w:t>
      </w:r>
    </w:p>
    <w:p>
      <w:pPr>
        <w:pStyle w:val="47"/>
        <w:ind w:firstLine="480"/>
      </w:pPr>
      <w:r>
        <w:rPr>
          <w:rFonts w:hint="eastAsia"/>
        </w:rPr>
        <w:t>为医保上传、统计分析等业务场景提供数据分析支持。</w:t>
      </w:r>
    </w:p>
    <w:p>
      <w:pPr>
        <w:pStyle w:val="3"/>
      </w:pPr>
      <w:r>
        <w:rPr>
          <w:rFonts w:hint="eastAsia"/>
        </w:rPr>
        <w:t>病案首页评分</w:t>
      </w:r>
    </w:p>
    <w:p>
      <w:pPr>
        <w:ind w:firstLine="480" w:firstLineChars="200"/>
      </w:pPr>
      <w:r>
        <w:rPr>
          <w:rFonts w:hint="eastAsia"/>
        </w:rPr>
        <w:t>按照《病案首页填写规范（国卫办医发〔 2016〕 24号）评分标准》、形成评分规则，能够根据首页录入内容自动进行完整性、准确性评分，支持评分详情查看、支持与质控知识库绑定，实现对病案首页多维度从严把控。</w:t>
      </w:r>
    </w:p>
    <w:p>
      <w:pPr>
        <w:pStyle w:val="47"/>
        <w:ind w:firstLine="480"/>
      </w:pPr>
      <w:r>
        <w:rPr>
          <w:rFonts w:hint="eastAsia"/>
        </w:rPr>
        <w:t>（1）按照出院日期、科室、评分状态对病案首页评分状况进行查看。</w:t>
      </w:r>
    </w:p>
    <w:p>
      <w:pPr>
        <w:pStyle w:val="47"/>
        <w:ind w:firstLine="480"/>
      </w:pPr>
      <w:r>
        <w:rPr>
          <w:rFonts w:hint="eastAsia"/>
        </w:rPr>
        <w:t>（2）病案室管理端对病案首页的自动评分。</w:t>
      </w:r>
    </w:p>
    <w:p>
      <w:pPr>
        <w:pStyle w:val="47"/>
        <w:ind w:firstLine="480"/>
      </w:pPr>
      <w:r>
        <w:rPr>
          <w:rFonts w:hint="eastAsia"/>
        </w:rPr>
        <w:t>（3）人工审核及修改病案首页评分及扣分原因录入。</w:t>
      </w:r>
    </w:p>
    <w:p>
      <w:pPr>
        <w:pStyle w:val="47"/>
        <w:ind w:firstLine="480"/>
      </w:pPr>
      <w:r>
        <w:rPr>
          <w:rFonts w:hint="eastAsia"/>
        </w:rPr>
        <w:t>（4）人工评分后手动触发系统自动评分。</w:t>
      </w:r>
    </w:p>
    <w:p>
      <w:pPr>
        <w:pStyle w:val="47"/>
        <w:ind w:firstLine="480"/>
      </w:pPr>
      <w:r>
        <w:rPr>
          <w:rFonts w:hint="eastAsia"/>
        </w:rPr>
        <w:t>（5）根据医院设置进行首页评分等级的自动显示。</w:t>
      </w:r>
    </w:p>
    <w:p>
      <w:pPr>
        <w:pStyle w:val="47"/>
        <w:ind w:firstLine="480"/>
      </w:pPr>
      <w:r>
        <w:rPr>
          <w:rFonts w:hint="eastAsia"/>
        </w:rPr>
        <w:t>（6）页面内病历浏览。</w:t>
      </w:r>
    </w:p>
    <w:p>
      <w:pPr>
        <w:pStyle w:val="47"/>
        <w:ind w:firstLine="480"/>
        <w:rPr>
          <w:color w:val="000000" w:themeColor="text1"/>
          <w14:textFill>
            <w14:solidFill>
              <w14:schemeClr w14:val="tx1"/>
            </w14:solidFill>
          </w14:textFill>
        </w:rPr>
      </w:pP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医疗安全（不良）事件管理系统</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首页</w:t>
      </w:r>
      <w:bookmarkEnd w:id="4"/>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可实现首页依据登录人员权限而定，页面内容以时间、科室、事件等级等参数对报告卡进行统计分析，并以不同的图表进行展示。可实现不同的用户权限看到的数据各不相同。</w:t>
      </w:r>
    </w:p>
    <w:p>
      <w:pPr>
        <w:pStyle w:val="4"/>
        <w:rPr>
          <w:color w:val="000000" w:themeColor="text1"/>
          <w14:textFill>
            <w14:solidFill>
              <w14:schemeClr w14:val="tx1"/>
            </w14:solidFill>
          </w14:textFill>
        </w:rPr>
      </w:pPr>
      <w:bookmarkStart w:id="46" w:name="_Toc129332748"/>
      <w:r>
        <w:rPr>
          <w:rFonts w:hint="eastAsia"/>
          <w:color w:val="000000" w:themeColor="text1"/>
          <w14:textFill>
            <w14:solidFill>
              <w14:schemeClr w14:val="tx1"/>
            </w14:solidFill>
          </w14:textFill>
        </w:rPr>
        <w:t>人员权限维护</w:t>
      </w:r>
      <w:bookmarkEnd w:id="46"/>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科室负责人、院内最高审核人、系统管理员的三种身份维护。科室负责人可审核科室内上报的报告卡，院内最高审核人拥有查看全院报告卡的权限，系统管理员拥有维护系统上报模板、维护人员权限、维护基础信息的权限。</w:t>
      </w:r>
    </w:p>
    <w:p>
      <w:pPr>
        <w:pStyle w:val="4"/>
        <w:rPr>
          <w:color w:val="000000" w:themeColor="text1"/>
          <w14:textFill>
            <w14:solidFill>
              <w14:schemeClr w14:val="tx1"/>
            </w14:solidFill>
          </w14:textFill>
        </w:rPr>
      </w:pPr>
      <w:bookmarkStart w:id="47" w:name="_Toc129332749"/>
      <w:r>
        <w:rPr>
          <w:rFonts w:hint="eastAsia"/>
          <w:color w:val="000000" w:themeColor="text1"/>
          <w14:textFill>
            <w14:solidFill>
              <w14:schemeClr w14:val="tx1"/>
            </w14:solidFill>
          </w14:textFill>
        </w:rPr>
        <w:t>基础事件维护</w:t>
      </w:r>
      <w:bookmarkEnd w:id="47"/>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可实现对系统内事件类别的维护，以及事件对应所属职能部门、事件对应填报模板的维护功能。</w:t>
      </w:r>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可实现群体性药品不良反应上报：完成群体性药品不良反应事件的填报及未审核前的修改功能。</w:t>
      </w:r>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可实现医院药品质量问题网络上报：完成医院药品质量问题网络填报及未审核前的修改功能。</w:t>
      </w:r>
    </w:p>
    <w:p>
      <w:pPr>
        <w:pStyle w:val="4"/>
        <w:rPr>
          <w:color w:val="000000" w:themeColor="text1"/>
          <w14:textFill>
            <w14:solidFill>
              <w14:schemeClr w14:val="tx1"/>
            </w14:solidFill>
          </w14:textFill>
        </w:rPr>
      </w:pPr>
      <w:bookmarkStart w:id="48" w:name="_Toc129332750"/>
      <w:r>
        <w:rPr>
          <w:rFonts w:hint="eastAsia"/>
          <w:color w:val="000000" w:themeColor="text1"/>
          <w14:textFill>
            <w14:solidFill>
              <w14:schemeClr w14:val="tx1"/>
            </w14:solidFill>
          </w14:textFill>
        </w:rPr>
        <w:t>模板制作</w:t>
      </w:r>
      <w:bookmarkEnd w:id="48"/>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可实现自制填报模板的功能，用户根据自己的需求制作相关填报模板，且支持随时调整修改。</w:t>
      </w:r>
    </w:p>
    <w:p>
      <w:pPr>
        <w:pStyle w:val="4"/>
        <w:rPr>
          <w:color w:val="000000" w:themeColor="text1"/>
          <w14:textFill>
            <w14:solidFill>
              <w14:schemeClr w14:val="tx1"/>
            </w14:solidFill>
          </w14:textFill>
        </w:rPr>
      </w:pPr>
      <w:bookmarkStart w:id="49" w:name="_Toc129332751"/>
      <w:r>
        <w:rPr>
          <w:rFonts w:hint="eastAsia"/>
          <w:color w:val="000000" w:themeColor="text1"/>
          <w14:textFill>
            <w14:solidFill>
              <w14:schemeClr w14:val="tx1"/>
            </w14:solidFill>
          </w14:textFill>
        </w:rPr>
        <w:t>事件上报</w:t>
      </w:r>
      <w:bookmarkEnd w:id="49"/>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内置填报模板供用户进行填写上报，用户自制的模板也可同时使用。上报不良事件时，系统可实现“暂存”和“提交”两种选项，选择“暂存”，用户可在之后进行修改，选择“提交”，当前报告卡即进入审批流程，提交至科室负责人进行审批。</w:t>
      </w:r>
    </w:p>
    <w:p>
      <w:pPr>
        <w:pStyle w:val="4"/>
        <w:rPr>
          <w:color w:val="000000" w:themeColor="text1"/>
          <w14:textFill>
            <w14:solidFill>
              <w14:schemeClr w14:val="tx1"/>
            </w14:solidFill>
          </w14:textFill>
        </w:rPr>
      </w:pPr>
      <w:bookmarkStart w:id="50" w:name="_Toc129332752"/>
      <w:r>
        <w:rPr>
          <w:rFonts w:hint="eastAsia"/>
          <w:color w:val="000000" w:themeColor="text1"/>
          <w14:textFill>
            <w14:solidFill>
              <w14:schemeClr w14:val="tx1"/>
            </w14:solidFill>
          </w14:textFill>
        </w:rPr>
        <w:t>上报查询</w:t>
      </w:r>
      <w:bookmarkEnd w:id="50"/>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可实现用户对上报的报告卡进行查看，并可查看审批进度及审批人员、审批时间点。不同登录人员因权限的不同查看到的报告卡会有区别，存在权限限制</w:t>
      </w:r>
      <w:r>
        <w:rPr>
          <w:color w:val="000000" w:themeColor="text1"/>
          <w14:textFill>
            <w14:solidFill>
              <w14:schemeClr w14:val="tx1"/>
            </w14:solidFill>
          </w14:textFill>
        </w:rPr>
        <w:t>。</w:t>
      </w:r>
    </w:p>
    <w:p>
      <w:pPr>
        <w:pStyle w:val="4"/>
        <w:rPr>
          <w:color w:val="000000" w:themeColor="text1"/>
          <w14:textFill>
            <w14:solidFill>
              <w14:schemeClr w14:val="tx1"/>
            </w14:solidFill>
          </w14:textFill>
        </w:rPr>
      </w:pPr>
      <w:bookmarkStart w:id="51" w:name="_Toc129332753"/>
      <w:r>
        <w:rPr>
          <w:rFonts w:hint="eastAsia"/>
          <w:color w:val="000000" w:themeColor="text1"/>
          <w14:textFill>
            <w14:solidFill>
              <w14:schemeClr w14:val="tx1"/>
            </w14:solidFill>
          </w14:textFill>
        </w:rPr>
        <w:t>匿名上报</w:t>
      </w:r>
      <w:bookmarkEnd w:id="51"/>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匿名上报，上报方式与“事件上报”一致，不同点在于此处的上报系统不会记录上报人员的任何信息，也不会有其他人知晓当前事件由何人填报。且提交的报告卡会直接到院内最高审核权限人手中，不会经由其他人。</w:t>
      </w:r>
    </w:p>
    <w:p>
      <w:pPr>
        <w:pStyle w:val="4"/>
        <w:rPr>
          <w:color w:val="000000" w:themeColor="text1"/>
          <w14:textFill>
            <w14:solidFill>
              <w14:schemeClr w14:val="tx1"/>
            </w14:solidFill>
          </w14:textFill>
        </w:rPr>
      </w:pPr>
      <w:bookmarkStart w:id="52" w:name="_Toc129332754"/>
      <w:r>
        <w:rPr>
          <w:rFonts w:hint="eastAsia"/>
          <w:color w:val="000000" w:themeColor="text1"/>
          <w14:textFill>
            <w14:solidFill>
              <w14:schemeClr w14:val="tx1"/>
            </w14:solidFill>
          </w14:textFill>
        </w:rPr>
        <w:t>事件预警</w:t>
      </w:r>
      <w:bookmarkEnd w:id="52"/>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可实现与其他系统对接，根据院内预警要求制定相关规则。并可实时根据其他系统推送的数据进行预警规则校验，存在需要预警的情况系统将发送预警信息到相关人员手中。</w:t>
      </w:r>
      <w:bookmarkEnd w:id="5"/>
      <w:bookmarkEnd w:id="6"/>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医院感染综合监控系统</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53" w:name="_Toc100836153"/>
      <w:r>
        <w:rPr>
          <w:rFonts w:hint="eastAsia"/>
          <w:color w:val="000000" w:themeColor="text1"/>
          <w14:textFill>
            <w14:solidFill>
              <w14:schemeClr w14:val="tx1"/>
            </w14:solidFill>
          </w14:textFill>
        </w:rPr>
        <w:t>院感数据采集</w:t>
      </w:r>
      <w:bookmarkEnd w:id="53"/>
      <w:r>
        <w:rPr>
          <w:color w:val="000000" w:themeColor="text1"/>
          <w14:textFill>
            <w14:solidFill>
              <w14:schemeClr w14:val="tx1"/>
            </w14:solidFill>
          </w14:textFill>
        </w:rPr>
        <w:tab/>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可实现与HIS、EMR、LIS、PACS、手麻、护理系统对接，自动采集住院患者医院感染相关临床数据，建立感染信息数据库。</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可实现采集住院患者基本信息：住院患者流水号、病案号、住院次数、姓名、性别、年龄、出生日期、入院时间、出院时间、主治医师、住院状态、出院情况。</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可实现采集住院患者转科信息：转入病区、转入病区日期、转出病区日期。</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可实现采集住院患者的器械相关治疗信息：医嘱号、器械相关治疗医嘱、器械相关治疗医嘱开始时间、器械相关治疗医嘱终止时间。</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可实现采集住院患者的病原学检验信息：检验号、标本采集时间、结果报告时间、标本、培养结果、多耐标识。</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.可实现采集住院患者的抗菌药物敏感性试验信息：检验号、标本采集时间、报告时间、标本、菌名、抗菌药物名称、药敏结果。</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.可实现采集住院患者的生命体征信息：日期、发热体温、大便次数。</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.可实现采集住院患者的常规检验信息：检验号、标本采集时间、结果告时间、标本、检验名称、检验子项名称、子项结果值、是否异常。</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.可实现采集住院患者的影像学报告信息：检查号、检查部位、检查类型、检查时间、影像结果。</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.可实现采集住院患者使用抗菌药物的通用名称、使用开始日期时间、使用结束日期时间、等级、用药目的、给药方式。</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w:t>
      </w:r>
      <w:r>
        <w:rPr>
          <w:rFonts w:hint="eastAsia" w:ascii="宋体" w:hAnsi="宋体"/>
          <w:color w:val="000000" w:themeColor="text1"/>
          <w14:textFill>
            <w14:solidFill>
              <w14:schemeClr w14:val="tx1"/>
            </w14:solidFill>
          </w14:textFill>
        </w:rPr>
        <w:t>.可实现采集住院患者的手术信息：手术名称、手术ICD编码、手术开始日期时间、手术结束日期时间、手术切口类别代码、手术切口愈合等级代码、美国麻醉师协会（ASA）评分、手术类型、手术医师（代码）、植入物使用、失血量、输血量。</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w:t>
      </w:r>
      <w:r>
        <w:rPr>
          <w:rFonts w:hint="eastAsia" w:ascii="宋体" w:hAnsi="宋体"/>
          <w:color w:val="000000" w:themeColor="text1"/>
          <w14:textFill>
            <w14:solidFill>
              <w14:schemeClr w14:val="tx1"/>
            </w14:solidFill>
          </w14:textFill>
        </w:rPr>
        <w:t>.可实现病案首页手术登记、手术麻醉系统、术后登记系统等多个数据来源的手术记录。</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54" w:name="_Toc100836154"/>
      <w:r>
        <w:rPr>
          <w:rFonts w:hint="eastAsia"/>
          <w:color w:val="000000" w:themeColor="text1"/>
          <w14:textFill>
            <w14:solidFill>
              <w14:schemeClr w14:val="tx1"/>
            </w14:solidFill>
          </w14:textFill>
        </w:rPr>
        <w:t>院内感染监测</w:t>
      </w:r>
      <w:bookmarkEnd w:id="54"/>
    </w:p>
    <w:p>
      <w:pPr>
        <w:pStyle w:val="4"/>
        <w:rPr>
          <w:rFonts w:ascii="宋体" w:hAnsi="宋体"/>
          <w:color w:val="000000" w:themeColor="text1"/>
          <w14:textFill>
            <w14:solidFill>
              <w14:schemeClr w14:val="tx1"/>
            </w14:solidFill>
          </w14:textFill>
        </w:rPr>
      </w:pPr>
      <w:bookmarkStart w:id="55" w:name="_Toc100836155"/>
      <w:r>
        <w:rPr>
          <w:rFonts w:hint="eastAsia" w:ascii="宋体" w:hAnsi="宋体"/>
          <w:color w:val="000000" w:themeColor="text1"/>
          <w14:textFill>
            <w14:solidFill>
              <w14:schemeClr w14:val="tx1"/>
            </w14:solidFill>
          </w14:textFill>
        </w:rPr>
        <w:t>定制预警规则</w:t>
      </w:r>
      <w:bookmarkEnd w:id="55"/>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内置预警规则库</w:t>
      </w:r>
      <w:r>
        <w:rPr>
          <w:rFonts w:hint="eastAsia" w:ascii="宋体" w:hAnsi="宋体"/>
          <w:color w:val="000000" w:themeColor="text1"/>
          <w14:textFill>
            <w14:solidFill>
              <w14:schemeClr w14:val="tx1"/>
            </w14:solidFill>
          </w14:textFill>
        </w:rPr>
        <w:t>，依据最新医院感染诊断标准，结合系统预警模型分析病历、医嘱、影像、检验、抗菌药物、体温等数据。</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结合医院自身特点定义筛查策略，</w:t>
      </w:r>
      <w:r>
        <w:rPr>
          <w:rFonts w:hint="eastAsia" w:ascii="宋体" w:hAnsi="宋体"/>
          <w:color w:val="000000" w:themeColor="text1"/>
          <w14:textFill>
            <w14:solidFill>
              <w14:schemeClr w14:val="tx1"/>
            </w14:solidFill>
          </w14:textFill>
        </w:rPr>
        <w:t>提供多种预警类型选择，可实现组合生成特定预警模型，筛查特定疑似感染病例。</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可实现智能判断预警病例状态，已</w:t>
      </w:r>
      <w:r>
        <w:rPr>
          <w:rFonts w:ascii="宋体" w:hAnsi="宋体"/>
          <w:color w:val="000000" w:themeColor="text1"/>
          <w14:textFill>
            <w14:solidFill>
              <w14:schemeClr w14:val="tx1"/>
            </w14:solidFill>
          </w14:textFill>
        </w:rPr>
        <w:t>确认感染的预警病例，</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N天之内的预警数据自动确认</w:t>
      </w:r>
      <w:r>
        <w:rPr>
          <w:rFonts w:hint="eastAsia" w:ascii="宋体" w:hAnsi="宋体"/>
          <w:color w:val="000000" w:themeColor="text1"/>
          <w14:textFill>
            <w14:solidFill>
              <w14:schemeClr w14:val="tx1"/>
            </w14:solidFill>
          </w14:textFill>
        </w:rPr>
        <w:t>。已经排除的预警病例，可实现</w:t>
      </w:r>
      <w:r>
        <w:rPr>
          <w:rFonts w:ascii="宋体" w:hAnsi="宋体"/>
          <w:color w:val="000000" w:themeColor="text1"/>
          <w14:textFill>
            <w14:solidFill>
              <w14:schemeClr w14:val="tx1"/>
            </w14:solidFill>
          </w14:textFill>
        </w:rPr>
        <w:t>N天之内的预警数据自动排除</w:t>
      </w:r>
      <w:r>
        <w:rPr>
          <w:rFonts w:hint="eastAsia" w:ascii="宋体" w:hAnsi="宋体"/>
          <w:color w:val="000000" w:themeColor="text1"/>
          <w14:textFill>
            <w14:solidFill>
              <w14:schemeClr w14:val="tx1"/>
            </w14:solidFill>
          </w14:textFill>
        </w:rPr>
        <w:t>。</w:t>
      </w:r>
    </w:p>
    <w:p>
      <w:pPr>
        <w:pStyle w:val="4"/>
        <w:rPr>
          <w:rFonts w:ascii="宋体" w:hAnsi="宋体"/>
          <w:color w:val="000000" w:themeColor="text1"/>
          <w14:textFill>
            <w14:solidFill>
              <w14:schemeClr w14:val="tx1"/>
            </w14:solidFill>
          </w14:textFill>
        </w:rPr>
      </w:pPr>
      <w:bookmarkStart w:id="56" w:name="_Toc100836156"/>
      <w:r>
        <w:rPr>
          <w:rFonts w:hint="eastAsia" w:ascii="宋体" w:hAnsi="宋体"/>
          <w:color w:val="000000" w:themeColor="text1"/>
          <w14:textFill>
            <w14:solidFill>
              <w14:schemeClr w14:val="tx1"/>
            </w14:solidFill>
          </w14:textFill>
        </w:rPr>
        <w:t>疑似感染病例预警</w:t>
      </w:r>
      <w:bookmarkEnd w:id="56"/>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根据抓取的HIS，LIS，EMR，PACS等系统中感染相关数据自动生成疑似感染病例</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可实现根据住院时间、体温、抗菌药物使用、侵入性操作使用天数、病程、病原体检出情况、影像结果、手术情况、相关诊断规则类型自定义预警规则。</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 xml:space="preserve">可实现每日展现新发的疑似医院感染病例情况，可实现分科室展示疑似医院感染病例并且以工作列表的形式展示供感控专职人员进行确认、排除及跟踪处理，未处理的疑似病例始终处于待处理任务列表中。 </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可实现一键打开病例展示功能。可实现图形化展示患者所有的感染相关数据，</w:t>
      </w:r>
      <w:r>
        <w:rPr>
          <w:rFonts w:ascii="宋体" w:hAnsi="宋体"/>
          <w:color w:val="000000" w:themeColor="text1"/>
          <w14:textFill>
            <w14:solidFill>
              <w14:schemeClr w14:val="tx1"/>
            </w14:solidFill>
          </w14:textFill>
        </w:rPr>
        <w:t>展示患者每日体温的连续变化情况</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展示患者每日腹泻的连续变化情况</w:t>
      </w:r>
      <w:r>
        <w:rPr>
          <w:rFonts w:hint="eastAsia" w:ascii="宋体" w:hAnsi="宋体"/>
          <w:color w:val="000000" w:themeColor="text1"/>
          <w14:textFill>
            <w14:solidFill>
              <w14:schemeClr w14:val="tx1"/>
            </w14:solidFill>
          </w14:textFill>
        </w:rPr>
        <w:t>、提供患者常规检验、细菌培养及药敏实验结果、</w:t>
      </w:r>
      <w:r>
        <w:rPr>
          <w:rFonts w:ascii="宋体" w:hAnsi="宋体"/>
          <w:color w:val="000000" w:themeColor="text1"/>
          <w14:textFill>
            <w14:solidFill>
              <w14:schemeClr w14:val="tx1"/>
            </w14:solidFill>
          </w14:textFill>
        </w:rPr>
        <w:t>提供病程浏览功能</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提供病程感染关键词标注功能</w:t>
      </w:r>
      <w:r>
        <w:rPr>
          <w:rFonts w:hint="eastAsia" w:ascii="宋体" w:hAnsi="宋体"/>
          <w:color w:val="000000" w:themeColor="text1"/>
          <w14:textFill>
            <w14:solidFill>
              <w14:schemeClr w14:val="tx1"/>
            </w14:solidFill>
          </w14:textFill>
        </w:rPr>
        <w:t>、展示患者手术数据、侵入性操作相关记录、转科记录，提供影像检查报告浏览，感染关键词标注功能。</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可实现一键干预沟通功能，可对疑似医院感染病例诊断进行沟通。</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记录感染病例的功能</w:t>
      </w:r>
      <w:r>
        <w:rPr>
          <w:rFonts w:hint="eastAsia" w:ascii="宋体" w:hAnsi="宋体"/>
          <w:color w:val="000000" w:themeColor="text1"/>
          <w14:textFill>
            <w14:solidFill>
              <w14:schemeClr w14:val="tx1"/>
            </w14:solidFill>
          </w14:textFill>
        </w:rPr>
        <w:t>。</w:t>
      </w:r>
    </w:p>
    <w:p>
      <w:pPr>
        <w:pStyle w:val="4"/>
        <w:rPr>
          <w:rFonts w:ascii="宋体" w:hAnsi="宋体"/>
          <w:color w:val="000000" w:themeColor="text1"/>
          <w14:textFill>
            <w14:solidFill>
              <w14:schemeClr w14:val="tx1"/>
            </w14:solidFill>
          </w14:textFill>
        </w:rPr>
      </w:pPr>
      <w:bookmarkStart w:id="57" w:name="_Toc100836157"/>
      <w:r>
        <w:rPr>
          <w:rFonts w:ascii="宋体" w:hAnsi="宋体"/>
          <w:color w:val="000000" w:themeColor="text1"/>
          <w14:textFill>
            <w14:solidFill>
              <w14:schemeClr w14:val="tx1"/>
            </w14:solidFill>
          </w14:textFill>
        </w:rPr>
        <w:t>暴发预警</w:t>
      </w:r>
      <w:bookmarkEnd w:id="57"/>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1.内置符合暴发定义的预警规则库</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一段时间(时间范围</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随时调整)病区病原体同种同源异常预警和相同部位感染预警</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病原体同源按照药敏结果进行相似度的比对，达到一定相似度标准算同源</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病区感染明细</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病区病原体明细及药敏相似度明细</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疑似暴发调查功能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调查最终结果记录功能</w:t>
      </w:r>
      <w:r>
        <w:rPr>
          <w:rFonts w:hint="eastAsia" w:ascii="宋体" w:hAnsi="宋体"/>
          <w:color w:val="000000" w:themeColor="text1"/>
          <w14:textFill>
            <w14:solidFill>
              <w14:schemeClr w14:val="tx1"/>
            </w14:solidFill>
          </w14:textFill>
        </w:rPr>
        <w:t>。</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58" w:name="_Toc100836158"/>
      <w:r>
        <w:rPr>
          <w:color w:val="000000" w:themeColor="text1"/>
          <w14:textFill>
            <w14:solidFill>
              <w14:schemeClr w14:val="tx1"/>
            </w14:solidFill>
          </w14:textFill>
        </w:rPr>
        <w:t>院感报卡</w:t>
      </w:r>
      <w:r>
        <w:rPr>
          <w:rFonts w:hint="eastAsia"/>
          <w:color w:val="000000" w:themeColor="text1"/>
          <w14:textFill>
            <w14:solidFill>
              <w14:schemeClr w14:val="tx1"/>
            </w14:solidFill>
          </w14:textFill>
        </w:rPr>
        <w:t>管理</w:t>
      </w:r>
      <w:bookmarkEnd w:id="58"/>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临床医生上报院感功能，包括对出院或转科患者进行上报</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将预警的疑似感染病例展示给医生做确认、排除及跟踪处理，并可在疑似病例展示的基础上进行院感上报</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院感科管理临床报卡功能，包括报卡审核、打回、作废、删除等</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院感科专职人员对漏报的感染病例进行报卡补报</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对院感病例录入转归情况的功能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对特殊类型感染如VAP等进行确认的功能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对手术部位感染与具体手术关联的功能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相关统计</w:t>
      </w:r>
      <w:r>
        <w:rPr>
          <w:rFonts w:hint="eastAsia" w:ascii="宋体" w:hAnsi="宋体"/>
          <w:color w:val="000000" w:themeColor="text1"/>
          <w14:textFill>
            <w14:solidFill>
              <w14:schemeClr w14:val="tx1"/>
            </w14:solidFill>
          </w14:textFill>
        </w:rPr>
        <w:t>。</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59" w:name="_Toc100836159"/>
      <w:r>
        <w:rPr>
          <w:rFonts w:hint="eastAsia"/>
          <w:color w:val="000000" w:themeColor="text1"/>
          <w14:textFill>
            <w14:solidFill>
              <w14:schemeClr w14:val="tx1"/>
            </w14:solidFill>
          </w14:textFill>
        </w:rPr>
        <w:t>院内感染指标分析</w:t>
      </w:r>
      <w:bookmarkEnd w:id="59"/>
    </w:p>
    <w:p>
      <w:pPr>
        <w:pStyle w:val="4"/>
        <w:rPr>
          <w:rFonts w:ascii="宋体" w:hAnsi="宋体"/>
          <w:color w:val="000000" w:themeColor="text1"/>
          <w14:textFill>
            <w14:solidFill>
              <w14:schemeClr w14:val="tx1"/>
            </w14:solidFill>
          </w14:textFill>
        </w:rPr>
      </w:pPr>
      <w:bookmarkStart w:id="60" w:name="_Toc100836160"/>
      <w:r>
        <w:rPr>
          <w:rFonts w:hint="eastAsia" w:ascii="宋体" w:hAnsi="宋体"/>
          <w:color w:val="000000" w:themeColor="text1"/>
          <w14:textFill>
            <w14:solidFill>
              <w14:schemeClr w14:val="tx1"/>
            </w14:solidFill>
          </w14:textFill>
        </w:rPr>
        <w:t>医院感染管理质量控制十三项指标</w:t>
      </w:r>
      <w:bookmarkEnd w:id="60"/>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1.系统可实现统计任意时段全院及各病区的医院感染发病（例次）率；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2.系统可实现统计任意时段、任意时点全院及各病区的医院感染现患（例次）率；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3.系统可实现统计任意时段全院及各病区的医院感染病例漏报率；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4.系统可实现统计任意时段全院及各病区的多重耐药菌感染发现率；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5.系统可实现统计任意时段全院及各病区的多重耐药菌感染检出率；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6.系统可实现统计任意时段全院及各病区的医务人员手卫生依从率；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7.系统可实现统计任意时段全院及各病区的住院患者抗菌药物使用率；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8.系统可实现统计任意时段全院及各病区的抗菌药物治疗前病原学送检率；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9.系统可实现统计任意时段全院及各病区的I类切口手术部位感染率；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10.系统可实现统计任意时段全院及各病区的I类切口手术抗菌药物预防使用率；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11.系统可实现统计任意时段全院及各病区的血管内导管相关血流感染发病率；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12.系统可实现统计任意时段全院及各病区的呼吸机相关肺炎发病率；</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13.系统可实现统计任意时段全院及各病区的导尿管相关泌尿系感染发病率。</w:t>
      </w:r>
    </w:p>
    <w:p>
      <w:pPr>
        <w:pStyle w:val="4"/>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报表快照对比功能</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可实现对一次统计的结果数据明细存档。</w:t>
      </w:r>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可实现将一次统计结果数据与上次查询结果历史数据对比，展示出差异结果，并显示差异原因。</w:t>
      </w:r>
    </w:p>
    <w:p>
      <w:pPr>
        <w:pStyle w:val="4"/>
        <w:rPr>
          <w:rFonts w:ascii="宋体" w:hAnsi="宋体"/>
          <w:color w:val="000000" w:themeColor="text1"/>
          <w14:textFill>
            <w14:solidFill>
              <w14:schemeClr w14:val="tx1"/>
            </w14:solidFill>
          </w14:textFill>
        </w:rPr>
      </w:pPr>
      <w:bookmarkStart w:id="61" w:name="_Toc100836161"/>
      <w:r>
        <w:rPr>
          <w:rFonts w:hint="eastAsia" w:ascii="宋体" w:hAnsi="宋体"/>
          <w:color w:val="000000" w:themeColor="text1"/>
          <w14:textFill>
            <w14:solidFill>
              <w14:schemeClr w14:val="tx1"/>
            </w14:solidFill>
          </w14:textFill>
        </w:rPr>
        <w:t>I</w:t>
      </w:r>
      <w:r>
        <w:rPr>
          <w:rFonts w:ascii="宋体" w:hAnsi="宋体"/>
          <w:color w:val="000000" w:themeColor="text1"/>
          <w14:textFill>
            <w14:solidFill>
              <w14:schemeClr w14:val="tx1"/>
            </w14:solidFill>
          </w14:textFill>
        </w:rPr>
        <w:t>CU</w:t>
      </w:r>
      <w:r>
        <w:rPr>
          <w:rFonts w:hint="eastAsia" w:ascii="宋体" w:hAnsi="宋体"/>
          <w:color w:val="000000" w:themeColor="text1"/>
          <w14:textFill>
            <w14:solidFill>
              <w14:schemeClr w14:val="tx1"/>
            </w14:solidFill>
          </w14:textFill>
        </w:rPr>
        <w:t>监测</w:t>
      </w:r>
      <w:bookmarkEnd w:id="61"/>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可实现自动生成ICU科室新住进患者数、住在患者数、留置导尿管使用患者数、中心静脉插管使用患者数、呼吸机使用患者数</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可实现ICU临床病情分级评定及修改功能，医生根据患者病情对患者病情进行评分操作，一周内选定任意一日进行病情等级评定；可实现系统自动计算每周、每月的平均病情严重程度。</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自动统计ICU的下列监测指标：医院感染（例次）发病率、千日医院感染（例次）发病率、尿道插管千日使用率、中央血管导管千日使用率、呼吸机千日使用率、尿道插管相关泌尿道感染发病率、中央血管导管相关血流感染发病率、呼吸机相关肺炎发病率。</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可实现所有监测统计支持导出及打印功能。</w:t>
      </w:r>
    </w:p>
    <w:p>
      <w:pPr>
        <w:pStyle w:val="4"/>
        <w:rPr>
          <w:rFonts w:ascii="宋体" w:hAnsi="宋体"/>
          <w:color w:val="000000" w:themeColor="text1"/>
          <w14:textFill>
            <w14:solidFill>
              <w14:schemeClr w14:val="tx1"/>
            </w14:solidFill>
          </w14:textFill>
        </w:rPr>
      </w:pPr>
      <w:bookmarkStart w:id="62" w:name="_Toc100836162"/>
      <w:r>
        <w:rPr>
          <w:rFonts w:ascii="宋体" w:hAnsi="宋体"/>
          <w:color w:val="000000" w:themeColor="text1"/>
          <w14:textFill>
            <w14:solidFill>
              <w14:schemeClr w14:val="tx1"/>
            </w14:solidFill>
          </w14:textFill>
        </w:rPr>
        <w:t>新生儿监测</w:t>
      </w:r>
      <w:bookmarkEnd w:id="62"/>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系统可实现自动统计任意时段各新生儿病区的新生儿患者医院感染发病率、可实现按体重分组进行统计（&lt;=1000g、（1001-1500）g、（1501-2500）g、&gt;=2500g）下列指标：不同出生体重分组新生儿千日感染发病率、不同出生体重分组新生儿脐或中央血管导管使用率、不同出生体重分组新生儿呼吸机使用率、不同出生体重分组新生儿脐或中央血管导管相关血流感染发病率、不同出生体重分组新生儿呼吸机相关肺炎发病率，所有监测统计支持导出及打印功能。</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可实现所有监测统计支持导出及打印功能。</w:t>
      </w:r>
    </w:p>
    <w:p>
      <w:pPr>
        <w:pStyle w:val="4"/>
        <w:rPr>
          <w:rFonts w:ascii="宋体" w:hAnsi="宋体"/>
          <w:color w:val="000000" w:themeColor="text1"/>
          <w14:textFill>
            <w14:solidFill>
              <w14:schemeClr w14:val="tx1"/>
            </w14:solidFill>
          </w14:textFill>
        </w:rPr>
      </w:pPr>
      <w:bookmarkStart w:id="63" w:name="_Toc100836163"/>
      <w:r>
        <w:rPr>
          <w:rFonts w:ascii="宋体" w:hAnsi="宋体"/>
          <w:color w:val="000000" w:themeColor="text1"/>
          <w14:textFill>
            <w14:solidFill>
              <w14:schemeClr w14:val="tx1"/>
            </w14:solidFill>
          </w14:textFill>
        </w:rPr>
        <w:t>手术监测</w:t>
      </w:r>
      <w:bookmarkEnd w:id="63"/>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自动统计任意时段全院及各病区的下列数据指标：手术患者各类手术切口手术部位感染率、各风险等级的手术部位感染率、手术医师的手术部位感染率、手术医师的手术部位调整感染率、手术医师各风险等级的手术部位感染率、I类切口手术抗菌药物预防使用率、术前0.5-2小时给药率、术后24H内停药率、术后48H内停药率、特定手术类别的各风险等级的手术部位感染率、特定手术类别的手术部位感染率、科室的手术部位感染率、手术部位调整感染率。</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可实现所有监测统计支持导出及打印功能。</w:t>
      </w:r>
    </w:p>
    <w:p>
      <w:pPr>
        <w:pStyle w:val="4"/>
        <w:rPr>
          <w:rFonts w:ascii="宋体" w:hAnsi="宋体"/>
          <w:color w:val="000000" w:themeColor="text1"/>
          <w14:textFill>
            <w14:solidFill>
              <w14:schemeClr w14:val="tx1"/>
            </w14:solidFill>
          </w14:textFill>
        </w:rPr>
      </w:pPr>
      <w:bookmarkStart w:id="64" w:name="_Toc100836164"/>
      <w:r>
        <w:rPr>
          <w:rFonts w:ascii="宋体" w:hAnsi="宋体"/>
          <w:color w:val="000000" w:themeColor="text1"/>
          <w14:textFill>
            <w14:solidFill>
              <w14:schemeClr w14:val="tx1"/>
            </w14:solidFill>
          </w14:textFill>
        </w:rPr>
        <w:t>细菌耐药性目标监测</w:t>
      </w:r>
      <w:bookmarkEnd w:id="64"/>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自动统计任意时段全院及各病区的下列数据指标：多重耐药菌检出率、多重耐药医院感染致病菌对抗菌药物耐药率、多重耐药菌感染（例次）发生率、多重耐药菌感染例次千日发生率、多重耐药菌定植例次千日发生率、不同医院感染病原体构成比。可实现多重耐药菌判定功能，可实现同一个检出菌可以对照多种多耐菌的功能，可实现多重耐药菌感染类型(HA（院内）、CA（院外）、定植、污染、重复、疑似HA、疑似CA）的判定。</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可实现所有监测统计支持导出及打印功能。</w:t>
      </w:r>
    </w:p>
    <w:p>
      <w:pPr>
        <w:pStyle w:val="4"/>
        <w:rPr>
          <w:rFonts w:ascii="宋体" w:hAnsi="宋体"/>
          <w:color w:val="000000" w:themeColor="text1"/>
          <w14:textFill>
            <w14:solidFill>
              <w14:schemeClr w14:val="tx1"/>
            </w14:solidFill>
          </w14:textFill>
        </w:rPr>
      </w:pPr>
      <w:bookmarkStart w:id="65" w:name="_Toc100836165"/>
      <w:r>
        <w:rPr>
          <w:rFonts w:ascii="宋体" w:hAnsi="宋体"/>
          <w:color w:val="000000" w:themeColor="text1"/>
          <w14:textFill>
            <w14:solidFill>
              <w14:schemeClr w14:val="tx1"/>
            </w14:solidFill>
          </w14:textFill>
        </w:rPr>
        <w:t>抗菌药物监测</w:t>
      </w:r>
      <w:bookmarkEnd w:id="65"/>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自动统计任意时段全院及各病区的下列数据指标：出院患者抗菌药物联合使用率统计、抗菌药物使用率、抗菌药物治疗前病原学标本送检率、非限制级、限制级、特殊级抗菌药物治疗前病原学标本送检率、抗菌药物的预防用药率、治疗用药率、非限制级、限制级、特殊级抗菌药物的预防用药率、治疗用药率。</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可实现所有监测统计支持导出及打印功能。</w:t>
      </w:r>
    </w:p>
    <w:p>
      <w:pPr>
        <w:pStyle w:val="4"/>
        <w:rPr>
          <w:rFonts w:ascii="宋体" w:hAnsi="宋体"/>
          <w:color w:val="000000" w:themeColor="text1"/>
          <w14:textFill>
            <w14:solidFill>
              <w14:schemeClr w14:val="tx1"/>
            </w14:solidFill>
          </w14:textFill>
        </w:rPr>
      </w:pPr>
      <w:bookmarkStart w:id="66" w:name="_Toc100836166"/>
      <w:r>
        <w:rPr>
          <w:rFonts w:ascii="宋体" w:hAnsi="宋体"/>
          <w:color w:val="000000" w:themeColor="text1"/>
          <w14:textFill>
            <w14:solidFill>
              <w14:schemeClr w14:val="tx1"/>
            </w14:solidFill>
          </w14:textFill>
        </w:rPr>
        <w:t>综合性监测</w:t>
      </w:r>
      <w:bookmarkEnd w:id="66"/>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自动统计任意时段全院及各病区的下列数据指标：医院感染发病率、医院感染例次率、千日医院感染发病率、千日医院感染例次发病率，医院感染部位分布统计、医院感染病原体分布统计、医院感染侵入性操作构成比统计、医院感染易感因素构成比统计、医院感染转归情况统计、医院感染标本阳性率、送检率、感染漏报率统计、全院各科室的患者日志。</w:t>
      </w:r>
    </w:p>
    <w:p>
      <w:pPr>
        <w:spacing w:after="60"/>
        <w:ind w:firstLine="480" w:firstLineChars="20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可实现所有监测统计支持导出及打印功能。</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67" w:name="_Toc100836167"/>
      <w:r>
        <w:rPr>
          <w:rFonts w:hint="eastAsia"/>
          <w:color w:val="000000" w:themeColor="text1"/>
          <w14:textFill>
            <w14:solidFill>
              <w14:schemeClr w14:val="tx1"/>
            </w14:solidFill>
          </w14:textFill>
        </w:rPr>
        <w:t>感染专职人员与临床医务人员沟通平台</w:t>
      </w:r>
      <w:bookmarkEnd w:id="67"/>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医院感染管理专职人员和临床医生互相发送即时消息进行沟通的功能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2.消息的内容</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文字、图片、文件</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所有消息均为实时提醒</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未读消息提醒功能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以患者为单位显示所有交流信息</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历史消息查询功能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7.内置医院感染管理标准操作规程</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专职人员干预预案管理功能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院感科上传文档资料或者编辑文字供临床医护下载学习的功能</w:t>
      </w:r>
      <w:r>
        <w:rPr>
          <w:rFonts w:hint="eastAsia" w:ascii="宋体" w:hAnsi="宋体"/>
          <w:color w:val="000000" w:themeColor="text1"/>
          <w14:textFill>
            <w14:solidFill>
              <w14:schemeClr w14:val="tx1"/>
            </w14:solidFill>
          </w14:textFill>
        </w:rPr>
        <w:t>。</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68" w:name="_Toc100836168"/>
      <w:r>
        <w:rPr>
          <w:rFonts w:hint="eastAsia"/>
          <w:color w:val="000000" w:themeColor="text1"/>
          <w14:textFill>
            <w14:solidFill>
              <w14:schemeClr w14:val="tx1"/>
            </w14:solidFill>
          </w14:textFill>
        </w:rPr>
        <w:t>横断面</w:t>
      </w:r>
      <w:r>
        <w:rPr>
          <w:color w:val="000000" w:themeColor="text1"/>
          <w14:textFill>
            <w14:solidFill>
              <w14:schemeClr w14:val="tx1"/>
            </w14:solidFill>
          </w14:textFill>
        </w:rPr>
        <w:t>现患率调查</w:t>
      </w:r>
      <w:bookmarkEnd w:id="68"/>
    </w:p>
    <w:p>
      <w:pPr>
        <w:pStyle w:val="4"/>
        <w:rPr>
          <w:rFonts w:ascii="宋体" w:hAnsi="宋体"/>
          <w:color w:val="000000" w:themeColor="text1"/>
          <w14:textFill>
            <w14:solidFill>
              <w14:schemeClr w14:val="tx1"/>
            </w14:solidFill>
          </w14:textFill>
        </w:rPr>
      </w:pPr>
      <w:bookmarkStart w:id="69" w:name="_Toc100836169"/>
      <w:r>
        <w:rPr>
          <w:rFonts w:hint="eastAsia" w:ascii="宋体" w:hAnsi="宋体"/>
          <w:color w:val="000000" w:themeColor="text1"/>
          <w14:textFill>
            <w14:solidFill>
              <w14:schemeClr w14:val="tx1"/>
            </w14:solidFill>
          </w14:textFill>
        </w:rPr>
        <w:t>现患率调查</w:t>
      </w:r>
      <w:bookmarkEnd w:id="69"/>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调查日设置及自动生成调查日的应调查患者列表功能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现患率医生报卡填报、院感科审核功能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显示实时的全院调查进度及各科室调查进度</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医院患病率统计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医院感染标本送检率统计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手术感染统计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社区感染率统计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医院感染易感因素统计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医院感染病原体统计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医院感染部位统计</w:t>
      </w:r>
      <w:r>
        <w:rPr>
          <w:rFonts w:hint="eastAsia" w:ascii="宋体" w:hAnsi="宋体"/>
          <w:color w:val="000000" w:themeColor="text1"/>
          <w14:textFill>
            <w14:solidFill>
              <w14:schemeClr w14:val="tx1"/>
            </w14:solidFill>
          </w14:textFill>
        </w:rPr>
        <w:t>。</w:t>
      </w:r>
    </w:p>
    <w:p>
      <w:pPr>
        <w:pStyle w:val="4"/>
        <w:rPr>
          <w:rFonts w:ascii="宋体" w:hAnsi="宋体"/>
          <w:color w:val="000000" w:themeColor="text1"/>
          <w14:textFill>
            <w14:solidFill>
              <w14:schemeClr w14:val="tx1"/>
            </w14:solidFill>
          </w14:textFill>
        </w:rPr>
      </w:pPr>
      <w:bookmarkStart w:id="70" w:name="_Toc100836170"/>
      <w:r>
        <w:rPr>
          <w:rFonts w:ascii="宋体" w:hAnsi="宋体"/>
          <w:color w:val="000000" w:themeColor="text1"/>
          <w14:textFill>
            <w14:solidFill>
              <w14:schemeClr w14:val="tx1"/>
            </w14:solidFill>
          </w14:textFill>
        </w:rPr>
        <w:t>自动现患率</w:t>
      </w:r>
      <w:bookmarkEnd w:id="70"/>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1.无须进行现患率调查，自动生成每日现患率功能，数据仅限感染率及例次率</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全院及科室每日现患率趋势图</w:t>
      </w:r>
      <w:r>
        <w:rPr>
          <w:rFonts w:hint="eastAsia" w:ascii="宋体" w:hAnsi="宋体"/>
          <w:color w:val="000000" w:themeColor="text1"/>
          <w14:textFill>
            <w14:solidFill>
              <w14:schemeClr w14:val="tx1"/>
            </w14:solidFill>
          </w14:textFill>
        </w:rPr>
        <w:t>。</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71" w:name="_Toc100836171"/>
      <w:r>
        <w:rPr>
          <w:color w:val="000000" w:themeColor="text1"/>
          <w14:textFill>
            <w14:solidFill>
              <w14:schemeClr w14:val="tx1"/>
            </w14:solidFill>
          </w14:textFill>
        </w:rPr>
        <w:t>环境卫生学</w:t>
      </w:r>
      <w:r>
        <w:rPr>
          <w:rFonts w:hint="eastAsia"/>
          <w:color w:val="000000" w:themeColor="text1"/>
          <w14:textFill>
            <w14:solidFill>
              <w14:schemeClr w14:val="tx1"/>
            </w14:solidFill>
          </w14:textFill>
        </w:rPr>
        <w:t>监测</w:t>
      </w:r>
      <w:bookmarkEnd w:id="71"/>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检验项目的维护功能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组合项目的维护功能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计划制定、计划复制功能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采集样本前条码打印及全流程的条码操作详细记录各个环节</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采集样本信息的录入、标本接收功能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结果录入功能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自动判定监测结果是否合格</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结果多级审批功能和批量审核</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监测结果查看、报告单的浏览及打印功能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院感监测、科室自测、全部监测等多类型监测，数据可分开统计，也可合并统计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按月统计采样次数</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按科室统计采样次数</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按样本统计采样次数</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按科室统计样本合格率</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按样本类型统计样本合格率</w:t>
      </w:r>
      <w:r>
        <w:rPr>
          <w:rFonts w:hint="eastAsia" w:ascii="宋体" w:hAnsi="宋体"/>
          <w:color w:val="000000" w:themeColor="text1"/>
          <w14:textFill>
            <w14:solidFill>
              <w14:schemeClr w14:val="tx1"/>
            </w14:solidFill>
          </w14:textFill>
        </w:rPr>
        <w:t>。</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72" w:name="_Toc100836172"/>
      <w:r>
        <w:rPr>
          <w:rFonts w:hint="eastAsia"/>
          <w:color w:val="000000" w:themeColor="text1"/>
          <w14:textFill>
            <w14:solidFill>
              <w14:schemeClr w14:val="tx1"/>
            </w14:solidFill>
          </w14:textFill>
        </w:rPr>
        <w:t>医务人员职业防护管理</w:t>
      </w:r>
      <w:bookmarkEnd w:id="72"/>
    </w:p>
    <w:p>
      <w:pPr>
        <w:pStyle w:val="4"/>
        <w:rPr>
          <w:rFonts w:ascii="宋体" w:hAnsi="宋体"/>
          <w:color w:val="000000" w:themeColor="text1"/>
          <w14:textFill>
            <w14:solidFill>
              <w14:schemeClr w14:val="tx1"/>
            </w14:solidFill>
          </w14:textFill>
        </w:rPr>
      </w:pPr>
      <w:bookmarkStart w:id="73" w:name="_Toc100836173"/>
      <w:r>
        <w:rPr>
          <w:rFonts w:ascii="宋体" w:hAnsi="宋体"/>
          <w:color w:val="000000" w:themeColor="text1"/>
          <w14:textFill>
            <w14:solidFill>
              <w14:schemeClr w14:val="tx1"/>
            </w14:solidFill>
          </w14:textFill>
        </w:rPr>
        <w:t>职业暴露</w:t>
      </w:r>
      <w:bookmarkEnd w:id="73"/>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职业暴露事件登记功能，内容包括暴露者基本情况、本次暴露方式、发生经过描述、暴露后紧急处理</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暴露后的会诊、检验跟踪功能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打印功能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按暴露方式统计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按暴露发生场所统计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按暴露人群职业统计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按暴露人群年龄统计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按暴露发生情况统计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按暴露发生器材统计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按暴露人群工作年限统计</w:t>
      </w:r>
      <w:r>
        <w:rPr>
          <w:rFonts w:hint="eastAsia" w:ascii="宋体" w:hAnsi="宋体"/>
          <w:color w:val="000000" w:themeColor="text1"/>
          <w14:textFill>
            <w14:solidFill>
              <w14:schemeClr w14:val="tx1"/>
            </w14:solidFill>
          </w14:textFill>
        </w:rPr>
        <w:t>。</w:t>
      </w:r>
    </w:p>
    <w:p>
      <w:pPr>
        <w:pStyle w:val="4"/>
        <w:rPr>
          <w:rFonts w:ascii="宋体" w:hAnsi="宋体"/>
          <w:color w:val="000000" w:themeColor="text1"/>
          <w14:textFill>
            <w14:solidFill>
              <w14:schemeClr w14:val="tx1"/>
            </w14:solidFill>
          </w14:textFill>
        </w:rPr>
      </w:pPr>
      <w:bookmarkStart w:id="74" w:name="_Toc100836174"/>
      <w:r>
        <w:rPr>
          <w:rFonts w:ascii="宋体" w:hAnsi="宋体"/>
          <w:color w:val="000000" w:themeColor="text1"/>
          <w14:textFill>
            <w14:solidFill>
              <w14:schemeClr w14:val="tx1"/>
            </w14:solidFill>
          </w14:textFill>
        </w:rPr>
        <w:t>手卫生依从性</w:t>
      </w:r>
      <w:bookmarkEnd w:id="74"/>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录入、编辑、删除手卫生调查表的功能</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按月份统计手卫生依从性、正确性指标</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按病区统计手卫生依从性、正确性指标</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按检查对象统计手卫生依从性、正确性指标</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各科室的各洗手指征的依从性统计</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能够自动区分科室监测及院感监测的数据，所有统计也可以分别统计</w:t>
      </w:r>
      <w:r>
        <w:rPr>
          <w:rFonts w:hint="eastAsia" w:ascii="宋体" w:hAnsi="宋体"/>
          <w:color w:val="000000" w:themeColor="text1"/>
          <w14:textFill>
            <w14:solidFill>
              <w14:schemeClr w14:val="tx1"/>
            </w14:solidFill>
          </w14:textFill>
        </w:rPr>
        <w:t>。</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75" w:name="_Toc100836175"/>
      <w:r>
        <w:rPr>
          <w:color w:val="000000" w:themeColor="text1"/>
          <w14:textFill>
            <w14:solidFill>
              <w14:schemeClr w14:val="tx1"/>
            </w14:solidFill>
          </w14:textFill>
        </w:rPr>
        <w:t>数据补录</w:t>
      </w:r>
      <w:bookmarkEnd w:id="75"/>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新生儿信息补录，对是否新生儿、新生儿体重进行补录</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感染报卡信息补录，对转归时间、转归情况、感染手术进行补录</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可实现</w:t>
      </w:r>
      <w:r>
        <w:rPr>
          <w:rFonts w:ascii="宋体" w:hAnsi="宋体"/>
          <w:color w:val="000000" w:themeColor="text1"/>
          <w14:textFill>
            <w14:solidFill>
              <w14:schemeClr w14:val="tx1"/>
            </w14:solidFill>
          </w14:textFill>
        </w:rPr>
        <w:t>手术信息补录，对切口类型、ASA麻醉分级、手术部位进行补录</w:t>
      </w:r>
      <w:r>
        <w:rPr>
          <w:rFonts w:hint="eastAsia" w:ascii="宋体" w:hAnsi="宋体"/>
          <w:color w:val="000000" w:themeColor="text1"/>
          <w14:textFill>
            <w14:solidFill>
              <w14:schemeClr w14:val="tx1"/>
            </w14:solidFill>
          </w14:textFill>
        </w:rPr>
        <w:t>。</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76" w:name="_Toc100836176"/>
      <w:r>
        <w:rPr>
          <w:color w:val="000000" w:themeColor="text1"/>
          <w14:textFill>
            <w14:solidFill>
              <w14:schemeClr w14:val="tx1"/>
            </w14:solidFill>
          </w14:textFill>
        </w:rPr>
        <w:t>待办事项</w:t>
      </w:r>
      <w:r>
        <w:rPr>
          <w:rFonts w:hint="eastAsia"/>
          <w:color w:val="000000" w:themeColor="text1"/>
          <w14:textFill>
            <w14:solidFill>
              <w14:schemeClr w14:val="tx1"/>
            </w14:solidFill>
          </w14:textFill>
        </w:rPr>
        <w:t>提醒</w:t>
      </w:r>
      <w:bookmarkEnd w:id="76"/>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可实现如下待办事项的提醒及点击后跳转到对应功能。</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1.感染报卡未审核提醒</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2.有感染报卡的出院患者未填写感染报卡转归提醒</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3.职业暴露报卡未审核提醒</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4.病例预警未审核提醒</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5.暴发预警未审核提醒</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6.多重耐药菌感染来源未填报提醒</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7.有未匹配的抗菌药物对照提醒</w:t>
      </w:r>
      <w:r>
        <w:rPr>
          <w:rFonts w:hint="eastAsia" w:ascii="宋体" w:hAnsi="宋体"/>
          <w:color w:val="000000" w:themeColor="text1"/>
          <w14:textFill>
            <w14:solidFill>
              <w14:schemeClr w14:val="tx1"/>
            </w14:solidFill>
          </w14:textFill>
        </w:rPr>
        <w:t>。</w:t>
      </w:r>
    </w:p>
    <w:p>
      <w:pPr>
        <w:spacing w:after="60"/>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8.环境卫生结果未审核提醒</w:t>
      </w:r>
      <w:r>
        <w:rPr>
          <w:rFonts w:hint="eastAsia" w:ascii="宋体" w:hAnsi="宋体"/>
          <w:color w:val="000000" w:themeColor="text1"/>
          <w14:textFill>
            <w14:solidFill>
              <w14:schemeClr w14:val="tx1"/>
            </w14:solidFill>
          </w14:textFill>
        </w:rPr>
        <w:t>。</w:t>
      </w:r>
    </w:p>
    <w:p>
      <w:pPr>
        <w:pStyle w:val="3"/>
        <w:keepNext w:val="0"/>
        <w:keepLines w:val="0"/>
        <w:wordWrap w:val="0"/>
        <w:spacing w:before="0" w:after="0" w:line="360" w:lineRule="auto"/>
        <w:ind w:left="0" w:firstLine="0"/>
        <w:jc w:val="left"/>
        <w:rPr>
          <w:color w:val="000000" w:themeColor="text1"/>
          <w14:textFill>
            <w14:solidFill>
              <w14:schemeClr w14:val="tx1"/>
            </w14:solidFill>
          </w14:textFill>
        </w:rPr>
      </w:pPr>
      <w:bookmarkStart w:id="77" w:name="_Toc100836177"/>
      <w:r>
        <w:rPr>
          <w:color w:val="000000" w:themeColor="text1"/>
          <w14:textFill>
            <w14:solidFill>
              <w14:schemeClr w14:val="tx1"/>
            </w14:solidFill>
          </w14:textFill>
        </w:rPr>
        <w:t>全院概况</w:t>
      </w:r>
      <w:r>
        <w:rPr>
          <w:rFonts w:hint="eastAsia"/>
          <w:color w:val="000000" w:themeColor="text1"/>
          <w14:textFill>
            <w14:solidFill>
              <w14:schemeClr w14:val="tx1"/>
            </w14:solidFill>
          </w14:textFill>
        </w:rPr>
        <w:t>展示</w:t>
      </w:r>
      <w:bookmarkEnd w:id="77"/>
    </w:p>
    <w:p>
      <w:pPr>
        <w:spacing w:after="6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可实现展示医院当前</w:t>
      </w:r>
      <w:r>
        <w:rPr>
          <w:rFonts w:ascii="宋体" w:hAnsi="宋体"/>
          <w:color w:val="000000" w:themeColor="text1"/>
          <w14:textFill>
            <w14:solidFill>
              <w14:schemeClr w14:val="tx1"/>
            </w14:solidFill>
          </w14:textFill>
        </w:rPr>
        <w:t>(可以指定历史的某一日)在院人数、感染人数及新发感染人数、体温异常人数、三大管人数及使用率、抗菌药物使用人数及使用率、多重耐药株数及检出率、手术人数</w:t>
      </w:r>
      <w:r>
        <w:rPr>
          <w:rFonts w:hint="eastAsia" w:ascii="宋体" w:hAnsi="宋体"/>
          <w:color w:val="000000" w:themeColor="text1"/>
          <w14:textFill>
            <w14:solidFill>
              <w14:schemeClr w14:val="tx1"/>
            </w14:solidFill>
          </w14:textFill>
        </w:rPr>
        <w:t>。</w:t>
      </w:r>
    </w:p>
    <w:p>
      <w:pPr>
        <w:pStyle w:val="2"/>
        <w:rPr>
          <w:color w:val="000000" w:themeColor="text1"/>
          <w14:textFill>
            <w14:solidFill>
              <w14:schemeClr w14:val="tx1"/>
            </w14:solidFill>
          </w14:textFill>
        </w:rPr>
      </w:pPr>
      <w:bookmarkStart w:id="78" w:name="_Toc66262584"/>
      <w:bookmarkStart w:id="79" w:name="_Toc97708838"/>
      <w:r>
        <w:rPr>
          <w:rFonts w:hint="eastAsia"/>
          <w:color w:val="000000" w:themeColor="text1"/>
          <w14:textFill>
            <w14:solidFill>
              <w14:schemeClr w14:val="tx1"/>
            </w14:solidFill>
          </w14:textFill>
        </w:rPr>
        <w:t>临床路径管理系统</w:t>
      </w:r>
      <w:bookmarkEnd w:id="78"/>
      <w:bookmarkEnd w:id="79"/>
    </w:p>
    <w:p>
      <w:pPr>
        <w:pStyle w:val="3"/>
        <w:rPr>
          <w:color w:val="000000" w:themeColor="text1"/>
          <w14:textFill>
            <w14:solidFill>
              <w14:schemeClr w14:val="tx1"/>
            </w14:solidFill>
          </w14:textFill>
        </w:rPr>
      </w:pPr>
      <w:bookmarkStart w:id="80" w:name="_Toc97708839"/>
      <w:bookmarkStart w:id="81" w:name="_Toc66262585"/>
      <w:bookmarkStart w:id="82" w:name="_Toc65597504"/>
      <w:r>
        <w:rPr>
          <w:rFonts w:hint="eastAsia"/>
          <w:color w:val="000000" w:themeColor="text1"/>
          <w14:textFill>
            <w14:solidFill>
              <w14:schemeClr w14:val="tx1"/>
            </w14:solidFill>
          </w14:textFill>
        </w:rPr>
        <w:t>基础功能</w:t>
      </w:r>
      <w:bookmarkEnd w:id="80"/>
      <w:bookmarkEnd w:id="81"/>
      <w:bookmarkEnd w:id="82"/>
    </w:p>
    <w:p>
      <w:pPr>
        <w:ind w:firstLine="480"/>
        <w:rPr>
          <w:color w:val="000000" w:themeColor="text1"/>
          <w14:textFill>
            <w14:solidFill>
              <w14:schemeClr w14:val="tx1"/>
            </w14:solidFill>
          </w14:textFill>
        </w:rPr>
      </w:pPr>
      <w:bookmarkStart w:id="83" w:name="_Toc97708840"/>
      <w:bookmarkStart w:id="84" w:name="_Toc66262586"/>
      <w:bookmarkStart w:id="85" w:name="_Toc65597508"/>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路径显示状态配置管理</w:t>
      </w:r>
      <w:bookmarkEnd w:id="83"/>
      <w:bookmarkEnd w:id="84"/>
      <w:bookmarkEnd w:id="85"/>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可实现对路径中各种项目状态颜色配置；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可实现对路径模板中各个阶段列头颜色配置，作为是否执行状态区分。</w:t>
      </w:r>
    </w:p>
    <w:p>
      <w:pPr>
        <w:ind w:firstLine="480"/>
        <w:rPr>
          <w:color w:val="000000" w:themeColor="text1"/>
          <w14:textFill>
            <w14:solidFill>
              <w14:schemeClr w14:val="tx1"/>
            </w14:solidFill>
          </w14:textFill>
        </w:rPr>
      </w:pPr>
      <w:bookmarkStart w:id="86" w:name="_Toc66262587"/>
      <w:bookmarkStart w:id="87" w:name="_Toc65597509"/>
      <w:bookmarkStart w:id="88" w:name="_Toc34755148"/>
      <w:bookmarkStart w:id="89" w:name="_Toc97708841"/>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路径执行流程配置</w:t>
      </w:r>
      <w:bookmarkEnd w:id="86"/>
      <w:bookmarkEnd w:id="87"/>
      <w:bookmarkEnd w:id="88"/>
      <w:bookmarkEnd w:id="89"/>
    </w:p>
    <w:p>
      <w:pPr>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可实现院方各管理关键节点功能的开放与关闭的配置。</w:t>
      </w:r>
    </w:p>
    <w:p>
      <w:pPr>
        <w:ind w:firstLine="480"/>
        <w:rPr>
          <w:color w:val="000000" w:themeColor="text1"/>
          <w14:textFill>
            <w14:solidFill>
              <w14:schemeClr w14:val="tx1"/>
            </w14:solidFill>
          </w14:textFill>
        </w:rPr>
      </w:pPr>
      <w:bookmarkStart w:id="90" w:name="_Toc65597558"/>
      <w:bookmarkStart w:id="91" w:name="_Toc97708842"/>
      <w:bookmarkStart w:id="92" w:name="_Toc66262588"/>
      <w:bookmarkStart w:id="93" w:name="_Toc34755149"/>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系统操作权限配置</w:t>
      </w:r>
      <w:bookmarkEnd w:id="90"/>
      <w:bookmarkEnd w:id="91"/>
      <w:bookmarkEnd w:id="92"/>
      <w:bookmarkEnd w:id="93"/>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（1）可实现角色权限设置；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（2）可实现操作员角色权限的明细配置；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（3）提供默认角色的默认权限。</w:t>
      </w:r>
    </w:p>
    <w:p>
      <w:pPr>
        <w:ind w:firstLine="480"/>
        <w:rPr>
          <w:color w:val="000000" w:themeColor="text1"/>
          <w14:textFill>
            <w14:solidFill>
              <w14:schemeClr w14:val="tx1"/>
            </w14:solidFill>
          </w14:textFill>
        </w:rPr>
      </w:pPr>
      <w:bookmarkStart w:id="94" w:name="_Toc65597559"/>
      <w:bookmarkStart w:id="95" w:name="_Toc34755150"/>
      <w:bookmarkStart w:id="96" w:name="_Toc66262589"/>
      <w:bookmarkStart w:id="97" w:name="_Toc97708843"/>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系统关键数据配置</w:t>
      </w:r>
      <w:bookmarkEnd w:id="94"/>
      <w:bookmarkEnd w:id="95"/>
      <w:bookmarkEnd w:id="96"/>
      <w:bookmarkEnd w:id="97"/>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（1）可实现ICD诊断码与病种对照，一条路径可以匹配多条诊断；</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（2）可实现病种专业与实际科室对照；</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（3）可实现变异来源、变异原因、变异原因明细维护。</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路径模板管理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1.模板创建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（1）新建模版；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（2）模版基本信息维护；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（3）准入评估标准录入；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（4）准出评估标准录入；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（5）入径标准维护。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2.模板编辑</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（1）所见即所得的模版编辑模式；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（2）路径模板自动对应所属病种专业；</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（3）模板涵盖临床路径所包含的所有项目，如诊疗工作、医嘱、护理项目、标准住院天数以及住院费用；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（4）可实现患者路径维护；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（5）可实现康复、心理项目维护；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（6）可实现长、短期医嘱各种明细属性设置，所见即所得；</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（7）可实现护理项目明细属性设置，所见即所得；</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（8）可实现医嘱明细直接调取医嘱组套进行对照维护；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（9）模板内医嘱顺序所见即所得，执行过程按顺序显示；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（10）模版医嘱可实现排序操作，可直接决定生成医嘱的顺序；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（11）可实现路径项目自定义设置为必选项或可选项；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（12）可实现模版多治疗阶段，每个治疗阶段可设置天数；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（13）路径模板维护时，同阶段可以维护分支备选阶段；</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（14）智能判断模版天数是否超过维护的最大天数；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（15）可实现急诊转住院模式模版维护；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（16）可实现模版“重做”功能；可以重做整个模版，以及重做长嘱，临嘱，诊疗，护理，患者，心理治疗，康复治疗、医嘱明细项目；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（17）模版编辑时，可实现ToolTip显示医嘱明细；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（18）可实现详细模式按钮展示详细模式（医嘱大项下辖各个细项）；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（19）可实现路径项目整体拷贝、剪切、粘贴功能；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（20）可实现医嘱细项拷贝、粘贴功能；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（21）可实现导出Excel功能；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（22）可实现导出XML功能；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（23）可实现模版作废功能；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（24）医嘱对应时，可实现批量删除具体医嘱；</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（25）提供路径校验功能，校验医嘱项目与ICD诊断；</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（26）可实现模版暂存功能；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（27）可实现模版提交功能；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（28）可实现等效药维护功能；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（29）可实现阶段合并功能；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（30）提供阶段精简模式；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（31）可实现阶段评估维护；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（32）可实现模板打印（详细模式和正常模式）；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（33）可实现使用其他模板覆盖当前模板功能；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（34）可查看入径标准；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（35）可实现模板关联科室。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3.模版审核</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（1）模版的审核需要单独的审核权限，未经审核模版，无法应用于患者；</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（2）可实现模版审核驳回；</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（3）可实现模版状态查询；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（4）可实现模板编辑痕迹监察；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（5）审核精度可精确到每个元素，方便模板修改者和审核者快速定位不通过的元素。</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4.版本管理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（1）可实现现有模版深层克隆技术；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（2）可实现模版升级功能；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（3）模版维护后按版本管理，确保版本修正后不影响之前的路径患者；</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（4）可实现A、B、C模版版本管理，即相同病种存在不同治疗方案的模版，且可实现不同治疗方案的各个模版单独升级版本；</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（5）可实现模板维护时修改版本名称。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5.权限管理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（1）可实现模板管理授权功能；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（2）可实现模版多级管理机制；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（3）可实现权限细分功能，同一角色可以具备不同权限。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6.医嘱项目维护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（1）可实现医嘱组合；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（2）可实现溶媒维护；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（3）自动与HIS医嘱项目进行对照，医嘱字典无需人工建立；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（4）可批量替换所有路径模版中的指定医嘱项目；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（5）可实现模糊匹配组合维护；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（6）可实现从医嘱组套中维护；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（7）可实现从（在院或出院）患者医嘱中维护；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（8）可实现描述类医嘱维护关键词功能，并通过关键词进行匹配医嘱。</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7.路径校验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（1）医嘱校验（校验路径医嘱项目）以下三规则校验未通过的医嘱项目颜色置为灰色（其所在元素颜色也置为灰色）；</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（2）路径医嘱项目中编码在HIS中不存在的（需修改）；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（3）路径医嘱项目中编码和名称与HIS中的不一致的（需修改）；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（4）路径医嘱项目中同一名称对应多条HIS医嘱的（需确认）；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（5）ICD校验，以下两规则校验未通过的ICD会通过提示框的形式弹出，提醒需要修改；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（6）路径匹配的ICD编码在ICD字典中不存在的；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（7）路径匹配的ICD编码与名称与ICD字典中不一致的。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8.变异分析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（1）精确定位每个元素的变异数量；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（2）以图表形式显示具体变异医嘱和变异原因；</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（3）根据变异内容快捷改进模板。</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9.模板复用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（1）模板具备整体复制功能；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（2）模板可实现以XML形式导出、导入；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（3）可实现模版批量导入、导出；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（4）自带1000余张卫生部标准模版，方便用户使用。</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路径执行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1.路径门户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（1）可根据患者诊断ICD10编码自动过滤出适合路径供医生选择；</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（2）医生可根据情况，自主选择本科室内对应的路径；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（3）采用“路径门户”窗体控制路径登记；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（4）评估准入评估项目，如果该项目为必须符合的项目，则系统在记录下不符合准入评估的标准后会自动退出；如果该项目为非必须符合的项目，则系统在记录下该项目后，继续登记路径操作；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（5）可实现不入路径审核机制，避免医生无理由不使用路径，提升路径使用率；</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（6）可查看入径标准，为医生提供标准化的入径准则。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2.过程管理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（1）可查看任意阶段执行情况；</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（2）可显示完整的路径执行情况；</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（3）可实现任务列表显示，提示未完成工作；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（4）可实现直接进入下一阶段，自由选择路径过程；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（5）可实现延长、缩短治疗阶段；</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（6）可实现中途退出功能及对中途退出路径的权限以及流程进行控制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（7）可实现中途治愈功能；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（8）可实现中途退出审核机制；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（9）可实现更改路径的执行日期；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（10）自动对照长期医嘱执行天数；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（11）可实现医嘱闭环操作；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（12）一键开立当日路径医嘱；</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（13）可实现控制医嘱开立、停止、变更；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可实现自定义路径变异标准，包括（非路径医嘱规定金额上限变异、必选项未执行变异、非路径医嘱是否填写变异信息、延长或缩短阶段是否填写变异、整体费用超过路径规定费用标准是否变异、执行天数超过路径规定的最大天数是否变异、非路径医嘱数量和超过设置数量是否变异），根据标准自动判断完成情况；</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（15）可实现变异项目按照自定义颜色进行显示；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（16）可实现路径展示时，ToolTip显示医嘱明细和医嘱执行状态；</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（17）可实现详细模式按钮展示详细模式（医嘱大项下辖各个细项）；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（18）可实现批量执行诊疗、护理项目；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（19）可实现模版打印；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（20）可实现完成护理、诊疗、患者、心理、康复项目时后台记录操作人姓名；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（21）可实现按照频次、用法、用量完全匹配；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（22）可实现路径执行中添加医嘱细项；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（23）可实现在不维护医嘱细项情况下，同时执行当天的多个元素（包含医嘱、诊疗项目）；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（24）可实现患者费用预估，提前预估整体费用，避免超标；</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（25）可实现路径使用时，可以移动医嘱元素，使用中可以移动医嘱项目到任何阶段日；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（26）可实现当天可跳转多个阶段，手术日不固定情况适用；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（27）可实现显示阶段医嘱执行明细；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（28）可实现药品医嘱按名称匹配。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3.变异录入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（1）变异原因直接录入，界面直观显示；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（2）可实现批量录入医嘱变异信息；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（3）可实现非路径医嘱录入时选择归属项目，为变异分析改进模板质量提供可实现；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（4）可实现阶段变异录入及删除。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4.关联医嘱</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（1）智能医嘱匹配系统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（2）可实现双向医嘱执行体系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（3）可实现作废医嘱提示替换药品开立功能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（4）临时医嘱添加复查功能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5.关联病历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需自动关联电子病历系统，达到双向互动的效果。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6.等效药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开立医嘱时，自动匹配等效药。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7.监控提醒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（1）可实现费用超标提醒；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（2）可实现执行天数超标提醒。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8.退出路径医嘱</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开立退出路径医嘱，则提示退出路径。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9.分支路径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路径模板使用时，可以根据患者病情情况选择分支阶段</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10.变更路径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模版使用时，可变更路径使用。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11.阶段评估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填写阶段评估内容，如果有评估项目未通过，则不能进入下阶段（下阶段无法做任何操作）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12.准出评估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填写准出评估内容，如果不符合出径标准，系统会自动记录不符合项目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13.告知单打印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可实现与国家标准路径表单格式相同的告知单打印。可实现按照天进行打印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14.无纸化流传输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可实现治疗单无纸化PDF流传输。</w:t>
      </w:r>
    </w:p>
    <w:p>
      <w:pPr>
        <w:pStyle w:val="3"/>
        <w:rPr>
          <w:color w:val="000000" w:themeColor="text1"/>
          <w14:textFill>
            <w14:solidFill>
              <w14:schemeClr w14:val="tx1"/>
            </w14:solidFill>
          </w14:textFill>
        </w:rPr>
      </w:pPr>
      <w:bookmarkStart w:id="98" w:name="_Toc65597587"/>
      <w:bookmarkStart w:id="99" w:name="_Toc66262615"/>
      <w:bookmarkStart w:id="100" w:name="_Toc34755176"/>
      <w:bookmarkStart w:id="101" w:name="_Toc97708869"/>
      <w:r>
        <w:rPr>
          <w:rFonts w:hint="eastAsia"/>
          <w:color w:val="000000" w:themeColor="text1"/>
          <w14:textFill>
            <w14:solidFill>
              <w14:schemeClr w14:val="tx1"/>
            </w14:solidFill>
          </w14:textFill>
        </w:rPr>
        <w:t>路径质量控制</w:t>
      </w:r>
      <w:bookmarkEnd w:id="98"/>
      <w:bookmarkEnd w:id="99"/>
      <w:bookmarkEnd w:id="100"/>
      <w:bookmarkEnd w:id="101"/>
    </w:p>
    <w:p>
      <w:pPr>
        <w:ind w:firstLine="480"/>
        <w:rPr>
          <w:color w:val="000000" w:themeColor="text1"/>
          <w14:textFill>
            <w14:solidFill>
              <w14:schemeClr w14:val="tx1"/>
            </w14:solidFill>
          </w14:textFill>
        </w:rPr>
      </w:pPr>
      <w:bookmarkStart w:id="102" w:name="_Toc66262616"/>
      <w:bookmarkStart w:id="103" w:name="_Toc97708870"/>
      <w:bookmarkStart w:id="104" w:name="_Toc65597589"/>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可定制化评分规则</w:t>
      </w:r>
      <w:bookmarkEnd w:id="102"/>
      <w:bookmarkEnd w:id="103"/>
      <w:bookmarkEnd w:id="104"/>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根据医院实际情况，自定义评分规则。</w:t>
      </w:r>
    </w:p>
    <w:p>
      <w:pPr>
        <w:ind w:firstLine="480"/>
        <w:rPr>
          <w:color w:val="000000" w:themeColor="text1"/>
          <w14:textFill>
            <w14:solidFill>
              <w14:schemeClr w14:val="tx1"/>
            </w14:solidFill>
          </w14:textFill>
        </w:rPr>
      </w:pPr>
      <w:bookmarkStart w:id="105" w:name="_Toc66262617"/>
      <w:bookmarkStart w:id="106" w:name="_Toc97708871"/>
      <w:bookmarkStart w:id="107" w:name="_Toc34755178"/>
      <w:bookmarkStart w:id="108" w:name="_Toc65597590"/>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采用多级评分机制对路径中的各个操作项目进行评估</w:t>
      </w:r>
      <w:bookmarkEnd w:id="105"/>
      <w:bookmarkEnd w:id="106"/>
      <w:bookmarkEnd w:id="107"/>
      <w:bookmarkEnd w:id="108"/>
    </w:p>
    <w:p>
      <w:pPr>
        <w:ind w:firstLine="480"/>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根据维护的评分规则，对医生进行路径使用情况质量监控。可实现</w:t>
      </w:r>
      <w:r>
        <w:rPr>
          <w:rFonts w:hint="eastAsia" w:ascii="宋体" w:hAnsi="宋体"/>
          <w:color w:val="000000" w:themeColor="text1"/>
          <w14:textFill>
            <w14:solidFill>
              <w14:schemeClr w14:val="tx1"/>
            </w14:solidFill>
          </w14:textFill>
        </w:rPr>
        <w:t>生成医生综合评分表、医生单病种得分表、医生分管患者得分明细表。</w:t>
      </w:r>
    </w:p>
    <w:p>
      <w:pPr>
        <w:pStyle w:val="3"/>
        <w:rPr>
          <w:color w:val="000000" w:themeColor="text1"/>
          <w14:textFill>
            <w14:solidFill>
              <w14:schemeClr w14:val="tx1"/>
            </w14:solidFill>
          </w14:textFill>
        </w:rPr>
      </w:pPr>
      <w:bookmarkStart w:id="109" w:name="_Toc346540241"/>
      <w:bookmarkStart w:id="110" w:name="_Toc97708872"/>
      <w:bookmarkStart w:id="111" w:name="_Toc65597591"/>
      <w:bookmarkStart w:id="112" w:name="_Toc66262618"/>
      <w:bookmarkStart w:id="113" w:name="_Toc34755179"/>
      <w:r>
        <w:rPr>
          <w:rFonts w:hint="eastAsia"/>
          <w:color w:val="000000" w:themeColor="text1"/>
          <w14:textFill>
            <w14:solidFill>
              <w14:schemeClr w14:val="tx1"/>
            </w14:solidFill>
          </w14:textFill>
        </w:rPr>
        <w:t>统计</w:t>
      </w:r>
      <w:bookmarkEnd w:id="109"/>
      <w:r>
        <w:rPr>
          <w:rFonts w:hint="eastAsia"/>
          <w:color w:val="000000" w:themeColor="text1"/>
          <w14:textFill>
            <w14:solidFill>
              <w14:schemeClr w14:val="tx1"/>
            </w14:solidFill>
          </w14:textFill>
        </w:rPr>
        <w:t>分析</w:t>
      </w:r>
      <w:bookmarkEnd w:id="110"/>
      <w:bookmarkEnd w:id="111"/>
      <w:bookmarkEnd w:id="112"/>
      <w:bookmarkEnd w:id="113"/>
    </w:p>
    <w:p>
      <w:pPr>
        <w:ind w:firstLine="480"/>
        <w:rPr>
          <w:color w:val="000000" w:themeColor="text1"/>
          <w14:textFill>
            <w14:solidFill>
              <w14:schemeClr w14:val="tx1"/>
            </w14:solidFill>
          </w14:textFill>
        </w:rPr>
      </w:pPr>
      <w:bookmarkStart w:id="114" w:name="_Toc65597593"/>
      <w:bookmarkStart w:id="115" w:name="_Toc66262619"/>
      <w:bookmarkStart w:id="116" w:name="_Toc97708873"/>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路径执行情况总览</w:t>
      </w:r>
      <w:bookmarkEnd w:id="114"/>
      <w:bookmarkEnd w:id="115"/>
      <w:bookmarkEnd w:id="116"/>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统一路径四项关键指标（平均费用、路径执行情况分析、平均住院日及变异原因）图形展示，直观反映出路径的执行情况。</w:t>
      </w:r>
    </w:p>
    <w:p>
      <w:pPr>
        <w:ind w:firstLine="480"/>
        <w:rPr>
          <w:color w:val="000000" w:themeColor="text1"/>
          <w14:textFill>
            <w14:solidFill>
              <w14:schemeClr w14:val="tx1"/>
            </w14:solidFill>
          </w14:textFill>
        </w:rPr>
      </w:pPr>
      <w:bookmarkStart w:id="117" w:name="_Toc97708874"/>
      <w:bookmarkStart w:id="118" w:name="_Toc66262620"/>
      <w:bookmarkStart w:id="119" w:name="_Toc34755181"/>
      <w:bookmarkStart w:id="120" w:name="_Toc65597594"/>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整体指标分析</w:t>
      </w:r>
      <w:bookmarkEnd w:id="117"/>
      <w:bookmarkEnd w:id="118"/>
      <w:bookmarkEnd w:id="119"/>
      <w:bookmarkEnd w:id="120"/>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整体横向指标，统一汇总各科室路径的执行情况。</w:t>
      </w:r>
    </w:p>
    <w:p>
      <w:pPr>
        <w:ind w:firstLine="480"/>
        <w:rPr>
          <w:color w:val="000000" w:themeColor="text1"/>
          <w14:textFill>
            <w14:solidFill>
              <w14:schemeClr w14:val="tx1"/>
            </w14:solidFill>
          </w14:textFill>
        </w:rPr>
      </w:pPr>
      <w:bookmarkStart w:id="121" w:name="_Toc65597595"/>
      <w:bookmarkStart w:id="122" w:name="_Toc34755182"/>
      <w:bookmarkStart w:id="123" w:name="_Toc66262621"/>
      <w:bookmarkStart w:id="124" w:name="_Toc97708875"/>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路径执行趋势分析</w:t>
      </w:r>
      <w:bookmarkEnd w:id="121"/>
      <w:bookmarkEnd w:id="122"/>
      <w:bookmarkEnd w:id="123"/>
      <w:bookmarkEnd w:id="124"/>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（1）分析路径中的关键数字，各科室横向对比；</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（2）关键数字结果通过图形对比。</w:t>
      </w:r>
    </w:p>
    <w:p>
      <w:pPr>
        <w:ind w:firstLine="480"/>
        <w:rPr>
          <w:color w:val="000000" w:themeColor="text1"/>
          <w14:textFill>
            <w14:solidFill>
              <w14:schemeClr w14:val="tx1"/>
            </w14:solidFill>
          </w14:textFill>
        </w:rPr>
      </w:pPr>
      <w:bookmarkStart w:id="125" w:name="_Toc97708876"/>
      <w:bookmarkStart w:id="126" w:name="_Toc65597596"/>
      <w:bookmarkStart w:id="127" w:name="_Toc66262622"/>
      <w:bookmarkStart w:id="128" w:name="_Toc34755183"/>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路径明细追溯</w:t>
      </w:r>
      <w:bookmarkEnd w:id="125"/>
      <w:bookmarkEnd w:id="126"/>
      <w:bookmarkEnd w:id="127"/>
      <w:bookmarkEnd w:id="128"/>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统计分析结果，可追溯到个人。</w:t>
      </w:r>
    </w:p>
    <w:p>
      <w:pPr>
        <w:ind w:firstLine="480"/>
        <w:rPr>
          <w:color w:val="000000" w:themeColor="text1"/>
          <w14:textFill>
            <w14:solidFill>
              <w14:schemeClr w14:val="tx1"/>
            </w14:solidFill>
          </w14:textFill>
        </w:rPr>
      </w:pPr>
      <w:bookmarkStart w:id="129" w:name="_Toc66262623"/>
      <w:bookmarkStart w:id="130" w:name="_Toc65597597"/>
      <w:bookmarkStart w:id="131" w:name="_Toc97708877"/>
      <w:bookmarkStart w:id="132" w:name="_Toc34755184"/>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国家统计表单</w:t>
      </w:r>
      <w:bookmarkEnd w:id="129"/>
      <w:bookmarkEnd w:id="130"/>
      <w:bookmarkEnd w:id="131"/>
      <w:bookmarkEnd w:id="132"/>
    </w:p>
    <w:p>
      <w:pPr>
        <w:ind w:firstLine="48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可实现国家上报数据所需要各种表单。</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影像存储传输与信息管理系统</w:t>
      </w:r>
    </w:p>
    <w:p>
      <w:pPr>
        <w:pStyle w:val="3"/>
        <w:widowControl w:val="0"/>
        <w:tabs>
          <w:tab w:val="left" w:pos="0"/>
        </w:tabs>
        <w:spacing w:line="360" w:lineRule="auto"/>
        <w:ind w:left="0" w:firstLine="0"/>
        <w:rPr>
          <w:color w:val="000000" w:themeColor="text1"/>
          <w14:textFill>
            <w14:solidFill>
              <w14:schemeClr w14:val="tx1"/>
            </w14:solidFill>
          </w14:textFill>
        </w:rPr>
      </w:pPr>
      <w:bookmarkStart w:id="133" w:name="_Toc103511076"/>
      <w:r>
        <w:rPr>
          <w:rFonts w:hint="eastAsia"/>
          <w:color w:val="000000" w:themeColor="text1"/>
          <w14:textFill>
            <w14:solidFill>
              <w14:schemeClr w14:val="tx1"/>
            </w14:solidFill>
          </w14:textFill>
        </w:rPr>
        <w:t>中心服务</w:t>
      </w:r>
      <w:r>
        <w:rPr>
          <w:color w:val="000000" w:themeColor="text1"/>
          <w14:textFill>
            <w14:solidFill>
              <w14:schemeClr w14:val="tx1"/>
            </w14:solidFill>
          </w14:textFill>
        </w:rPr>
        <w:t>管理</w:t>
      </w:r>
      <w:bookmarkEnd w:id="133"/>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核心管理系统</w:t>
      </w:r>
    </w:p>
    <w:p>
      <w:pPr>
        <w:pStyle w:val="52"/>
        <w:widowControl w:val="0"/>
        <w:numPr>
          <w:ilvl w:val="0"/>
          <w:numId w:val="4"/>
        </w:numPr>
        <w:spacing w:after="0" w:line="360" w:lineRule="auto"/>
        <w:ind w:firstLineChars="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系统支持UNIX、Linux及Windows操作系统等多种平台的应用</w:t>
      </w:r>
      <w:r>
        <w:rPr>
          <w:rFonts w:hint="eastAsia" w:ascii="宋体" w:hAnsi="宋体"/>
          <w:color w:val="000000" w:themeColor="text1"/>
          <w14:textFill>
            <w14:solidFill>
              <w14:schemeClr w14:val="tx1"/>
            </w14:solidFill>
          </w14:textFill>
        </w:rPr>
        <w:t>。</w:t>
      </w:r>
    </w:p>
    <w:p>
      <w:pPr>
        <w:pStyle w:val="52"/>
        <w:widowControl w:val="0"/>
        <w:numPr>
          <w:ilvl w:val="0"/>
          <w:numId w:val="4"/>
        </w:numPr>
        <w:spacing w:after="0" w:line="360" w:lineRule="auto"/>
        <w:ind w:firstLineChars="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系统支持ORACLE、SQL SERVER等大型关系型数据库的应用</w:t>
      </w:r>
      <w:r>
        <w:rPr>
          <w:rFonts w:hint="eastAsia" w:ascii="宋体" w:hAnsi="宋体"/>
          <w:color w:val="000000" w:themeColor="text1"/>
          <w14:textFill>
            <w14:solidFill>
              <w14:schemeClr w14:val="tx1"/>
            </w14:solidFill>
          </w14:textFill>
        </w:rPr>
        <w:t>。</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支持负载均衡设计，确保系统高效率。</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支持分级服务器系统，采用数据级、平台应用级等多级技术架构。</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应用服务器随业务接入点增多而能够动态横向扩展，提升整体影像访问性能，投资最大化效益。</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系统支持采用集中式数据库及独立影像储存管理机制，同时记录所有影像的储存位置，支持影像的分级存储。</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支持多级存储，存储性能与数据访问频率相匹配，节约投资。</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存储在离线系统上的图像数据，在需要访问时，系统提供在短时间之内恢复到在线存储系统。</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支持独立的存储局域网络，数据操作不影响业务系统带宽。</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存储网络与业务网络物理隔离，提高系统安全性。</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图像存储支持非压缩，JPEG、JPEG2000无损、有损压缩及文件级的压缩。</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图像采用无损压缩，由PACS系统打印出的图像硬拷贝不低于原设备打印输出的硬拷贝质量。</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存储系统提供高安全性、可靠性和容灾能力。</w:t>
      </w:r>
    </w:p>
    <w:p>
      <w:pPr>
        <w:pStyle w:val="52"/>
        <w:widowControl w:val="0"/>
        <w:numPr>
          <w:ilvl w:val="0"/>
          <w:numId w:val="4"/>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系统具有高可靠性设计，支持热备和热切换，确保业务连续性。</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设备连接系统</w:t>
      </w:r>
    </w:p>
    <w:p>
      <w:pPr>
        <w:pStyle w:val="52"/>
        <w:widowControl w:val="0"/>
        <w:numPr>
          <w:ilvl w:val="0"/>
          <w:numId w:val="5"/>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支持与医院所有DICOM和非DICOM影像设备的连接，包括CT、MR、CR、DR、数字胃肠、超声、胃镜、肠镜等。</w:t>
      </w:r>
    </w:p>
    <w:p>
      <w:pPr>
        <w:pStyle w:val="52"/>
        <w:widowControl w:val="0"/>
        <w:numPr>
          <w:ilvl w:val="0"/>
          <w:numId w:val="5"/>
        </w:numPr>
        <w:spacing w:after="0" w:line="360" w:lineRule="auto"/>
        <w:ind w:firstLineChars="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支持的DICOM服务类包括:Storage SCU/SCP、Query/Retrieve SCU/SCP、Modality Work list SCU/SCP、Modality Performed Procedure Step Management SCU/SCP、Print SCU、ECHO SCU/SCP、Storage Commitment SCU/SCP、Verification SCU/SCP、Hanging Protocol等。</w:t>
      </w:r>
    </w:p>
    <w:p>
      <w:pPr>
        <w:pStyle w:val="52"/>
        <w:widowControl w:val="0"/>
        <w:numPr>
          <w:ilvl w:val="0"/>
          <w:numId w:val="5"/>
        </w:numPr>
        <w:spacing w:after="0" w:line="360" w:lineRule="auto"/>
        <w:ind w:firstLineChars="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支持DICOM RAW DATA、DICOM Part 10、DICOM JPEG-Lossless、DICOM JPEG-Lossy、BMP、JPG等影像类型。</w:t>
      </w:r>
    </w:p>
    <w:p>
      <w:pPr>
        <w:pStyle w:val="52"/>
        <w:widowControl w:val="0"/>
        <w:numPr>
          <w:ilvl w:val="0"/>
          <w:numId w:val="5"/>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可接收各种非DICOM影像设备，进行单帧或者多帧采集，并转换为标准DICOM格式。</w:t>
      </w:r>
    </w:p>
    <w:p>
      <w:pPr>
        <w:pStyle w:val="52"/>
        <w:widowControl w:val="0"/>
        <w:numPr>
          <w:ilvl w:val="0"/>
          <w:numId w:val="5"/>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能够对非DICOM标准影像采集实时显示，调节图像对比度、亮度、饱和度、色度等。</w:t>
      </w:r>
    </w:p>
    <w:p>
      <w:pPr>
        <w:pStyle w:val="52"/>
        <w:widowControl w:val="0"/>
        <w:numPr>
          <w:ilvl w:val="0"/>
          <w:numId w:val="5"/>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通过视频信号采集医学图像时，图像的几何分辨率应不低于原始图像的分辨率（涉及采集卡部分，请自行准备）</w:t>
      </w:r>
      <w:r>
        <w:rPr>
          <w:rFonts w:hint="eastAsia" w:ascii="宋体" w:hAnsi="宋体"/>
          <w:color w:val="000000" w:themeColor="text1"/>
          <w:lang w:eastAsia="zh-CN"/>
          <w14:textFill>
            <w14:solidFill>
              <w14:schemeClr w14:val="tx1"/>
            </w14:solidFill>
          </w14:textFill>
        </w:rPr>
        <w:t>。</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存储管理系统</w:t>
      </w:r>
    </w:p>
    <w:p>
      <w:pPr>
        <w:pStyle w:val="52"/>
        <w:widowControl w:val="0"/>
        <w:numPr>
          <w:ilvl w:val="1"/>
          <w:numId w:val="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支持多级存储系统，实现在线、近线、离线的多级图像管理及存储。</w:t>
      </w:r>
    </w:p>
    <w:p>
      <w:pPr>
        <w:pStyle w:val="52"/>
        <w:widowControl w:val="0"/>
        <w:numPr>
          <w:ilvl w:val="1"/>
          <w:numId w:val="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具有存储管理的功能，存储系统提供高安全性、可靠性和容灾能力；</w:t>
      </w:r>
      <w:r>
        <w:rPr>
          <w:rFonts w:ascii="宋体" w:hAnsi="宋体"/>
          <w:color w:val="000000" w:themeColor="text1"/>
          <w:lang w:eastAsia="zh-CN"/>
          <w14:textFill>
            <w14:solidFill>
              <w14:schemeClr w14:val="tx1"/>
            </w14:solidFill>
          </w14:textFill>
        </w:rPr>
        <w:t>支持SAN+NAS模式，可同时用SAN或NAS的方式使用存储空间</w:t>
      </w:r>
      <w:r>
        <w:rPr>
          <w:rFonts w:hint="eastAsia" w:ascii="宋体" w:hAnsi="宋体"/>
          <w:color w:val="000000" w:themeColor="text1"/>
          <w:lang w:eastAsia="zh-CN"/>
          <w14:textFill>
            <w14:solidFill>
              <w14:schemeClr w14:val="tx1"/>
            </w14:solidFill>
          </w14:textFill>
        </w:rPr>
        <w:t>。</w:t>
      </w:r>
    </w:p>
    <w:p>
      <w:pPr>
        <w:pStyle w:val="52"/>
        <w:widowControl w:val="0"/>
        <w:numPr>
          <w:ilvl w:val="1"/>
          <w:numId w:val="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对图像存储空间进行管理，不同设备的图像存储到预定的位置，在空间不足时发出警报，提醒管理员及时扩展；在分级存储的情况下，自动完成数据的迁移工作。</w:t>
      </w:r>
    </w:p>
    <w:p>
      <w:pPr>
        <w:pStyle w:val="52"/>
        <w:widowControl w:val="0"/>
        <w:numPr>
          <w:ilvl w:val="1"/>
          <w:numId w:val="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接收客户端调阅图像的请求，并记录调阅日志；支持图像预取和自动路由功能。</w:t>
      </w:r>
    </w:p>
    <w:p>
      <w:pPr>
        <w:pStyle w:val="52"/>
        <w:widowControl w:val="0"/>
        <w:numPr>
          <w:ilvl w:val="1"/>
          <w:numId w:val="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中心服务器支持虚拟化技术，能支持1T或以上的最大内存容量，支持电源冗余技术。</w:t>
      </w:r>
    </w:p>
    <w:p>
      <w:pPr>
        <w:pStyle w:val="52"/>
        <w:widowControl w:val="0"/>
        <w:numPr>
          <w:ilvl w:val="1"/>
          <w:numId w:val="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提供多级（前置/在线/归档）数据安全体系保障，提供方便的管理界面，按需要管理所有存储设备</w:t>
      </w:r>
      <w:r>
        <w:rPr>
          <w:rFonts w:ascii="宋体" w:hAnsi="宋体"/>
          <w:color w:val="000000" w:themeColor="text1"/>
          <w:lang w:eastAsia="zh-CN"/>
          <w14:textFill>
            <w14:solidFill>
              <w14:schemeClr w14:val="tx1"/>
            </w14:solidFill>
          </w14:textFill>
        </w:rPr>
        <w:t>。</w:t>
      </w:r>
    </w:p>
    <w:p>
      <w:pPr>
        <w:pStyle w:val="52"/>
        <w:widowControl w:val="0"/>
        <w:numPr>
          <w:ilvl w:val="1"/>
          <w:numId w:val="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对薄层影像数据存储的管理，可以设置专门的水线管理机制，以保证存储空间的有效性，可根据用户的需求，设置存储设备的影像删除策略；在删除影像前需要确认影像已经备份，影像删除恢复功能。</w:t>
      </w:r>
    </w:p>
    <w:p>
      <w:pPr>
        <w:pStyle w:val="3"/>
        <w:widowControl w:val="0"/>
        <w:tabs>
          <w:tab w:val="left" w:pos="0"/>
        </w:tabs>
        <w:spacing w:line="360" w:lineRule="auto"/>
        <w:ind w:left="0" w:firstLine="0"/>
        <w:rPr>
          <w:color w:val="000000" w:themeColor="text1"/>
          <w14:textFill>
            <w14:solidFill>
              <w14:schemeClr w14:val="tx1"/>
            </w14:solidFill>
          </w14:textFill>
        </w:rPr>
      </w:pPr>
      <w:bookmarkStart w:id="134" w:name="_Toc103511077"/>
      <w:r>
        <w:rPr>
          <w:color w:val="000000" w:themeColor="text1"/>
          <w14:textFill>
            <w14:solidFill>
              <w14:schemeClr w14:val="tx1"/>
            </w14:solidFill>
          </w14:textFill>
        </w:rPr>
        <w:t>综合管理</w:t>
      </w:r>
      <w:bookmarkEnd w:id="134"/>
      <w:r>
        <w:rPr>
          <w:rFonts w:hint="eastAsia"/>
          <w:color w:val="000000" w:themeColor="text1"/>
          <w14:textFill>
            <w14:solidFill>
              <w14:schemeClr w14:val="tx1"/>
            </w14:solidFill>
          </w14:textFill>
        </w:rPr>
        <w:t>系统</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配置管理系统</w:t>
      </w:r>
    </w:p>
    <w:p>
      <w:pPr>
        <w:pStyle w:val="57"/>
        <w:ind w:left="240" w:right="24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管理及维护PACS/RIS的日常工作的基础数据，其维护功能包括以下几项：医院信息、部门信息、用户信息、工作组信息、设备类型、设备明细、部位大类、部位明细、检查项目、角色信息、权限信息、参数信息。</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医院信息：医院信息的添加与修改与删除。</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部门信息：部门信息的添加与修改与删除。</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用户信息：用户信息的添加与修改与删除。</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工作组信息：工作组信息的添加、修改与删除。</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设备类型：设备类型的添加、修改与删除；检查项目匹配设备类型修改。</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设备明细：设备明细的添加、修改与删除。</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部位大类：部位大类的添加、修改与删除。</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部位明细：部位明细的添加、修改与删除；部位明细匹配部位类型。</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检查项目：检查项目的添加、修改与删除。</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角色信息：角色信息的添加、修改与删除。</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权限信息：权限信息的添加、修改与删除；权限与角色信息匹配。</w:t>
      </w:r>
    </w:p>
    <w:p>
      <w:pPr>
        <w:pStyle w:val="57"/>
        <w:numPr>
          <w:ilvl w:val="0"/>
          <w:numId w:val="7"/>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参数信息：参数信息的添加、修改与删除。</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查询统计系统</w:t>
      </w:r>
    </w:p>
    <w:p>
      <w:pPr>
        <w:pStyle w:val="57"/>
        <w:numPr>
          <w:ilvl w:val="0"/>
          <w:numId w:val="8"/>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支持医院科室的医技/设备工作量，阳性率，机器和设备效益等统计</w:t>
      </w:r>
    </w:p>
    <w:p>
      <w:pPr>
        <w:pStyle w:val="57"/>
        <w:numPr>
          <w:ilvl w:val="0"/>
          <w:numId w:val="8"/>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支持表格、饼图、条形图、曲线图等方式显示统计数据和数据走向</w:t>
      </w:r>
    </w:p>
    <w:p>
      <w:pPr>
        <w:pStyle w:val="57"/>
        <w:numPr>
          <w:ilvl w:val="0"/>
          <w:numId w:val="8"/>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支持分组报表、聚合报表</w:t>
      </w:r>
    </w:p>
    <w:p>
      <w:pPr>
        <w:pStyle w:val="57"/>
        <w:numPr>
          <w:ilvl w:val="0"/>
          <w:numId w:val="8"/>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支持自定义报表基本信息</w:t>
      </w:r>
    </w:p>
    <w:p>
      <w:pPr>
        <w:pStyle w:val="57"/>
        <w:numPr>
          <w:ilvl w:val="0"/>
          <w:numId w:val="8"/>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支持报表按参数过滤及外部传参</w:t>
      </w:r>
    </w:p>
    <w:p>
      <w:pPr>
        <w:pStyle w:val="57"/>
        <w:numPr>
          <w:ilvl w:val="0"/>
          <w:numId w:val="8"/>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支持报表按权限查看</w:t>
      </w:r>
    </w:p>
    <w:p>
      <w:pPr>
        <w:pStyle w:val="57"/>
        <w:numPr>
          <w:ilvl w:val="0"/>
          <w:numId w:val="8"/>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支持报表导出功能</w:t>
      </w:r>
    </w:p>
    <w:p>
      <w:pPr>
        <w:pStyle w:val="57"/>
        <w:numPr>
          <w:ilvl w:val="0"/>
          <w:numId w:val="8"/>
        </w:numPr>
        <w:ind w:leftChars="0" w:right="24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支持列排序功能</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排队叫号系统</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提供电子叫号，大屏队列显示。</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提供多层队列（候诊队列、诊室队列等）。</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提供多种算法（静态、动态等）队列排序。</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提供不同队列不同算法。</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叫号大屏幕支持个性化定制。</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提供可视化的排队安排界面，可快速对队列进行安排和调整。</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提供登记台呼叫和检查室呼叫两种呼叫模式。</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提供姓名中英文自动转换。</w:t>
      </w:r>
    </w:p>
    <w:p>
      <w:pPr>
        <w:pStyle w:val="52"/>
        <w:widowControl w:val="0"/>
        <w:numPr>
          <w:ilvl w:val="0"/>
          <w:numId w:val="9"/>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医生和登记分诊操作终端具有顺序呼叫、重复呼叫、批量呼叫、选择呼叫等功能。</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质控管理系统</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基于全方位多维度的质控管理，通过建立全流程的质控管理体系，来保障影像检查诊断的质量。</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支持抽样质控，设定抽样规则，对所有符合质控条件的检查依据规则抽取进行质控。</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支持主动质控，医生诊断过程中随时发起质控。</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支持集中质控，根据质控专员使用质控系统检索检查，对各个质控点进行评价并提供质控报表统计：</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支持质控评分统计一览，侧重展现以设备类型区分、精确到个人的得分情况一览。</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支持质控扣分明细，侧重展现精确定位到个人的扣分情况及原因，便于评估个人的职业能力及被扣分的高发原因，便于制定整改措施提升整体水平。</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支持人员能力评估报表生成，侧重展现技师和报告医生的人员能力（工作量、质量），便于评估个人的职业能力，为人员的绩效提供有力的数据支持。</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支持报告超时管理，统计便于掌控报告的完成情况及哪些设备哪些检查项目超时较集中。</w:t>
      </w:r>
    </w:p>
    <w:p>
      <w:pPr>
        <w:pStyle w:val="52"/>
        <w:widowControl w:val="0"/>
        <w:numPr>
          <w:ilvl w:val="0"/>
          <w:numId w:val="10"/>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支持MAIL定期发送功能，提供定期向指定接收人发送质量周报的功能，发送内容为附件形式的质控评分统计和质控扣分明细报表内容。</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危急值闭环管理系统</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支持危急值上报，供诊断医生自主定义或选择危急值，并记录危机描述。</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支持展开危急值下拉列表，选择符合诊断的影像危急值。</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在危急值列表选择时，支持依据“危急值类型”筛选过滤对应的危急值项目。</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支持提交报告时弹窗提醒，例如“该报告已设置影像危急值，是否标记影像危急值？”。</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支持根据报告描述和诊断的内容自动校验危急值字典，并提示诊断医生设置危急值。</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在浏览报告时，支持危急值信息显示。</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支持将危急值信息发送给临床信息系统。</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支持危急值上报超时提醒，</w:t>
      </w:r>
      <w:r>
        <w:rPr>
          <w:rFonts w:hint="eastAsia" w:ascii="宋体" w:hAnsi="宋体"/>
          <w:color w:val="000000" w:themeColor="text1"/>
          <w:lang w:eastAsia="zh-CN"/>
          <w14:textFill>
            <w14:solidFill>
              <w14:schemeClr w14:val="tx1"/>
            </w14:solidFill>
          </w14:textFill>
        </w:rPr>
        <w:t>若危急值上报后超过指定时间而临床仍未接收给予反馈，则诊断医生会受到提醒。</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w:t>
      </w:r>
      <w:r>
        <w:rPr>
          <w:rFonts w:hint="eastAsia" w:ascii="宋体" w:hAnsi="宋体"/>
          <w:color w:val="000000" w:themeColor="text1"/>
          <w:lang w:eastAsia="zh-CN"/>
          <w14:textFill>
            <w14:solidFill>
              <w14:schemeClr w14:val="tx1"/>
            </w14:solidFill>
          </w14:textFill>
        </w:rPr>
        <w:t>接收临床信息系统关于临床医生处理危急值的反馈。</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提供危急值客户端程序，与医生工作站连接部署，支持临床医生和护士接收并处理危急值。</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提供电子沟通记录本，</w:t>
      </w:r>
      <w:r>
        <w:rPr>
          <w:rFonts w:hint="eastAsia" w:ascii="宋体" w:hAnsi="宋体"/>
          <w:color w:val="000000" w:themeColor="text1"/>
          <w:lang w:eastAsia="zh-CN"/>
          <w14:textFill>
            <w14:solidFill>
              <w14:schemeClr w14:val="tx1"/>
            </w14:solidFill>
          </w14:textFill>
        </w:rPr>
        <w:t>可替代科室纸质版危急值登记册，将沟通记录保存在系统中，便于后续随访、跟踪、查阅等。</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支持查询近期的危急值查询，查询条件包括：检查科室、诊断医生、我的患者。</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支持危急值信息统计，定制统计报表。</w:t>
      </w:r>
    </w:p>
    <w:p>
      <w:pPr>
        <w:pStyle w:val="52"/>
        <w:widowControl w:val="0"/>
        <w:numPr>
          <w:ilvl w:val="0"/>
          <w:numId w:val="11"/>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支持危急值信息数据导出，支持导出格式为</w:t>
      </w:r>
      <w:r>
        <w:rPr>
          <w:rFonts w:hint="eastAsia" w:ascii="宋体" w:hAnsi="宋体"/>
          <w:color w:val="000000" w:themeColor="text1"/>
          <w:lang w:eastAsia="zh-CN"/>
          <w14:textFill>
            <w14:solidFill>
              <w14:schemeClr w14:val="tx1"/>
            </w14:solidFill>
          </w14:textFill>
        </w:rPr>
        <w:t>Excel。</w:t>
      </w:r>
    </w:p>
    <w:p>
      <w:pPr>
        <w:pStyle w:val="3"/>
        <w:widowControl w:val="0"/>
        <w:tabs>
          <w:tab w:val="left" w:pos="0"/>
        </w:tabs>
        <w:spacing w:line="360" w:lineRule="auto"/>
        <w:ind w:left="0" w:firstLine="0"/>
        <w:rPr>
          <w:color w:val="000000" w:themeColor="text1"/>
          <w14:textFill>
            <w14:solidFill>
              <w14:schemeClr w14:val="tx1"/>
            </w14:solidFill>
          </w14:textFill>
        </w:rPr>
      </w:pPr>
      <w:bookmarkStart w:id="135" w:name="_Toc103511078"/>
      <w:r>
        <w:rPr>
          <w:color w:val="000000" w:themeColor="text1"/>
          <w14:textFill>
            <w14:solidFill>
              <w14:schemeClr w14:val="tx1"/>
            </w14:solidFill>
          </w14:textFill>
        </w:rPr>
        <w:t>放射业务管理</w:t>
      </w:r>
      <w:bookmarkEnd w:id="135"/>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检查登记系统</w:t>
      </w:r>
    </w:p>
    <w:p>
      <w:pPr>
        <w:pStyle w:val="52"/>
        <w:widowControl w:val="0"/>
        <w:numPr>
          <w:ilvl w:val="0"/>
          <w:numId w:val="12"/>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支持检查登记/取消</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检查单打印，可打印条码</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检查单可以按检查类型和检查项目自由配置格式和内容</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支持磁卡、IC卡、条码输入、手工输入</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系统支持与HIS系统连接，获取患者的检查申请信息</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支持申请单拍摄、扫描功能</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支持检查的确认、取消和改变</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英文姓名（拼音）自动输入</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显示和查询病人检查状态</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复诊患者在输入住院号（门诊号）之后，会自动从数据库中得到检查号、姓名、性别、年龄等信息</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支持多个检查项目同时登记</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支持全键盘操作，所有登记过程无需鼠标操作，加快登记流程</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支持根据病人检查项目分派到相应的设备并在该设备上形成worklist</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支持检查分时段预约，可以根据检查设备时长定制预约时间段</w:t>
      </w:r>
    </w:p>
    <w:p>
      <w:pPr>
        <w:pStyle w:val="52"/>
        <w:widowControl w:val="0"/>
        <w:numPr>
          <w:ilvl w:val="0"/>
          <w:numId w:val="12"/>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支持电子申请单</w:t>
      </w:r>
    </w:p>
    <w:p>
      <w:pPr>
        <w:pStyle w:val="52"/>
        <w:widowControl w:val="0"/>
        <w:numPr>
          <w:ilvl w:val="0"/>
          <w:numId w:val="12"/>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支持拍摄申请单</w:t>
      </w:r>
    </w:p>
    <w:p>
      <w:pPr>
        <w:pStyle w:val="52"/>
        <w:widowControl w:val="0"/>
        <w:numPr>
          <w:ilvl w:val="0"/>
          <w:numId w:val="1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可以选择查询条件，查询检查的状态，确认是否匹配，查询条件可配置</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技师管理系统</w:t>
      </w:r>
    </w:p>
    <w:p>
      <w:pPr>
        <w:pStyle w:val="52"/>
        <w:widowControl w:val="0"/>
        <w:numPr>
          <w:ilvl w:val="0"/>
          <w:numId w:val="1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支持使用条码扫描的方式定位病人。</w:t>
      </w:r>
    </w:p>
    <w:p>
      <w:pPr>
        <w:pStyle w:val="52"/>
        <w:widowControl w:val="0"/>
        <w:numPr>
          <w:ilvl w:val="0"/>
          <w:numId w:val="1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可以调出当前患者的基本信息、检查信息、收费信息等，进行确认并修改。</w:t>
      </w:r>
    </w:p>
    <w:p>
      <w:pPr>
        <w:pStyle w:val="52"/>
        <w:widowControl w:val="0"/>
        <w:numPr>
          <w:ilvl w:val="0"/>
          <w:numId w:val="1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可查看当前患者的电子或扫描申请单。</w:t>
      </w:r>
    </w:p>
    <w:p>
      <w:pPr>
        <w:pStyle w:val="52"/>
        <w:widowControl w:val="0"/>
        <w:numPr>
          <w:ilvl w:val="0"/>
          <w:numId w:val="13"/>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检查情况的记录。</w:t>
      </w:r>
    </w:p>
    <w:p>
      <w:pPr>
        <w:pStyle w:val="52"/>
        <w:widowControl w:val="0"/>
        <w:numPr>
          <w:ilvl w:val="0"/>
          <w:numId w:val="1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机房门口叫号系统的排序和告知信息更新。</w:t>
      </w:r>
    </w:p>
    <w:p>
      <w:pPr>
        <w:pStyle w:val="52"/>
        <w:widowControl w:val="0"/>
        <w:numPr>
          <w:ilvl w:val="0"/>
          <w:numId w:val="1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支持重拍、补拍及紧急拍片。</w:t>
      </w:r>
    </w:p>
    <w:p>
      <w:pPr>
        <w:pStyle w:val="52"/>
        <w:widowControl w:val="0"/>
        <w:numPr>
          <w:ilvl w:val="0"/>
          <w:numId w:val="1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支持影像质控功能，可以对胶片质量进行分级，并可对胶片的使用进行统计查询。</w:t>
      </w:r>
    </w:p>
    <w:p>
      <w:pPr>
        <w:pStyle w:val="52"/>
        <w:widowControl w:val="0"/>
        <w:numPr>
          <w:ilvl w:val="0"/>
          <w:numId w:val="1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可支持胶片打印管理，保存胶片打印记录。</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影像诊断系统</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基本信息查询：根据患者的影像号、姓名、年龄、性别、设备类型、检查状态、检查时间等条件进行查询，查询到满足条件的患者列表显示，供医生进行、诊断、阅片等操作；</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高级查询：高级查询可用于在科研、教学特定条件下的影像资料查询，根据患者的住院号（门诊号）、检查部位、检查项目、申请科室、科研病例、特殊病例、一线医生姓名、二线医生姓名等条件进行查询；</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模糊查询：输入诊断描述、诊断结果中的关键字，系统将对满足条件的关键字进行模糊查询；</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图像缩放功能：随着鼠标的移动平滑的放大、缩小整个医疗影像，以方便医生的观察。</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左右上下旋转功能：医疗影像以±90°或±180°的增值旋转医疗影像。</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镜像功能：医疗影像左右、上下镜像对调。</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图像漫游功能：把感兴趣部位的医疗影像移动到视窗中心以便于观察。</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黑白反相功能：当前的医疗影像黑白反相处理。</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放大镜功能：可设置放大镜尺寸和放大倍数，以一定比例局部放大指定位置的影像。</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滤波：包括平滑、边缘检测、浮雕等图像处理；</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伪彩：以彩色图像代替影像中的灰度图像，直观的反映影像；</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窗宽、窗位调节：调节医疗影像的窗宽、窗位，；</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播放：速度可调、连续、循环播放DSA图像等医疗影像；</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极大化功能：把当前的医疗影像在整个图像区域显示。</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适合大小功能：把当前的医疗影像调到当前视窗大小。</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直线距离测量：用于标识影像中病变部位的长度尺寸。</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角度测量：测量影像中病变部位的角度。</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椭圆测量（面积和密度均值）：画出椭圆区域并可测量此区域的面积和密度均值。</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矩形测量（面积和密度均值）：画出矩形区域并可测量此区域的面积和密度均值。</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不规则手画线：用于勾画出敏感区域，并可测量此区域的面积和密度均值。</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ROI值曲线：直接获得其CT值变化的曲线；</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ROI值测量：测量CT或MRI图像上不同坐标点的ROI值；</w:t>
      </w:r>
    </w:p>
    <w:p>
      <w:pPr>
        <w:pStyle w:val="52"/>
        <w:widowControl w:val="0"/>
        <w:numPr>
          <w:ilvl w:val="0"/>
          <w:numId w:val="14"/>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支持MIP、MinIP、AIP等多种重建方式；</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提供三维数据的可视化工具，主要有容积重建VR、MIP、MinIP、AIP等多种重建方式。</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折线区域测量：画出折线区域并可测量此区域的面积和密度均值。</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箭头标注：用于标识病变部位。</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文本注释：向图像中添加注释、说明。</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重点图像标记：重点图像是为临床医生提供的图像，在患者检查过程中将生成大量的图像，有些对临床医生是没用的信息，经过标记后的图像是临床医生是临床医生可以调阅的图像，而没标记的图像临床医生是看不到的。</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特殊标记：科研病例、特殊病例标记，便于对重点图像的查询，用于科研和教学对重点图像的查阅。</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可以浏览电子申请单和已拍摄申请单。</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可在无图状态下书写诊断报告。</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报告单预览功能（在书写、审核、打印时都可随时预览报告）。</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报告单样式管理功能，可以随意设置多种格式的报告单样式。</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在书写报告过程中可随时切换报告单样式。</w:t>
      </w:r>
    </w:p>
    <w:p>
      <w:pPr>
        <w:pStyle w:val="52"/>
        <w:widowControl w:val="0"/>
        <w:numPr>
          <w:ilvl w:val="0"/>
          <w:numId w:val="14"/>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支持报告回退流程。</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历史诊断报告列表功能，审核医生可查看当前病人同模态的历史诊断报告。</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常用词汇管理，支持报告模板管理。</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报告模版功能,有常见疾病的模版，模版分为公有模版和私有模版，并可以互相转换。</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报告内容模板分级管理（检查大部位/详细检查部位/内容模板）。</w:t>
      </w:r>
    </w:p>
    <w:p>
      <w:pPr>
        <w:pStyle w:val="52"/>
        <w:widowControl w:val="0"/>
        <w:numPr>
          <w:ilvl w:val="0"/>
          <w:numId w:val="14"/>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内置图文报告功能。</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通过为诊断报告设置关键词，可以按关键词分类检索诊断报告。</w:t>
      </w:r>
    </w:p>
    <w:p>
      <w:pPr>
        <w:pStyle w:val="52"/>
        <w:widowControl w:val="0"/>
        <w:numPr>
          <w:ilvl w:val="0"/>
          <w:numId w:val="14"/>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报告书写/审核权限分为三级：报告/审核/审核后修改权限。报告打印或审核后，可以修改并留痕迹。</w:t>
      </w:r>
    </w:p>
    <w:p>
      <w:pPr>
        <w:pStyle w:val="3"/>
        <w:widowControl w:val="0"/>
        <w:tabs>
          <w:tab w:val="left" w:pos="0"/>
        </w:tabs>
        <w:spacing w:line="360" w:lineRule="auto"/>
        <w:ind w:left="0" w:firstLine="0"/>
        <w:rPr>
          <w:color w:val="000000" w:themeColor="text1"/>
          <w14:textFill>
            <w14:solidFill>
              <w14:schemeClr w14:val="tx1"/>
            </w14:solidFill>
          </w14:textFill>
        </w:rPr>
      </w:pPr>
      <w:bookmarkStart w:id="136" w:name="_Toc103511079"/>
      <w:r>
        <w:rPr>
          <w:color w:val="000000" w:themeColor="text1"/>
          <w14:textFill>
            <w14:solidFill>
              <w14:schemeClr w14:val="tx1"/>
            </w14:solidFill>
          </w14:textFill>
        </w:rPr>
        <w:t>超声业务管理</w:t>
      </w:r>
      <w:bookmarkEnd w:id="136"/>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检查登记系统</w:t>
      </w:r>
    </w:p>
    <w:p>
      <w:pPr>
        <w:pStyle w:val="52"/>
        <w:widowControl w:val="0"/>
        <w:numPr>
          <w:ilvl w:val="0"/>
          <w:numId w:val="15"/>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支持检查登记/取消</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检查单打印，可打印条码</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检查单可以按检查类型和检查项目自由配置格式和内容</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支持磁卡、IC卡、条码输入、手工输入</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系统支持与HIS系统连接，获取患者的检查申请信息</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支持申请单拍摄、扫描功能</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支持检查的确认、取消和改变</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英文姓名（拼音）自动输入</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显示和查询病人检查状态</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复诊患者在输入住院号（门诊号）之后，会自动从数据库中得到检查号、姓名、性别、年龄等信息</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支持多个检查项目同时登记</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支持全键盘操作，所有登记过程无需鼠标操作，加快登记流程</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支持根据病人检查项目分派到相应的设备并在该设备上形成worklist</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支持检查分时段预约，可以根据检查设备时长定制预约时间段</w:t>
      </w:r>
    </w:p>
    <w:p>
      <w:pPr>
        <w:pStyle w:val="52"/>
        <w:widowControl w:val="0"/>
        <w:numPr>
          <w:ilvl w:val="0"/>
          <w:numId w:val="15"/>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支持电子申请单</w:t>
      </w:r>
    </w:p>
    <w:p>
      <w:pPr>
        <w:pStyle w:val="52"/>
        <w:widowControl w:val="0"/>
        <w:numPr>
          <w:ilvl w:val="0"/>
          <w:numId w:val="15"/>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支持拍摄申请单</w:t>
      </w:r>
    </w:p>
    <w:p>
      <w:pPr>
        <w:pStyle w:val="52"/>
        <w:widowControl w:val="0"/>
        <w:numPr>
          <w:ilvl w:val="0"/>
          <w:numId w:val="15"/>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可以选择查询条件，查询检查的状态，确认是否匹配，查询条件可配置</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超声诊断系统</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系统支持通过高清采集卡或DICOM3.0接口采集患者的动、静态超声图像。</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视频采集支持静态图像（照相、定时采集）和动态图像（录像）两种采集方式。</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静态图像采集定时采集：可定义最小1秒钟采集一幅图像，连续自动采集多幅图像。</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支持脚踏板采集方式和键盘鼠标采集方式。</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实时显示：实时显示图像内容。</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单帧采集：采集一帧图像到采集图像列表中。</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多帧采集：连续采集图像到图像列表中。</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删除图像：删除图像列表中选中的图像。</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录像：录制动态影像保存为avi格式。</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录像回放：对录制的动态影像进行回放。</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用户身份验证以密码保密。</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支持无人使用后定时屏幕锁定功能，用户重新输入密码后才可以使用，保障系统安全。</w:t>
      </w:r>
    </w:p>
    <w:p>
      <w:pPr>
        <w:pStyle w:val="52"/>
        <w:widowControl w:val="0"/>
        <w:numPr>
          <w:ilvl w:val="0"/>
          <w:numId w:val="16"/>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密码维护功能。</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保存操作系统异常前已经采集的图像，重新进入图文报告系统后能够恢复。</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系统提供对图像的移动、翻转、镜像、放大、缩小等图像显示处理工具，提供角度、直线、箭头、圆、矩形、多边形、手绘线和文字等批注工具。</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在图像采集之后，需要对诊断报告进行编辑，在诊断报告编辑过程中可以调入已有的报告模板，同时也可以将新写的报告以报告模板的形式保存起来，供以后的诊断应用。</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应用报告模板：根据患者的诊断部位调用已定义的典型报告模板，模板调入后可进行简单的编辑，快速生成影像诊断报告。</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报告关键词汇自动校验（性别互斥、左右互斥等）</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重点标记：对检查结果为阳性、或典型病例可将该患者的检查标记为“阳性”和“典型病例”，供科研和教学使用。</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输出报告格式选择：可选择根据医院的输出报告自定义的输出报告模板，作为输出报告的样式。</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图像描述：报告的图像一般有文字说明，是对图像性质等的描述，其文字内容由诊断医生输入，并将在报告上打印出来。</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存为模板：当医生在完成一份诊断报告之后，认为该报告可作为典型模板保存起来，可以使用该功能，将已写的报告自动按检查设备、部位等保存为私有模板，便于以后同类型诊断使用。</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相关诊断功能：显示本病人的所有不同时间、不同设备的相关影像检查资料。</w:t>
      </w:r>
    </w:p>
    <w:p>
      <w:pPr>
        <w:pStyle w:val="52"/>
        <w:widowControl w:val="0"/>
        <w:numPr>
          <w:ilvl w:val="0"/>
          <w:numId w:val="16"/>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报告的打印和预览：在打印之前可以选择系统中已定义好的输出报告模板，以确定输出报告的形式。</w:t>
      </w:r>
    </w:p>
    <w:p>
      <w:pPr>
        <w:pStyle w:val="3"/>
        <w:widowControl w:val="0"/>
        <w:tabs>
          <w:tab w:val="left" w:pos="0"/>
        </w:tabs>
        <w:spacing w:line="360" w:lineRule="auto"/>
        <w:ind w:left="0" w:firstLine="0"/>
        <w:rPr>
          <w:color w:val="000000" w:themeColor="text1"/>
          <w14:textFill>
            <w14:solidFill>
              <w14:schemeClr w14:val="tx1"/>
            </w14:solidFill>
          </w14:textFill>
        </w:rPr>
      </w:pPr>
      <w:bookmarkStart w:id="137" w:name="_Toc103511080"/>
      <w:r>
        <w:rPr>
          <w:color w:val="000000" w:themeColor="text1"/>
          <w14:textFill>
            <w14:solidFill>
              <w14:schemeClr w14:val="tx1"/>
            </w14:solidFill>
          </w14:textFill>
        </w:rPr>
        <w:t>内镜业务管理</w:t>
      </w:r>
      <w:bookmarkEnd w:id="137"/>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检查登记系统</w:t>
      </w:r>
    </w:p>
    <w:p>
      <w:pPr>
        <w:pStyle w:val="52"/>
        <w:widowControl w:val="0"/>
        <w:numPr>
          <w:ilvl w:val="0"/>
          <w:numId w:val="17"/>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支持检查登记/取消</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检查单打印，可打印条码</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检查单可以按检查类型和检查项目自由配置格式和内容</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支持磁卡、IC卡、条码输入、手工输入</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系统支持与HIS系统连接，获取患者的检查申请信息</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支持申请单拍摄、扫描功能</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支持检查的确认、取消和改变</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英文姓名（拼音）自动输入</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显示和查询病人检查状态</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复诊患者在输入住院号（门诊号）之后，会自动从数据库中得到检查号、姓名、性别、年龄等信息</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支持多个检查项目同时登记</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支持全键盘操作，所有登记过程无需鼠标操作，加快登记流程</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支持根据病人检查项目分派到相应的设备并在该设备上形成worklist</w:t>
      </w:r>
    </w:p>
    <w:p>
      <w:pPr>
        <w:pStyle w:val="52"/>
        <w:widowControl w:val="0"/>
        <w:numPr>
          <w:ilvl w:val="0"/>
          <w:numId w:val="17"/>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支持电子申请单</w:t>
      </w:r>
    </w:p>
    <w:p>
      <w:pPr>
        <w:pStyle w:val="52"/>
        <w:widowControl w:val="0"/>
        <w:numPr>
          <w:ilvl w:val="0"/>
          <w:numId w:val="17"/>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支持拍摄申请单</w:t>
      </w:r>
    </w:p>
    <w:p>
      <w:pPr>
        <w:pStyle w:val="52"/>
        <w:widowControl w:val="0"/>
        <w:numPr>
          <w:ilvl w:val="0"/>
          <w:numId w:val="17"/>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可以选择查询条件，查询检查的状态，确认是否匹配，查询条件可配置</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内镜诊断系统</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通过DICOM3.0接口自动采集患者的动、静态内镜图像。</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视频采集支持静态图像（照相、定时采集）和动态图像（录像）两种采集方式。</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静态图像采集定时采集：可定义最小1秒钟采集一幅图像，连续自动采集多幅图像。</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支持脚踏板采集方式和键盘鼠标采集方式。</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实时显示：实时显示图像内容。</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单帧采集：采集一帧图像到采集图像列表中。</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多帧采集：连续采集图像到图像列表中。</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删除图像：删除图像列表中选中的图像。</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录像：录制动态影像保存为avi格式。</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录像回放：对录制的动态影像进行回放。</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用户身份验证以密码保密。</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支持无人使用后定时屏幕锁定功能，用户重新输入密码后才可以使用，保障系统安全。</w:t>
      </w:r>
    </w:p>
    <w:p>
      <w:pPr>
        <w:pStyle w:val="52"/>
        <w:widowControl w:val="0"/>
        <w:numPr>
          <w:ilvl w:val="0"/>
          <w:numId w:val="18"/>
        </w:numPr>
        <w:spacing w:after="0" w:line="360" w:lineRule="auto"/>
        <w:ind w:firstLineChars="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密码维护功能。</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保存操作系统异常前已经采集的图像，重新进入图文报告系统后能够恢复。</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系统提供对图像的移动、翻转、镜像、放大、缩小等图像显示处理工具，提供角度、直线、箭头、圆、矩形、多边形、手绘线和文字等批注工具。</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在图像采集之后，需要对诊断报告进行编辑，在诊断报告编辑过程中可以调入已有的报告模板，同时也可以将新写的报告以报告模板的形式保存起来，供以后的诊断应用。</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应用报告模板：根据患者的诊断部位调用已定义的典型报告模板，模板调入后可进行简单的编辑，快速生成影像诊断报告。</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重点标记：对检查结果为阳性、或典型病例可将该患者的检查标记为“阳性”和“典型病例”，供科研和教学使用。</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输出报告格式选择：可选择根据医院的输出报告自定义的输出报告模板，作为输出报告的样式。</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图像描述：报告的图像一般有文字说明，是对图像性质等的描述，其文字内容由诊断医生输入，并将在报告上打印出来。</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存为模板：当医生在完成一份诊断报告之后，认为该报告可作为典型模板保存起来，可以使用该功能，将已写的报告自动按检查设备、部位等保存为私有模板，便于以后同类型诊断使用。</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相关诊断功能：显示本病人的所有不同时间、不同设备的相关影像检查资料。</w:t>
      </w:r>
    </w:p>
    <w:p>
      <w:pPr>
        <w:pStyle w:val="52"/>
        <w:widowControl w:val="0"/>
        <w:numPr>
          <w:ilvl w:val="0"/>
          <w:numId w:val="18"/>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报告的打印和预览：在打印之前可以选择系统中已定义好的输出报告模板，以确定输出报告的形式。</w:t>
      </w:r>
    </w:p>
    <w:p>
      <w:pPr>
        <w:pStyle w:val="3"/>
        <w:widowControl w:val="0"/>
        <w:tabs>
          <w:tab w:val="left" w:pos="0"/>
        </w:tabs>
        <w:spacing w:line="360" w:lineRule="auto"/>
        <w:ind w:left="0" w:firstLine="0"/>
        <w:rPr>
          <w:color w:val="000000" w:themeColor="text1"/>
          <w14:textFill>
            <w14:solidFill>
              <w14:schemeClr w14:val="tx1"/>
            </w14:solidFill>
          </w14:textFill>
        </w:rPr>
      </w:pPr>
      <w:bookmarkStart w:id="138" w:name="_Toc103511081"/>
      <w:r>
        <w:rPr>
          <w:color w:val="000000" w:themeColor="text1"/>
          <w14:textFill>
            <w14:solidFill>
              <w14:schemeClr w14:val="tx1"/>
            </w14:solidFill>
          </w14:textFill>
        </w:rPr>
        <w:t>病理业务管理</w:t>
      </w:r>
      <w:bookmarkEnd w:id="138"/>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病理</w:t>
      </w:r>
      <w:r>
        <w:rPr>
          <w:rFonts w:ascii="宋体" w:hAnsi="宋体"/>
          <w:color w:val="000000" w:themeColor="text1"/>
          <w14:textFill>
            <w14:solidFill>
              <w14:schemeClr w14:val="tx1"/>
            </w14:solidFill>
          </w14:textFill>
        </w:rPr>
        <w:t>登记系统</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支持对患者信息的登记、修改、退单，并记录操作人和操作时间</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支持通过患者识别码获取患者基本信息</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支持通过电子申请单获取信息</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支持全键盘操作，回车顺序可设置</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支持根据病例库不同,设置不同的回车选中顺序</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支持纸质申请单的扫描</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支持根据病例库不同，按规则自动生成对应病理号</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支持手动修改病理号</w:t>
      </w:r>
      <w:r>
        <w:rPr>
          <w:rFonts w:hint="eastAsia" w:ascii="宋体" w:hAnsi="宋体"/>
          <w:color w:val="000000" w:themeColor="text1"/>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支持无规则录入病理号</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支持退单的病理号重复利用</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支持病理号预留空段功能</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支持通过检查状态查询（登记、取材、诊断、审核、打印、延迟）</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支持通过患者信息查询（病理号、门诊/住院号、患者姓名、姓名简拼）</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支持精确或模糊查询</w:t>
      </w:r>
      <w:r>
        <w:rPr>
          <w:rFonts w:hint="eastAsia" w:ascii="宋体" w:hAnsi="宋体"/>
          <w:color w:val="000000" w:themeColor="text1"/>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支持按院区、病例库、全库进行查询</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支持通过扫码方式查询患者信息</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支持查询患者报告结果</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支持查询检查的延迟原因</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支持查询患者的登记信息</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支持查询患者的电子申请单或扫描纸质申请单</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支持对接收的标本进行自动或手动的标签打印</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支持根据病例库、患者类型等信息设置自动打印的个数</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支持对已经审核的报告进行打印</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支持查询特检医嘱</w:t>
      </w:r>
      <w:r>
        <w:rPr>
          <w:rFonts w:hint="eastAsia" w:ascii="宋体" w:hAnsi="宋体"/>
          <w:color w:val="000000" w:themeColor="text1"/>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支持打印特检医嘱申请单</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支持生成新特检检查登记</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支持将两个检查进行关联/解关联</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支持查询关联的检查病理号</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支持对冰冻检查自动的关联冻后检查</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支持对常规检查自动的关联特检检查</w:t>
      </w:r>
      <w:r>
        <w:rPr>
          <w:rFonts w:hint="eastAsia" w:ascii="宋体" w:hAnsi="宋体"/>
          <w:color w:val="000000" w:themeColor="text1"/>
          <w:lang w:eastAsia="zh-CN"/>
          <w14:textFill>
            <w14:solidFill>
              <w14:schemeClr w14:val="tx1"/>
            </w14:solidFill>
          </w14:textFill>
        </w:rPr>
        <w:t>。</w:t>
      </w:r>
    </w:p>
    <w:p>
      <w:pPr>
        <w:pStyle w:val="52"/>
        <w:widowControl w:val="0"/>
        <w:numPr>
          <w:ilvl w:val="0"/>
          <w:numId w:val="19"/>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支持对登记完的检查,打印接收列表</w:t>
      </w:r>
      <w:r>
        <w:rPr>
          <w:rFonts w:hint="eastAsia" w:ascii="宋体" w:hAnsi="宋体"/>
          <w:color w:val="000000" w:themeColor="text1"/>
          <w:lang w:eastAsia="zh-CN"/>
          <w14:textFill>
            <w14:solidFill>
              <w14:schemeClr w14:val="tx1"/>
            </w14:solidFill>
          </w14:textFill>
        </w:rPr>
        <w:t>。</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病理诊断系统</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bookmarkStart w:id="139" w:name="_Toc103511082"/>
      <w:r>
        <w:rPr>
          <w:rFonts w:ascii="宋体" w:hAnsi="宋体"/>
          <w:color w:val="000000" w:themeColor="text1"/>
          <w:lang w:eastAsia="zh-CN"/>
          <w14:textFill>
            <w14:solidFill>
              <w14:schemeClr w14:val="tx1"/>
            </w14:solidFill>
          </w14:textFill>
        </w:rPr>
        <w:t>支持按条件检索(申请单号、病理号、门诊住院号、姓名、院区、病例库、检查状态、病理号区间、检查时间)</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支持检查状态的快捷查询</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支持按条件检索（患者类别、性别、年龄、审核医生、申请医生、申请医院、申请科室、大体所见描述、镜下所见描述、诊断描述、送检材料）</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支持查询该患者的相关检查结果</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支持查询有关登录医生的报告信息</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支持采图功能、支持集中采图功能</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支持有编辑报告权限的用户打开并编辑报告</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支持打开报告时默认的输入法</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支持打自动选择对应病例库的报告模板</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支持记录所有报告的操作记录</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支持通过选择模板的方式书写诊断结果，支持自定义输入模板</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支持针对不同病例库提供对应的输出模板方式，支持自定义输出模板</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支持检查的单级和多级审核流程</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支持打印报告并支持报告的集中打印</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支持浏览报告诊断结果</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支持查询患者的电子病历</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支持将查询出的检查导出Excel文件</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支持登记操作、修改患者登记信息、退单操作</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支持对典型检查进行收藏</w:t>
      </w:r>
      <w:r>
        <w:rPr>
          <w:rFonts w:hint="eastAsia" w:ascii="宋体" w:hAnsi="宋体"/>
          <w:color w:val="000000" w:themeColor="text1"/>
          <w:lang w:eastAsia="zh-CN"/>
          <w14:textFill>
            <w14:solidFill>
              <w14:schemeClr w14:val="tx1"/>
            </w14:solidFill>
          </w14:textFill>
        </w:rPr>
        <w:t>。</w:t>
      </w:r>
    </w:p>
    <w:p>
      <w:pPr>
        <w:pStyle w:val="52"/>
        <w:widowControl w:val="0"/>
        <w:numPr>
          <w:ilvl w:val="0"/>
          <w:numId w:val="20"/>
        </w:numPr>
        <w:spacing w:after="0" w:line="360" w:lineRule="auto"/>
        <w:ind w:firstLineChars="0"/>
        <w:jc w:val="both"/>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支持浏览检查的关联报告</w:t>
      </w:r>
      <w:r>
        <w:rPr>
          <w:rFonts w:hint="eastAsia" w:ascii="宋体" w:hAnsi="宋体"/>
          <w:color w:val="000000" w:themeColor="text1"/>
          <w:lang w:eastAsia="zh-CN"/>
          <w14:textFill>
            <w14:solidFill>
              <w14:schemeClr w14:val="tx1"/>
            </w14:solidFill>
          </w14:textFill>
        </w:rPr>
        <w:t>。</w:t>
      </w:r>
    </w:p>
    <w:p>
      <w:pPr>
        <w:pStyle w:val="3"/>
        <w:widowControl w:val="0"/>
        <w:tabs>
          <w:tab w:val="left" w:pos="0"/>
        </w:tabs>
        <w:spacing w:line="360" w:lineRule="auto"/>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院内系统接口</w:t>
      </w:r>
      <w:bookmarkEnd w:id="139"/>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HIS基础数据接口</w:t>
      </w:r>
    </w:p>
    <w:p>
      <w:pPr>
        <w:pStyle w:val="52"/>
        <w:widowControl w:val="0"/>
        <w:numPr>
          <w:ilvl w:val="0"/>
          <w:numId w:val="2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能够获取患者身份：姓名，年龄，性别，身份证，电话号码，家庭地址等。</w:t>
      </w:r>
    </w:p>
    <w:p>
      <w:pPr>
        <w:pStyle w:val="52"/>
        <w:widowControl w:val="0"/>
        <w:numPr>
          <w:ilvl w:val="0"/>
          <w:numId w:val="2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接收患者编号：注册编号，外来/住院患者位置信息。</w:t>
      </w:r>
    </w:p>
    <w:p>
      <w:pPr>
        <w:pStyle w:val="52"/>
        <w:widowControl w:val="0"/>
        <w:numPr>
          <w:ilvl w:val="0"/>
          <w:numId w:val="2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提供与HIS系统的接口集成，实现与HIS系统的信息共享。</w:t>
      </w:r>
    </w:p>
    <w:p>
      <w:pPr>
        <w:pStyle w:val="52"/>
        <w:widowControl w:val="0"/>
        <w:numPr>
          <w:ilvl w:val="0"/>
          <w:numId w:val="21"/>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RIS与HIS之间的文字信息交换必须具有符合HL7标准的接口。在此基础上也可以采用专用接口（通过中间表或直接共享对方数据库的形式）实现与HIS的集成。</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HIS申请单接口</w:t>
      </w:r>
    </w:p>
    <w:p>
      <w:pPr>
        <w:pStyle w:val="52"/>
        <w:widowControl w:val="0"/>
        <w:numPr>
          <w:ilvl w:val="0"/>
          <w:numId w:val="2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对医生开立的电子申请能够方便地安排检查时间、录入检查注意事项；对纸张申请能够实现电子化并安排检查时间。</w:t>
      </w:r>
    </w:p>
    <w:p>
      <w:pPr>
        <w:pStyle w:val="52"/>
        <w:widowControl w:val="0"/>
        <w:numPr>
          <w:ilvl w:val="0"/>
          <w:numId w:val="2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能够接收并方便地调阅尚未安排的电子申请列表并对其进行操作。</w:t>
      </w:r>
    </w:p>
    <w:p>
      <w:pPr>
        <w:pStyle w:val="52"/>
        <w:widowControl w:val="0"/>
        <w:numPr>
          <w:ilvl w:val="0"/>
          <w:numId w:val="2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能够提供方便的手段了解各个预约队列的时间占用情况以便安排新检查。</w:t>
      </w:r>
    </w:p>
    <w:p>
      <w:pPr>
        <w:pStyle w:val="52"/>
        <w:widowControl w:val="0"/>
        <w:numPr>
          <w:ilvl w:val="0"/>
          <w:numId w:val="2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确定电子申请单ID,反馈外部系统检查状态及信息。</w:t>
      </w:r>
    </w:p>
    <w:p>
      <w:pPr>
        <w:pStyle w:val="52"/>
        <w:widowControl w:val="0"/>
        <w:numPr>
          <w:ilvl w:val="0"/>
          <w:numId w:val="2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能够提供注意事项录入模板功能方便用户录入反馈注意事项。</w:t>
      </w:r>
    </w:p>
    <w:p>
      <w:pPr>
        <w:pStyle w:val="52"/>
        <w:widowControl w:val="0"/>
        <w:numPr>
          <w:ilvl w:val="0"/>
          <w:numId w:val="22"/>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对纸张申请单提供直接录入功能，可以通过病人ID从HIS方提取病人的一般信息，直接录入检查项目等信息；可以增加患者的申请单扫描或拍照等方式，数字化后的申请单可保存在系统中，供诊断医院参考。系统支持多种图像输入设备、包括扫描仪、拍照仪等。</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电子病历接口</w:t>
      </w:r>
    </w:p>
    <w:p>
      <w:pPr>
        <w:ind w:firstLine="42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提供接口，将院内电子病历系统通过参数传递方式在PACS/RIS系统内无缝集成。</w:t>
      </w:r>
    </w:p>
    <w:p>
      <w:pPr>
        <w:pStyle w:val="4"/>
        <w:widowControl w:val="0"/>
        <w:tabs>
          <w:tab w:val="left" w:pos="432"/>
        </w:tabs>
        <w:ind w:left="0" w:firstLine="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临床调阅接口</w:t>
      </w:r>
    </w:p>
    <w:p>
      <w:pPr>
        <w:pStyle w:val="52"/>
        <w:widowControl w:val="0"/>
        <w:numPr>
          <w:ilvl w:val="0"/>
          <w:numId w:val="2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提供WEB临床浏览阅片。</w:t>
      </w:r>
    </w:p>
    <w:p>
      <w:pPr>
        <w:pStyle w:val="52"/>
        <w:widowControl w:val="0"/>
        <w:numPr>
          <w:ilvl w:val="0"/>
          <w:numId w:val="2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允许通过DICOM的方式直接共享PACS中的图像数据。</w:t>
      </w:r>
    </w:p>
    <w:p>
      <w:pPr>
        <w:pStyle w:val="52"/>
        <w:widowControl w:val="0"/>
        <w:numPr>
          <w:ilvl w:val="0"/>
          <w:numId w:val="2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提供图像显示控件，能够直接嵌入到医生工作站等应用软件中，方便调阅当前病人的相关图像及历史图像与诊断。</w:t>
      </w:r>
    </w:p>
    <w:p>
      <w:pPr>
        <w:pStyle w:val="52"/>
        <w:widowControl w:val="0"/>
        <w:numPr>
          <w:ilvl w:val="0"/>
          <w:numId w:val="2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提供按人、按病区、按检查类别、按申请医生、按日期等检索能力，能够显示病人所有的检查申请及处理状态。</w:t>
      </w:r>
    </w:p>
    <w:p>
      <w:pPr>
        <w:pStyle w:val="52"/>
        <w:widowControl w:val="0"/>
        <w:numPr>
          <w:ilvl w:val="0"/>
          <w:numId w:val="2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能够显示静态图像，能够支持动态图像回放。</w:t>
      </w:r>
    </w:p>
    <w:p>
      <w:pPr>
        <w:pStyle w:val="52"/>
        <w:widowControl w:val="0"/>
        <w:numPr>
          <w:ilvl w:val="0"/>
          <w:numId w:val="2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支持灰度和彩色图像显示。</w:t>
      </w:r>
    </w:p>
    <w:p>
      <w:pPr>
        <w:pStyle w:val="52"/>
        <w:widowControl w:val="0"/>
        <w:numPr>
          <w:ilvl w:val="0"/>
          <w:numId w:val="2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提供与影像科室诊断影像工作站相同的图像显示和处理能力。</w:t>
      </w:r>
    </w:p>
    <w:p>
      <w:pPr>
        <w:pStyle w:val="52"/>
        <w:widowControl w:val="0"/>
        <w:numPr>
          <w:ilvl w:val="0"/>
          <w:numId w:val="23"/>
        </w:numPr>
        <w:spacing w:after="0" w:line="360" w:lineRule="auto"/>
        <w:ind w:firstLineChars="0"/>
        <w:jc w:val="both"/>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经特殊授权的用户可以把图像以JPEG、TIF、AVI格式另存到本地介质</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显示病人的文字报告快照。</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实验室管理信息系统</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常规检验</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1、样本接收系统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1）样本接收分拣操作：用户进入系统后，扫描条码，系统显示对应该条码的检验信息，并可以提示样本应该分配的小组信息。系统更新原数据表，处理接收的操作。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2、样本核收系统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1）核收样本（住院）：核收样本为指定检验设备和日期的方式，并确定样本的上机号码，表示样本进入检验流程。</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2）核收样本（门诊）：门诊样本核收操作，可以在主界面中进行核收操作，减少界面切换的次数。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3）核收样本（体检）：同门诊，住院操作模式。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4）核收样本时标签打印：微生物检验特殊性，每个微生物检验样本在核收的时候，需要根据检验项目的性质确定打印实验室内标签，且可以重复打印标签的方式。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5）核收样本时标签打印：微生物检验特殊性，每个微生物检验样本在核收的时候，需要根据检验项目的性质确定打印实验室内标签，且可以重复打印标签的方式。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6）核收清单打印：样本接收核收后，可以对不同患者类型，检查项目，样本号，日期等选择进行清单打印，且可以根据情况选择显示的列和空行，可以地打印的清单根据用户要求排序。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7）核收样本超时提示：根据设定的项目的超时时限，提示操作人样本是否已经超时，可以核对样本送达情况。</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不合格样本管理：在样本接收时，就可以获得样本的不合格情况，进入不合格样本界面时，可以将条码所附带的信息直接显示在不合格样本界面中，并要求填写不合格样本的具体原因等信息，以保证后期统计数据的准确性，保存后，系统可以将信息发送给对应的病区。护士处理后会给检验科提醒，保证不合格样本的闭环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9）核收项目过滤：对于选择的某个设备，可以将对应该设备的检验申请信息直接过滤，而不选择不属于本仪器的检验项目信息。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3、检验样本后处理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检验后的样本进行登记：设置冰箱库，存放试管架号，按照顺序对样本进行逐个登记，并对特殊要求的样本（HIV等）进行提示，需要特殊管理。最后可以形成记录清单，导出打印等。对未完成检验流程的样本，提示有未完成的测试，避免操作人出现检验未完成的情况。</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4、样本合并，批量处理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1）普通合并：使用系统定义的规则，对不同仪器的检验样本信息和结果进行合并。</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2）糖耐量合并：糖耐量手工合并方式（葡萄糖，C肽，胰岛素）。</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5、样本信息修改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1）样本信息修改：修改样本号，修改对应的仪器信息。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2）样本信息复制：当出现手工录入体检单信息时，可考虑批量生成体检单信息（直接建立在指定的检验设备上，省去多次重复录入的操作）。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6、样本信息查看</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1）翻页：翻页包括：前，后，最前，最后操作。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7、样本信息查看主索引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1）主索引：检验单查询中以三个条件作为主索引：仪器编码，样本号，日期。同时在主界面中增加一个条码号的显示信息（可以作为门诊条码录入的接口）。</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8、样本信息列表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1）样本信息列表中可以针对患者类型，样本状态来区分样本的信息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2）列表信息中包含的内容：样本号，检验日期，姓名，项目，床号等信息（可以采用自定义配置方式来决定显示的内容）。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3）不同颜色描述不同的样本信息状态。</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4）双击表格中的样本信息，可以得到样本生命周期内的时间节点，上机测试节点，操作人信息等。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5）列表信息的显示（默认情况下为显示当日的信息）。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6）微生物显示方式可以设定显示日期的范围。</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7）显示列表中有自动排序功能。</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8）对于列表的显示，可以设置默认显示，还是隐藏，主界面中设置按钮决定是否显示。</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9、患者信息主界面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患者信息：患者信息列表内容：患者类型（急诊标识），患者编码（可以获得患者信息）。患者姓名，性别，年龄（自定义算法（岁，月，周，日，时）。床号，检查项目，样本类型，样本部位，样本状态，开立科室，开立医生，采样时间，开立时间，诊断信息，备注，样本所在的状态。检验者，联系电话。</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10、检验单录入</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1）基本信息的获得：通过手工录入患者编号方式，获得该患者基本信息。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2）医嘱信息：可以通过患者编号，指定的日期获得该患者未处理的医嘱信息。通过手工方式直接录入到检验单中。</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11、检验样本TAT监控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急诊样本超时管理：对于带有急诊标识的检验单从开立医嘱，条码打印，样本采集，送检，接收，核收，核准等信息进行TAT管理，在TAT时间维护完成后，可以实时在大屏幕提示超时标本信息。同时支持报表统计超时信息提示操作人及时处理检验单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12、超时管理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1）常规样本超时管理：管理模式同上，仅限制时间有差异。超时未送检、超时未接收、超时未核收、超时未审核。</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13、样本号管理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1）样本号维护：样本号模式采用系统维护方式，针对不同性质的检验情况，使用前缀和序列方式来管理样本号信息。一般管理模式采用与仪器对应的模式。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14、检验单核准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1）人工核准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（1）对检验单可以连续核准，核准操作时，要对结果表进行更新操作。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（2）核准前可以提示输入密码（开关管理）。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（3）核准人和检验人限制是否是同一个人（开关管理）。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（4）危急值出现时，弹出对话框，要求输入信息，发送危急值。</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2）分步核准：分步式报告审核：通过对特殊检验项目的自动分开核收操作，实现对一些特殊检验项目的单独审核，可缩短特殊项目TAT时间，为临床快速提供此类项目的检验报告服务。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3）取消核准：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（1）判断系统中的状态表是否允许取消核准（涉及到其他读取LIS数据的系统）。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（2）取消核准时，对取消操作和原始的结果信息进行保存，方便以后核对。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15、待查管理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1）待查设置：对于存在疑问的检验单，检验员可以进行待查设置，设置颜色，可以设置本人取消，还是授权取消，并对待查设置有数据库记录。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16、检验单打印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1）支持界面显示检验单即时打印，并可以设置核准后直接打印的开关（考虑设置个人设置）。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2）批量打印：可以对已经打印过的检验单设置是否重复打印，避免纸张浪费。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3）关于打印模式，不再设置打印机纸张格式，而是根据打印模板的高度来决定打印机走纸（针式打印机）。喷墨，激光不考虑。</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4）自助打印时可以查到患者标本的不同状态，对于特殊标本（不合格标本、传染病隐私等）可以给患者不同提醒。</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17、检验结果显示区</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检验结果显示内容：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1）必须显示的有：项目编码，项目名称，项目结果，检验设备。</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2）可选显示的有：参考范围，单位，结果值高低，仪器结果（复查前结果），前次结果（1，2，3次），历史图像结果（糖耐量图像等），结果双列显示。</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18、危急值管理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危急值管理：当检验单中出现危急值，系统第一时间在患者信息列显示危急值标本，提示检验员及时处理危急值项目。如果有大屏幕，程序会第一时间将危急值结果显示在大屏幕上。同时系统要求操作人，确认结果无误后，及时发送危急值信息给临床，并且临床确认答复后，给检验科提醒答复信息。若临床超过维护时限没有答复，要提醒检验科没有答复，需要检验科电话通知医生并完成电话记录。保证危急值闭环管理。或者以短信形式，在短信平台上给医生发短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19、检验项目添加</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1）检验组套项目添加：对指定的检验单样本号增加某个检查项目。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2）检验明细项目添加：对指定的检验单样本号，批量增加某个检测项目到检验结果表中。</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20、检验结果批量管理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1）结果修改：对检验结果根据实际情况进行加减乘除的操作，或者直接确定为某个结果的方式。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21、项目参考值管理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1）参考值与性别、年龄管理：系统可以根据患者的性别，年龄，使用的样本对参考值，单位等信息进行自动管理。对关于性别，样本与检验项目之间的逻辑性进行系统校验，避免差错出现。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22、图像显示</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1）检验图像显示：对于血常规，尿常规，电泳，血粘度等项目进行图像显示。图像的大小，显示的数量，顺序，可以自由设置。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23、复查/复检</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1）项目复查：检验员可以根据检验项目中的值，判断项目是否需要进行复查，镜检等。在系统登记复查后，双向仪器支持自动双向复查，同时支持自动稀释复查。</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微生物检验</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1、微生物信息分类</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1）微生物分类：通过微生物分类操作，可以通过类别的选择来获得选择微生物和抗生素的组合信息，提高操作效率。</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2、微生物信息维护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1）微生物基本信息与标准编码信息对照，包含内容：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（1）微生物基本信息的维护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（2）微生物性质特征信息（仪器编码，中文名，英文名，项目编码，标准编码，性状信息（性状，透明度，染色等）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3、抗生素信息维护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1）抗生素基本信息与标准编码对照信息：通过标准编码的对照操作，可完成数据共享操作和WHONET数据导入功能</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4、微生物抗生素信息对照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1）微生物抗生素对照：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（1）对KB法中的微生物类别和使用的常见药信息进行药敏信息对照（定义RIS界限信息）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（2）可以提供对与手工MIC法的对照方式.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5、微生物质控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1）药敏纸片质控：通过对标准的菌种的测试达到对药敏纸片的质量控制管理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6、样本接收和核收</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1）检验样本排号规则管理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（1）对检验样本接收（确定样本到达检验科，可以进行收费操作），核收操作时，可以根据项目内容进行特定排号规则（定义如下：年月日+"标识"+序号方式，如100729U001标识2010年7月29日尿样本001号）</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（2）实验室信息界面要求设计有室内流水编号，用头一个数字来区别尿液、大便、组织、血液、体液、分泌物、性病等标本。</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2）核收样本时对科室内条码打印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（1）同时根据检查项目特定，打印出对应这个样本条码号信息；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（2）可以采用128C码的方式进行打印，LIS系统自行定义，打印的数量可以通过项目维护方式进行；</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（3）标本检测条码是唯一的，在试验室录入信息界面上要求设有条码打印次数，这样从细菌接种到分离培养、鉴定、药敏过程记录需要贴上条码；</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7、患者信息列表显示</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1）根据状态加载不同的患者信息列表：可以根据检验单状态，日期，检验项目类型（血培养），样本类型，患者编号，样本号，条码号等条件来过滤左侧患者信息列表，达到快速查询检验单的目的；</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2）补打室内码：在列表位置可以根据选择样本信息，来补打室内码，方便后续的工作流程。</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8、微生物条码打印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血培养瓶对照确认：关于样本采集时器皿与医嘱之间的对照关联，如血培养瓶分为需氧（A）和厌氧（F），瓶子本身是有条码的，那么检验科通过项目与器皿的条码的维护后，然后发放给科室，护士在采集血培养类项目时，需要先对照器皿与医嘱的对应关系，确定无误后，再进行条码的打印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9、样本培养</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1）对细菌培养过程，中间结果进行记录。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10、三级报告管理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1）血培养的管理：血培养结果自动24小时、48小时阴性报告，如果发现有阳性情况，则自动报告机制停止。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11、血培养仪</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1）血培养仪连接：建立血培养连接工作方式，自动读取血培养仪的数据信息，并自动提示操作人员。</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12、细菌鉴定结果处理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1）细菌鉴定结果处理：单独细菌鉴定结果报告发布。</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13、检验样本后处理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检验后的样本进行登记：设置冰箱库，存放试管架号，按照顺序对样本进行逐个登记，并对特殊要求的样本（HIV等）进行提示，需要特殊管理，最后可以形成记录清单，导出打印等。对未完成检验流程的样本，提示有未完成的测试，避免操作人出现检验未完成的情况。</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14、同样本连续出现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1）对于已经处理过的鉴定和药敏情况，采用后续样本按照第一次的处理方式进行发布（此时可不做药敏操作），只要进行鉴定即可。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15、药敏测试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1）对于KB法的操作和MIC操作的内容进行分类管理；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2）结果报告可以KB法，MIC法并存.并可以根据算法计算。</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16、多药敏结果报告发布</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1）一个样本发现多个菌株后，可以进行多个样本的细菌鉴定和药敏报告。</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17、报告单多中结果并存</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1）KB法，MIC法结果共存：通过检验设备，手工方法等方式对数据进行传输，录入达到多种结果报告的形式。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18、检验样本状态管理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1）检验样本状态：对检验样本状态进行查看，了解检验单当前所在状态。</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19、接收记录管理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接收记录表：信息系统要求能生成当天标本接收记录表（条码号、流水号为检测项目辨认），打印出来第二天跟着流程走，包括细菌涂片、大便培养、血培养、尿培养、组织培养、分泌物培养、性病检测、氧化酶、触酶、血清凝集等检测记录用“√”形式设计。避免因检验时间长、检验方法复杂环节多、人员交班等原因造成的疏漏和差错。</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20、历史信息查看</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1）历史结果：根据患者编码信息获得指定的细菌培养的历史记录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21、空气培养院感系统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1）通过对院感系统的数据采集，可以发布院感报告。并可以提供院感系统的相关数据接口。</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22、WHONET接口</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1）通过对系统中的药敏结果信息（KB，MIC法）的内容完成接口数据导入；</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2）通过对WHONET编码的对照，完成数据导入。</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23、EMR/HIS与LIS接口</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提供患者用药，诊断的相关信息：EMR接口信息，检验科可通过LIS中的按钮方式查询到患者的本次入院诊断，病程记录，用药情况，病历首页等内容.（检验科可根据药敏的情况和当前患者的用药情况，来决定是否发送消息给临床的医生（或者以短信的方式进行）</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酶标检验</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1、酶标检验基本功能模块</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1）与酶标仪双向通信（仪器本身支持）：可软件控制测试方式、单双波长及滤光片切换、进板方式、抖动方式等。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2）酶标检验结果处理：自动进板，自动计算结果（吸光度，CutOff值，定性值、定量值），保存全部相关信息及原始结果，查看患者历史结果进行比对，各种特殊结果提醒</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3）酶标原始结果处理：随时查看原始板信息，并可以不同格式导出或打印原始板布局信息表。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2、酶标板布局</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1）批量排号布局：可区域选择、单点选择、横排、竖排、混排、自动样本号、多阴阳性对照点、多质控点等。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2）单板多项目：在一张12X8板内，可放置多项目，任意位置，自动计算各项目结果。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3）布局模式保存：随时可以保存或调用布局，方便快捷排板。</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3、酶标参数维护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1）试剂与项目对照：维护各厂家试剂与测试项目的关系，当前在用试剂调整。</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2）定性计算公式：维护CutOff公式、阴性对照公式、阳性对照公式、弱阳性对照公式、阴性对照最小值、阴性对照最大值、阳性对照最小值、阳性对照最大值等。</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质控管理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1、质控物基本信息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1）以检验小组和检验设备方式对有关的质控物信息进行维护：以检验设备编码为主线，对质控物有关基本信息，有效时间段信息，批次，是否为过渡信息等进行基本维护操作。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2、质控项目信息维护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1）质控项目靶值，标准差：可以根据厂家提供的说明书，确定靶值标准差，变异系统等信息确定，根据质控基本信息内容确定相应的批号，批次信息。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2）过渡期靶值，标准差计算：在过渡期，可以实现对测试数据的靶值，标准差变异系数等信息的计算。</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3）定性，半定量数据的定量对照：根据不同的项目情况，完成定性，半定量数据的定量数据转换维护。可以为质控图画法提供数据基础。</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3、质控规则确定</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1）质控规则确定：对项目需要确定的质控规则方式进行对照处理。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2）质控规则确定时，可以通过图像方式对所描述的质控规则进行描述，说明与质控规则有关的情况信息。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4、质控数据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1）对质控数据显示：检验项目质控数据显示包括以下内容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（1）按项目，指定时间范围内的所有水平的质控数据，过程数据，无效数据的显示。不同状态的显示。</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（2）按日期对设备下所有质控项目的所有水平的质控数据进行显示。</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（3）可以在数据显示的情况下，对质控数据进行编辑，增加，删除，转换等操作。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5、单日项目失控数据管理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1）可通过数据表格加载单日项目质控数据的失控情况，并给出违反的规则信息，帮助用户快速确定每日的质控情况。</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6、质控数据转换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1）按照普通样本方式，根据要求对相关的数据进行转换操作（指定水平，批次，性质（过程点，有效点），质控形式（1，2，3，4，5次），质控类型（每日一点，每日多点形式）。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7、质控数据审核</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1．操作人对质控数据进行审核，未经审核的质控数据不能进行打印。审核后的数据不可直接编辑，修改，需要取消审核（并对操作内容进行相应的记录）。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8、质控数据月度汇总与比较</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1）对指定时间段的项目数据，可按日期，按次数方式进行对所有质控项目，数据等进行查询，导出，打印等操作。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2）以月份方式对质控数据进行汇总计算，完成不同月份质控项目的数据数据比较操作。</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试剂管理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1、试剂厂家管理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1）试剂厂家信息维护：对试剂厂家的基本信息，资质等信息进行维护。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2、试剂信息管理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1）试剂基本信息维护：对试剂厂家供应的试剂基本信息，单位等进行维护操作。2）确定试剂的最低库存，积压库存，有效期预警时间。</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3、试剂与项目对照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1）试剂项目对照：试剂与测试项目之间建立对照关系，确定每个项目测试后消耗的试剂单位数。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4、试剂出入库管理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1）试剂入库：根据供货单，对试剂信息进行选择，确定入库数量，数据金额。完成入库动作，入库操作时需要确定试剂效期时间（若院内无物资系统，LIS系统可自行打出条码）。</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2）试剂出库：试剂出库时，需要对效期较前的提示先出库。可以对效期，或者库存数量进行排序管理，选择需要出库的项目和数量，完成出库操作。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可以完成正常出库，也可以进行破损出库操作。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3）试剂条码出库：对每个出库试剂进行条码管理，确定每个试剂的出库时间，确定试剂启用时间和耗尽时间，操作人等信息，完成试剂的精细化管理。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4）试剂购买申请单：根据科室试剂消耗量，购买周期等完成试剂自动申请单生成，允许用户对申请的数量，厂家，型号等进行修改，最后保存为试剂申请单。作为试剂采购的比较依据。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5）试剂出库退库：如果出现出库操作错误，可以通过出库退库方式，完成退库操作，再进行重新的出库操作。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5、试剂库存管理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1）库存查询：对当前试剂分组，分项目，分批次，分厂家等方式进行库存的查询操作，并可以提示，库存预警（不足，积压），效期预警（过期，将过期）。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6、盘点管理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1）通过对当前库存的查询和实物核对，对上月结余，本于库存的进行判断，完成本月的盘点操作。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7、有效期管理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1）对当前库存中的试剂信息进行查询，完成有效期预警提示操作。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8、库存报警管理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1）库存报警：对当前库存进行查询，完成不足和积压项目的报警提示。</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9、试剂信息统计报表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1）试剂入库查询。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2）试剂出库查询。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3）试剂库存查询。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4）试剂盘点查询。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5）试剂厂家供货数量，供货时间周期，采购金额进行查询。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6）试剂总表查询。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7）按项目对试剂的日消耗量统计。</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权限管理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1、人员管理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1）人员导入：通过HIS接口的方式完成人员信息导入。</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2）人员所属小组：对于未分组的人员进行小组分配，指定人员所在的小组。</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3）人员登录小组：对人员能够登录的检验小组进行登录分配，完成多小组登录的设置方式。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4）人员角色维护：对于一个人员可以分配多个角色的标识，完成角色分配的人员能够进行系统的操作。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2、权限设置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1）权限类别维护：对系统使用的权限进行初始化定义。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2）角色定义：对系统使用的人员角色初始化定义。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3）角色权限设置：建立角色和权限之间的对应关系，通过角色的权限设置，完成系统的权限基本设置操作。</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数据采集系统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1、串口数据接收功能</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1）串口测试工具：串口工具负责对检验设备的原始数据采集，并可直接保存在本地指定路径中。</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2）多串口数据接收：一个串口监听程序可启动对多个串口的监听。</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3）原始数据保存到数据库：原始数据保存到数据库，定期清空原始数据内容，可设置完成。</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4）原始数据保留到本地文件夹中：原始数据可以保存到本地数据库中，可通过配置管理解决。</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2、网络数据接收功能</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1）TCP/IP数据采集：指定网络监听端口号，建立网络通信机制，完成数据采集，指令发送等功能。</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3、文件数据接收功能</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1）文件数据处理：根据程序确定的文件信息（路径，名称等），程序获得对应的检验结果信息。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4、数据库文件接收</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1）获得数据库文件结果：可以连接不同的设备数据库，配置结果数据表信息，查询信息，获得数据，并将数据保存到数据库中。</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5、图像数据采集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1）二进制数据组成图像：原始数据为二进制格式，需要程序完成坐标，标识等绘制，将绘制的内容形成文件，保存到数据库中。</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2）文件式图像：数据转换后，直接保存文件到数据库中。</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3）函数式图像：血流变图像，通过函数连线，形成文件后，存到数据库中。</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6、串口内容设置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1）对串口基本信息进行配置：波特率，数据位，校验位，停止位，串口端口号等设置。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7、网络监听设置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1）对网口基本信息进行配置：设置指定的IP，端口号信息设置。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8、文件数据接收配置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1）系统配置：对文件的路径，文件名称进行定义。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9、数据库文件配置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1）指定连接的数据库类型。</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2）定义需要查询的表，数据字段，为检验系统提供结果数据。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3）指定查询数据库的地址。</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10、质控信息设置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1）可对质控样本号、质控物标识进行配置，设置质控值数量，设置质控结果的处理机制。</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11、程序更新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1）更新程序访问log用户名，获得真实数据库信息，访问更新库，自动下传监听程序。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12、报错系统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1）提供错误编码集合，并可在系统中进行错误编码管理，错误信息维护，为操作者提供错误编码集合查询。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13、复查指令系统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1）根据用户的需要，对复查项目进行管理，发送指令集合给检验设备。</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14、项目自动稀释管理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1）自动稀释：对于HCG，肿瘤标志物项目，根据检验项目的检验特点和既往患者检验结果情况，对该项目进行自动稀释，完成测试操作。</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外部接口对接</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1、门诊条码打印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1）患者医嘱信息获得：通过患者的唯一标识（门诊卡，病历本，银行卡，发票号等信息对HIS系统门诊收费（医嘱表）查询获得相关的医嘱信息。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医嘱信息打印：对医嘱信息处理，插入到指定的LIS医嘱表中。自行打印条码中可包含的信息（条码信息，患者姓名，患者编号，床号，性别，年龄，采样要求，试管颜色，采样人，采样时间，采样科室，执行科室，项目名称组合，急诊标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3）医嘱信息和条码对照：如果采用预贴条码形式。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（1）首先确定试管条码所属类别，通过系统维护完成。</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（2）患者扫描标识后，获得试管使用的数量和颜色，操作人员直接扫描试管，就可以直接让试管条码和医嘱的信息直接关联，同时打印标签，可以直接粘贴在试管上（标签供人员识别，条码供设备识别）。</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4）医嘱信息分管：单独一管血维护界面，根据样本类型，容器类型，组合标识，项目性质，决定项目的合并和拆分，同时不同院区可以维护不同合管规则。</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5）患者回执单：对项目进行对照后，根据项目的维护情况，提示患者所进行的检验性质，获得报告的时间。</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6）条码重复打印：对打印后的条码信息进行重新打印（提示补打）。</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7）条码作废操作：对打印后的条码信息进行作废操作，凡是未进入到检验样本接收流程的样本信息，可以进行作废操作，系统进行记录，然后采样人可以对医嘱进行重新打印，原条码作废。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8）人工组合打印：对于维护工作中存在问题的检验项目提供人工组合方式，帮助采血人对样本进行组合。并在条码标签中打印（组）的字样，表明是人工组合的。</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9）急诊条码打印提示：对于急诊和普通的项目通过颜色，或者标记进行分类，提示采血人及时采血。</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10）条码打印机设置功能：可以由超级用户配置打印机配置信息。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11）设置打印项目样本类型：对于没有开立样本类型的医嘱，可以提示输入样本类型（24H尿量等信息）。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12）门诊条码打印系统查询统计：在送检人从采血人处获得检验样本时，提供分时间段查询方式，确定样本的数量和类型。</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13）提供现场扫描确认样本功能：送检人获得样本时，可以直接在门诊条码打印系统上确认样本的到位情况。或者通过事先打印好的清单进行样本对照。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14）患者医嘱获得：病房医嘱信息获得要求指定具体的护士站，或者病区的全部带有检验医嘱的患者信息，并按照住院号分类。</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2、病房条码打印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1）医嘱信息分管：单独一管血维护界面，根据样本类型，容器类型，组合标识，项目性质，决定项目的合并和拆分，同时不同院区可以维护不同合管规则。</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2）条码重复打印：对打印后的条码信息进行重新打印（提示补打）。</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3）条码作废操作：对打印后的条码信息进行作废操作，凡是未进入到检验样本接收流程的样本信息，可以进行作废操作，系统进行记录，然后采样人可以对医嘱进行重新打印，原条码作废。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4）病区条码打印数量统计和明细清单：护士可以对本病区使用的试管情况进行统计，方便病区对试管消耗情况的统计，也可以统计采血护士的工作量。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清单：当送检人员对样本获得时，可以由护士提供打印的清单和对应的样本信息进行对照。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5）体检患者医嘱获得：通过体检号获得医生开立的检验医嘱信息，形式同门诊方式。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6）单位，大批量体检条码模式：体检中涉及到大批量患者的条码处理时，需要增加一个单位信息的维护。通过体检接口获得，列出对应的体检患者信息和要求的体检医嘱信息。条码打印或者条码对照。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7）条码打印内容：条码信息，患者姓名，患者编号，床号，性别，年龄，采样要求，试管颜色，采样人，采样时间，采样科室，执行科室，项目名称组合，急诊标识。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3、体检系统条码打印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1）预置条码对照：</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（1）首先确定试管条码所属类别，通过系统维护完成。</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（2）患者扫描标识后，获得试管使用的数量和颜色，操作人员直接扫描试管，就可以直接让试管条码和医嘱的信息直接关联，同时打印标签，可以直接粘贴在试管上（标签供人员识别，条码供设备识别）。</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2）医嘱信息分管：单独一管血维护界面，根据样本类型，容器类型，组合标识，项目性质，决定项目的合并和拆分，同时不同院区可以维护不同合管规则。</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3）条码重复打印：对打印后的条码信息进行重新打印（提示补打）。</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4）条码作废操作：对打印后的条码信息进行作废操作，凡是未进入到检验样本接收流程的样本信息，可以进行作废操作，系统进行记录，然后采样人可以对医嘱进行重新打印，原条码作废。</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5）接口配置定义多类型情况：系统可以接门诊，病房，体检系统以外的其他系统信息。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6）采用LIS表配置方式：提供维护界面，可以获得门诊，住院，体检，其他系统的患者基本信息，医嘱信息。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7）其他信息：科室信息，医生信息，护士信息，检验科信息，收费信息，检查项目信息等。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4、其他系统外接接口方式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1）HIS、电子病历、体检、平台等等：在LIS上线期间，经常发生门诊，体检，病房等系统不是同一个厂商的情况，需要LIS系统要同时外接多个系统，满足系统配置多接口。</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2）多系统处理：LIS系统可以对门诊，住院，体检等多个系统的不同外部环境进行数据连接和接口设置。</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基础信息维护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5、系统数据维护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1）检查项目维护：检查项目维护。通过对外接口获得收费项目编码集合，并将项目相关信息对照到LIS系统中的具体设备中（能够达到项目合并拆分的目的）。</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2）组合项目维护：检查项目与检验项目之间的组合对照关系维护。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检验项目维护：检验项目基本信息维护（项目编码，英文名，Lonic编码，中文名，参考值，单位，单价，质控标识，计算项目，临床诊断意义，危急项目标识，危急值定义（定量，定性），前次结果预警，时限性等设置，灰区参考范围。</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4）常用短语维护：对应检验项目维护常用结果内容。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5）高级参考范围维护：对检验项目中的不同性质进行参考值，单位维护（根据性别，年龄，样本类型，完成对应的设置）。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6）组套明细项目分解维护：对于大组套项目，明细组套项目维护定义，明细组套项目（如糖耐量项目，明细项目中含多个收费项目）。通过维护后，在采血模块中对该内容进行加载管理。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6、基本数据维护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1）检验科室维护：分院，医技科室管理，检验小组管理等。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2）人员信息导入：从HIS系统导入使用LIS系统的人员信息，并可分配小组，角色等。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3）检验仪器维护：检验设备编码，报告模板（特殊项目采用特殊模板），仪器类别等项目维护。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4）检验单排号维护：检验单排号模式，采用前缀+序号方式进行维护（可以采用自然流水，年月日等方式）。排号方式可以针对检验设备，也可以对检查项目维护（如微生物中的检查项目：结核等）。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7、数据字典维护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1）数据字典类别维护：数据字典类别包括样本类型，患者类型，试管颜色，项目类别维护等。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2）数据字典维护：设定数据字典的内容。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8、系统开关管理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1）开关管理：针对不同医院的情况，进行开关管理。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9、回执单管理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1）患者回执单处理：根据不同的检查项目性质。对获得检验报告的时间进行维护。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10、智能采血管理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1）对通用项目，专用项目，特殊项目等维护：通用项目：多个设备能够完成的测试，专用项目：只有一个设备能够完成的测试，特殊项目：每个项目都是一个试管。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2）分管规则维护：分管规则维护：根据标本类型、试管类型、执行科室、检测部门、LIS流水线控制机器代号五个条件因素决定是否合并采样容器与分管。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3）条码合并，拆分管理：根据分管规则生成条码，并实现容器条码合并、拆分。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4）两种模式条码管理：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（1）条码打印模式；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（2）预置条码对照模式。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11、菜单管理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1）菜单维护：针对不同的角色来配置能够查看的菜单。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12、接口管理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1）HIS，体检系统接口管理：通过SQL语句的配置来完成接口管理。</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即时消息管理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1、危急值报警</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危急值报警提示录入：当检验项目中出现生命危急值情况时，系统在患者列表以醒目的颜色，提示给操作者，如果有大屏幕，可第一时间显示在大屏幕上。并在没有进行记录的情况下，审核时进行提示。用户可以主动进行危急值的登记和情况说明，向临床发布危急值消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危急值反馈终结管理：检验科工作终端可以对医生处理过的危急值消息提醒，告知处理内容。同时对没有及时处理的危急值进行提示，闪烁，要求对危急值进行最终处理，需要检验科电话提醒，并登记电话记录。如果医生方面没有异议，则可以有检验员直接对危急值进行终结处理。保证危急值闭环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3）危急值统计和查询：可以对指定项目和类别进行危急值的统计，对详细列表进行查询。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2、不合格样本提醒</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1）不合格样本记录：在样本接收，核收时如发现不合格样本，可以对不合格样本进行记录，详细记录不合格原因处理办法等，并将不合格信息发送给护士站。</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2）不合格样本提示：在门诊条码打印（本人、全部门诊），病房条码打印（本病区）的程序主界面中对不合格样本进行滚动提示，如果操作者对其确认，则表示对不合格样本进行最终处理。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3）不合格样本统计查询：查询符合条件的不合格样本信息。对病区，不合格原因等可进行分组统计，来提升采血质量。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3、高危项目提醒</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1）高危患者登记：有传染病结果的标本可以登记此患者为高危患者。</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2）高危患者提醒：登记后患者再次采血化验时，在条码打印、样本接收、样本核收等才做时都会提示，以便检验员高危防护。</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主任管理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1、特批申请单管理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1）特批申请单审批：对科室内对特殊患者，绿色通道患者等申请信息进行审批操作，允许用户对该项目进行打印。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2）特批申请单查询：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（1）对于特批的申请单进行小组，人员的分类查询。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（2）对于特批的申请人员，项目等进行统计。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2、排班管理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1）排班模板维护：通过对常用班型的模板维护方式，确定排班模板，通过排班模板可以快速完成排班工作。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2）对于科室内的工作人员，通过模板加载，自定义方式等完成排班工作。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3、综合查询平台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1）通过统一的查询平台，完成科室内相关业务查询，跟踪，统计分析的操作。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4、提醒和报警</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1）对于超时处理的样本进行报警提示。</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查询统计平台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1、科室收入统计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1）对科室（检验科，或者其他医技科室）各个条件下的收入统计操作。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条件：指定时间范围，按住院，门诊，体检患者类型的统计模式，可考虑按日分组统计方式。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（1）检验科室（下属检验专业组）的内的费用统计。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（2）专业组内（生化，免疫等），检验设备工作费用统计。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（3）检验科室对检验项目（如血常规）等项目的全科室统计（不考虑设备做为条件）。</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（4）检验科室内对单项项目进行收入统计（此内容中仅考虑单项存在费用的情况，对于血常规，尿常规中的单项不考虑此统计方式）。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（5）按送检科室，送检医生方式的收入统计方式。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（6）按检验医生的工作方式进行收入统计。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2、科室工作量统计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1）对科室（检验科，或者其他医技科室）各个条件下的工作量（件数）统计操作。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条件：指定时间范围，按住院，门诊，体检患者类型的统计模式，可考虑按日分组统计方式。</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（1）按专业小组进行总的工作量的统计（人次）。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（2）按检验设备进行检验项目的工作量统计（人次）。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（3）按检验人员进行工作量统计（人次）。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（4）按检验项目进行工作量统计（人次/件数）。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（5）按送检科室进行工作量统计（人次）。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（6）按测试项目进行件数统计（对血常规，尿常规等项目无意义）。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3、综合统计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1）对工作量和收入的综合统计方式：对检验项目和收入的数据根据日期和患者类型方式（可按日分组），进行多条件综合表格的查询统计操作。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4、标本管理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1）危急值统计报表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（1）对每日发生的危急值信息进行查询（条件：可用患者编号，日期，条码号，危急项目）。</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（2）对每日危急值处理情况的统计（已经处理的，未处理的数量）.可进入明细查询。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（3）可按日对一段时间的处理情况进行汇总。</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2）敏感项目统计报表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（1）对HIV，梅毒等国家控制类的传染病，敏感项目的明细报表。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（2）对HIV，梅毒等项目的按日统计方式的汇总数据表格。</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（3）对阳性数据清单的查询。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（4）对阳性率的统计表。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3）全流程时间管理-TAT</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样本流程中的时间点进行管理（开立时间，条码打印时间（采血时间），送检时间，接收时间，核收时间，审核时间，打印时间）的时间点，操作人的查询管理。可以通过条码号，患者编号，项目等进行相关的时间点的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（2）根据预先确定的两个时间点的时间约束，进行超时管理，可以对工作人员的工作流程是否满足管理要求进行监管。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4）工作流量管理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（1）通过对流程中的时间点的分段统计模式，确定各个检验项目，在不同时段内的样本数量，确定每日工作高峰和低谷的样本管理。以达到优化工作流程的目的，确定人员安排的策略。</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（2）通过流程中两个时间的时间差，查看工作情况效率，如两个时间点的差为1小时对应的样本数量，2小时内对应的数量等。可以考察科室人员工作质量情况。</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5）护士采血工作量统计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（1）护士采血工作量人次统计。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（2）护士采血工作量件数统计。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6）不合格样本统计表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（1）按日对不合格样本进行统计，查询表格。</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（2）按科室、操作人、不合格原因等进行不合格样本的统计管理，确定需要改进的工作内容。</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7）检验样本后管理查询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（1）对每日样本是否存在未进入后处理的样本的状态统计，查看，确定未进入后处理的原因，了解每日工作状态。</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（2）对每日销毁后处理样本的情况进行查看，确定销毁工作状况。</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（3）查询是否存在未完成后管理的样本信息情况。</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5、阳性报告清单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1）对乙肝类、免疫类等进行阳性率的统计（可以针对某个项目，或者是几个项目的情况组合进行查看和统计）。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2）可以对项目的正常率的统计。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6、处理样本日志</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1）每日删除样本管理：可以对删除样本进行查看，获得删除情况信息。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2）每日取消审核信息：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（1）对每日发生的取消审核的检验单进行查看，获得详细清单信息。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（2）对取消审核的原因，取消人等作为分组进行统计，确定取消审核的情况，便于改进工作流程和方法。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7、送检单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1）每日送检单查看：对每日送检样本的情况进行查看，可以了解送检单的工作状态是否正常。</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8、日常工作表格</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1）检验差错记录：对每日工作出现的差错情况进行记录.可对差错问题进行统计，查询。查询出错频度问题，可指导科室的改进意见。</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9、检验设备运行记录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1）检验设备运行记录：对检验设备每日运行情况的记录操作，可以完成全科检验设备的运行情况日清单的查询，打印工作。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10、试剂查询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1）试剂消耗查询统：每日试剂消耗情况看统计。</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2）试剂相关信息查询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（1）库存预警查看（试剂，杂品类）。</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（2）库存试剂有效期查看。</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11、质控管理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1）质控项目查看：</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（1）管理者对每日检验设备质控情况查看（是否做过质控的管理。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（2）可以直接查看每日任何一台检验设备的质控数据情况，是否存在失控报告等。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12、检验结果分析</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1）根据多种条件来查看满足条件的数据清单列表信息。</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13、单患者检验波动管理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1）波动管理：对某个患者某个项目（或者几个项目）进行数据，图像分析，查看波动情况（如糖耐量的表格）。</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14、卫生部质量指标</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1）按卫生部质量指标标准导出可以上报数据。</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打印模板管理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1、报告单模板维护</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常规检验，酶标检验报告模板进行定义控件维护；可以进行LIS控件，HIS控件，工具类控件进行拖拽，复制，剪切，删除等操作。通过属性的修改完成风格的编辑。报告单模板的格式定义（双列，函数限制，日期格式等）。</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2）对微生物检验报告单维护，完成短报告，鉴定报告，药敏报告，多药敏报告的格式定义和编辑；满足微生物系统对于检验报告的要求。</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3）对骨髓类等图文报告格式进行编辑。</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2、报告单使用</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1）常规检验，酶标检验，微生物检验，骨髓检验等，在病房打印，自助报告打印，一站式服务，检验科等完成单报告，批量打印。打印动作通过报告模板的加载完成对应格式报告的打印操作。</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3、条码打印模板</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1）条码打印模板维护：根据不同患者类型完成门诊，住院，体检患者类型的条码打印，也可处理外送样本的条码管理。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4、回执单打印模板</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1）通过对门诊条码打印回执单模板的编辑，完成条码回执单的打印，可灵活编辑该模板。</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5、微生物室内条码模板</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1）可以对微生物室内条码模板进行自定义编辑，完成条码的信息处理，按照要求打印出数量不等的条码标签。</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结果报告模块</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1、报告打印</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1）自助报告打印：患者通过就诊卡，病历本等标识通过刷卡，扫描等操作在自助报告打印机上获得已经审核的检验报告单。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2）一站式报告服务：在设置专人的报告服务台通过人员的操作对就诊卡，病历本进行扫描，人工服务打印报告单。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3）病房报告打印：在病区通过病房报告打印程序，完成病区报告打印，不需检验科再对病房的报告打印和分拣。</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（十五）日志管理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1、日志管理</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操作痕迹记录信息：根据病历号与医嘱号及条码号的关联，可实时与LIS等相关信息系统进行表的交换，同时LIS等信息系统对后续流程中产生的处置结果与节点信息，亦同样可实时与HIS等相关信息系统进行表的交换。</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2）检验单操作记录：</w:t>
      </w:r>
    </w:p>
    <w:p>
      <w:pPr>
        <w:pStyle w:val="5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（1）检验单修改，更新，删除等操作记录。</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（2）检验结果修改，删除等操作记录。</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心电管理信息系统</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支持SQLserver、Oracle等大型数据库，有安全、可靠的数据存储、备份方案，有近线、离线数据调阅方案，实现数据的网络存储及应急状态的数据本地存储。具有开放性，支持异种数据库的访问，包括实现对文件数据和桌面数据库的访问、实现对大型异种数据库的访问、实现和高级语言互连的能力等，具有支持并行操作所需的技术，包括多服务器协同技术、事务处理的完整性控制技术。</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系统完整性：登录系统后的功能模块需全面含概心电检查业务的全流程，需包含以下模块预约登记、心电检查、动态心电/血压检查、电生理检查、病历管理、分析诊断、报告打印、统计分析、系统管理。</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安全性：为保证数据安全和业务连续性，系统需参照信息安全等级保护三级标准进行建设。</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支持心电图数据进行数字化集中存储及管理，可对心电数据进行查找、统计、测量。</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支持与HIS、PACS、EMR、体检、急诊系统集成，实现从HIS当中获取患者资料；支持电子申请预约信息获取；</w:t>
      </w:r>
      <w:r>
        <w:rPr>
          <w:rFonts w:ascii="宋体" w:hAnsi="宋体" w:cs="宋体"/>
          <w:color w:val="000000" w:themeColor="text1"/>
          <w14:textFill>
            <w14:solidFill>
              <w14:schemeClr w14:val="tx1"/>
            </w14:solidFill>
          </w14:textFill>
        </w:rPr>
        <w:t xml:space="preserve"> </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要求心电数据以XML标准定义的格式进行波形的存储，建立标准心电数据库，为医院开展科研教学提供有效的数据基础；</w:t>
      </w:r>
      <w:r>
        <w:rPr>
          <w:rFonts w:ascii="宋体" w:hAnsi="宋体" w:cs="宋体"/>
          <w:color w:val="000000" w:themeColor="text1"/>
          <w14:textFill>
            <w14:solidFill>
              <w14:schemeClr w14:val="tx1"/>
            </w14:solidFill>
          </w14:textFill>
        </w:rPr>
        <w:t xml:space="preserve"> </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支持将静息心电、动态心电、动态血压、电生理检查多种不同类型的检查项目融合到一套系统中使用，并支持系统内直接新建静息心电、动态心电、动态血压、电生理检查。</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支持接收具有DICOM或XML传输协议的心电图机、具有数字输出的动态心电图、运动平板心电图电生理检查设备的数据，对数据进行处理和存储，并可与医院信息管理系统进行整合，通过网络发布报告。</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具备AI智能诊断功能，辅助医生快速分析诊断；</w:t>
      </w:r>
      <w:r>
        <w:rPr>
          <w:rFonts w:ascii="宋体" w:hAnsi="宋体" w:cs="宋体"/>
          <w:color w:val="000000" w:themeColor="text1"/>
          <w14:textFill>
            <w14:solidFill>
              <w14:schemeClr w14:val="tx1"/>
            </w14:solidFill>
          </w14:textFill>
        </w:rPr>
        <w:t xml:space="preserve"> </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要求心电数据以XML标准定义的格式进行波形的存储，建立标准心电数据库，为医院开展科研教学提供有效的数据基础。</w:t>
      </w:r>
    </w:p>
    <w:p>
      <w:pPr>
        <w:widowControl w:val="0"/>
        <w:numPr>
          <w:ilvl w:val="0"/>
          <w:numId w:val="24"/>
        </w:numPr>
        <w:wordWrap/>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系统应具备DICOM WORKLIST功能：支持同符合HL7标准的医院信息系统连接；支持同非标准的医院信息系统连接。</w:t>
      </w:r>
    </w:p>
    <w:p>
      <w:pPr>
        <w:widowControl w:val="0"/>
        <w:numPr>
          <w:ilvl w:val="0"/>
          <w:numId w:val="24"/>
        </w:numPr>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为满足互联互通需求，系统可实现符合HL7标准的医院信息系统连接。</w:t>
      </w:r>
    </w:p>
    <w:p>
      <w:pPr>
        <w:widowControl w:val="0"/>
        <w:numPr>
          <w:ilvl w:val="0"/>
          <w:numId w:val="24"/>
        </w:numPr>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临床WEB浏览模块</w:t>
      </w:r>
    </w:p>
    <w:p>
      <w:pPr>
        <w:widowControl w:val="0"/>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（1）支持嵌入门诊医生站、住院电子病历系统；</w:t>
      </w:r>
    </w:p>
    <w:p>
      <w:pPr>
        <w:widowControl w:val="0"/>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（2）当心电图专业医生确认检查报告后，在医院的医生工作站上就可以浏览到具有查看权限的心电图结论，心电波形和打印带网格的心电图报告；</w:t>
      </w:r>
    </w:p>
    <w:p>
      <w:pPr>
        <w:widowControl w:val="0"/>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（3）WEB浏览无需安装控件，可以查看原始数据，调整走纸和增益；</w:t>
      </w:r>
    </w:p>
    <w:p>
      <w:pPr>
        <w:widowControl w:val="0"/>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（4）支持扩展查看动态心电、动态血压等其他电生理检查报告；</w:t>
      </w:r>
    </w:p>
    <w:p>
      <w:pPr>
        <w:widowControl w:val="0"/>
        <w:numPr>
          <w:ilvl w:val="0"/>
          <w:numId w:val="24"/>
        </w:numPr>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危急值提醒与反馈模块</w:t>
      </w:r>
    </w:p>
    <w:p>
      <w:pPr>
        <w:widowControl w:val="0"/>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（1）支持后台自动分析，对于系统已经判断出存在危险情况的病人标明危急，即时在心诊断客户端发出提醒，以特殊颜色显示在病例列表上方。</w:t>
      </w:r>
    </w:p>
    <w:p>
      <w:pPr>
        <w:widowControl w:val="0"/>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（2）对于心电诊断客户端已确诊危急病人，通过系统配置，将相应病人检查信息、检查结论自动发送至病房医生工作站或护士工作站，有相应弹窗、声音提示，从而提醒医护人员进行相关危急处理。</w:t>
      </w:r>
    </w:p>
    <w:p>
      <w:pPr>
        <w:widowControl w:val="0"/>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（3）能提供标准的危急值接口给CDR或者院内统一的危急值管理平台。</w:t>
      </w:r>
    </w:p>
    <w:p>
      <w:pPr>
        <w:widowControl w:val="0"/>
        <w:numPr>
          <w:ilvl w:val="0"/>
          <w:numId w:val="24"/>
        </w:numPr>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静息心电分析软件</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平行尺功能：等距标尺可对间期倍数快速测量；对于波形重叠的心电图，支持重新排列以方便测量分析，测量精度达毫秒/微伏级。</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同屏对比功能：患者历史检查数据同屏对比功能，可便于观察患者术前、术后心电图的变化情况；支持对比的显示格式有12导联同屏，3导联同屏，指定导联同屏同步对比等形式；</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具备导联纠错功能：在肢体导联接反或胸导联接错的情况下，可以通过软件直接修正，无需重复采集；</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心拍放大分析功能：支持任意心搏单击放大分析，可对每个P、Q、T测量点进行手动微调，使测量结果更加精准；每个单击放大QRS波群测量参数不少于30种，并且支持12导波形叠加对比；</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支持扩展阿托品、心得安试验检查模式，且具有专业报告模板；</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具备长时间心电图采集功能：可连续采集120分钟以上心电图，并分析；</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提供丰富的测量分析工具：多种电子测量尺、平行尺、波形微调、波形定标、多种波形显示方式、波形放大等；</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提供复合波与选中心搏两种分析模式，医生可根据波形情况在分析诊断界面手动选择不同的分析模式，保证心电诊断的准确性；</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具备AF房颤分析功能，医生可在分析诊断界面手动开启或取消房颤分析。</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具备详细参数矩阵，不少于200种测量参数值。</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具备报告记录功能，可详细查看每一个医生对本份病历的每一次操作及报告修改记录；</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具备微信分享功能，可在进行心电图诊断分析时直接将该份病历的原始心电波形分享至微信群或专家微信，并支持在微信端打开心电原始波形，进行走纸速度、灵敏度、显示模式的调整，及查看心电报告；</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具备心电关键字管理功能，可后台自定义新增、修改、删除，关键字内容包括但不限于不同心电诊断结论对应的心脏示意图、电轴示意图等；</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支持对所有报危急值的病历进行统一列表管理功能，且支持与医院的危急值平台集成，同步显示临床科室处理意见、临床科室处理人、处理时间以及临床最终确认是否为危急值，实现危急值的全流程闭环管理；</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心脏示意图功能：可针对不同心电图诊断结论，提供对应病变位置心脏示意图，结临床医生及患者提供病变部位参考；</w:t>
      </w:r>
    </w:p>
    <w:p>
      <w:pPr>
        <w:widowControl w:val="0"/>
        <w:numPr>
          <w:ilvl w:val="0"/>
          <w:numId w:val="25"/>
        </w:numPr>
        <w:wordWrap/>
        <w:adjustRightInd w:val="0"/>
        <w:snapToGrid w:val="0"/>
        <w:jc w:val="both"/>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具备心电事件功能。</w:t>
      </w:r>
    </w:p>
    <w:p>
      <w:pPr>
        <w:widowControl w:val="0"/>
        <w:numPr>
          <w:ilvl w:val="0"/>
          <w:numId w:val="24"/>
        </w:numPr>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主任统计管理客户端</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提供可自由定制的数据统计模块，所有的字段信息都可作为统计条件，并组合使用；根据需要可进行工作量、科研、教学统计。</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阳性率统计：统计指定时间段内，各个检查项目的检查人次，阳性人次数，阳性率；可按检查项目汇总阳性率。</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工作量统计：统计指定时间段内，人员的登记，检查，报告工作量。其中检查和报告的工作量可根据检查项目分类统计和汇总。</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检查项目统计：统计指定时间段内，各个检查项目的检查人次。按检查项目汇总。</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疾病统计：统计指定时间段内，各种疾病经由检查项目的检出数和汇总数。全部疾病的汇总数。</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统计结果可显示统计列表、统计数量、统计报表、统计图表，并可直接打印输出。统计结果可导出成EXCEL或TXT文件。综合查询统计，可任意组合统计条件，统计查询条件可以按照各种逻辑运算结果组合。</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提供科室用户管理功能，可对系统用户进行增加、修改、删除功能；支持密码设定与修改功能；</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支持医生、护士、技师等用户的角色权限管理，工作量统计等。</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支持集中的用户及权限管理程序，通过系统管理员为用户授权，不同权限管理不同的内容；支持用户分组机制，用于简化用户授权。</w:t>
      </w:r>
    </w:p>
    <w:p>
      <w:pPr>
        <w:widowControl w:val="0"/>
        <w:numPr>
          <w:ilvl w:val="0"/>
          <w:numId w:val="26"/>
        </w:numPr>
        <w:wordWrap/>
        <w:ind w:left="845"/>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提供用户访问日志功能，对访问过的数据以及特殊的操作进行记录，并提供记录查看和检索手段。</w:t>
      </w:r>
    </w:p>
    <w:p>
      <w:pPr>
        <w:widowControl w:val="0"/>
        <w:numPr>
          <w:ilvl w:val="0"/>
          <w:numId w:val="24"/>
        </w:numPr>
        <w:wordWrap/>
        <w:jc w:val="both"/>
        <w:rPr>
          <w:rFonts w:ascii="宋体" w:hAnsi="宋体" w:cs="宋体"/>
          <w:bCs/>
          <w:color w:val="000000" w:themeColor="text1"/>
          <w:szCs w:val="24"/>
          <w14:textFill>
            <w14:solidFill>
              <w14:schemeClr w14:val="tx1"/>
            </w14:solidFill>
          </w14:textFill>
        </w:rPr>
      </w:pPr>
      <w:r>
        <w:rPr>
          <w:rFonts w:ascii="宋体" w:hAnsi="宋体" w:cs="宋体"/>
          <w:bCs/>
          <w:color w:val="000000" w:themeColor="text1"/>
          <w:szCs w:val="24"/>
          <w14:textFill>
            <w14:solidFill>
              <w14:schemeClr w14:val="tx1"/>
            </w14:solidFill>
          </w14:textFill>
        </w:rPr>
        <w:t>心电质控</w:t>
      </w:r>
    </w:p>
    <w:p>
      <w:pPr>
        <w:pStyle w:val="57"/>
        <w:ind w:left="240" w:right="2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图像质控：支持对心电波形图像是否良好、是否存在干扰及导联错接情况进行质控；</w:t>
      </w:r>
    </w:p>
    <w:p>
      <w:pPr>
        <w:pStyle w:val="57"/>
        <w:ind w:left="240" w:right="24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报告质控：支持对报告诊断的规范与否，是否误诊断进行报告质量的质控；</w:t>
      </w:r>
    </w:p>
    <w:p>
      <w:pPr>
        <w:pStyle w:val="57"/>
        <w:ind w:left="240" w:right="24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综合质控：支持图像质控与报告质量双重质控，全面评价心电图像采集与诊断的质量；</w:t>
      </w:r>
    </w:p>
    <w:p>
      <w:pPr>
        <w:pStyle w:val="57"/>
        <w:ind w:left="240" w:right="24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支持对所有质控报告进行统一列表管理，并显示质控不合格原因；</w:t>
      </w:r>
    </w:p>
    <w:p>
      <w:pPr>
        <w:widowControl w:val="0"/>
        <w:numPr>
          <w:ilvl w:val="0"/>
          <w:numId w:val="24"/>
        </w:numPr>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急诊心电</w:t>
      </w:r>
    </w:p>
    <w:p>
      <w:pPr>
        <w:widowControl w:val="0"/>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可与心电系统无缝对接，在原机上可一键上传，不接受其他转接模式。</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采集方式：</w:t>
      </w:r>
      <w:r>
        <w:rPr>
          <w:rFonts w:hint="eastAsia" w:ascii="宋体" w:hAnsi="宋体" w:cs="宋体"/>
          <w:bCs/>
          <w:color w:val="000000" w:themeColor="text1"/>
          <w:szCs w:val="21"/>
          <w14:textFill>
            <w14:solidFill>
              <w14:schemeClr w14:val="tx1"/>
            </w14:solidFill>
          </w14:textFill>
        </w:rPr>
        <w:t>12</w:t>
      </w:r>
      <w:r>
        <w:rPr>
          <w:rFonts w:ascii="宋体" w:hAnsi="宋体" w:cs="宋体"/>
          <w:bCs/>
          <w:color w:val="000000" w:themeColor="text1"/>
          <w:szCs w:val="21"/>
          <w14:textFill>
            <w14:solidFill>
              <w14:schemeClr w14:val="tx1"/>
            </w14:solidFill>
          </w14:textFill>
        </w:rPr>
        <w:t>导联同步采集</w:t>
      </w:r>
      <w:r>
        <w:rPr>
          <w:rFonts w:hint="eastAsia" w:ascii="宋体" w:hAnsi="宋体" w:cs="宋体"/>
          <w:bCs/>
          <w:color w:val="000000" w:themeColor="text1"/>
          <w:szCs w:val="21"/>
          <w14:textFill>
            <w14:solidFill>
              <w14:schemeClr w14:val="tx1"/>
            </w14:solidFill>
          </w14:textFill>
        </w:rPr>
        <w:t>；</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共模抑制比：≧100dB</w:t>
      </w:r>
      <w:r>
        <w:rPr>
          <w:rFonts w:hint="eastAsia" w:ascii="宋体" w:hAnsi="宋体" w:cs="宋体"/>
          <w:bCs/>
          <w:color w:val="000000" w:themeColor="text1"/>
          <w:szCs w:val="21"/>
          <w14:textFill>
            <w14:solidFill>
              <w14:schemeClr w14:val="tx1"/>
            </w14:solidFill>
          </w14:textFill>
        </w:rPr>
        <w:t>；</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输入动态范围：</w:t>
      </w:r>
      <w:r>
        <w:rPr>
          <w:rFonts w:hint="eastAsia" w:ascii="微软雅黑" w:hAnsi="微软雅黑" w:eastAsia="微软雅黑" w:cs="微软雅黑"/>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650mV</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灵敏度（增益）：5mm/mV、10mm/mV、20mm/mV,误差不超过±5%</w:t>
      </w:r>
      <w:r>
        <w:rPr>
          <w:rFonts w:hint="eastAsia" w:ascii="宋体" w:hAnsi="宋体" w:cs="宋体"/>
          <w:bCs/>
          <w:color w:val="000000" w:themeColor="text1"/>
          <w:szCs w:val="21"/>
          <w14:textFill>
            <w14:solidFill>
              <w14:schemeClr w14:val="tx1"/>
            </w14:solidFill>
          </w14:textFill>
        </w:rPr>
        <w:t>；</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走纸速度：12.5mm／s、25mm/s、50mm/s，误差不超过±5%</w:t>
      </w:r>
      <w:r>
        <w:rPr>
          <w:rFonts w:hint="eastAsia" w:ascii="宋体" w:hAnsi="宋体" w:cs="宋体"/>
          <w:bCs/>
          <w:color w:val="000000" w:themeColor="text1"/>
          <w:szCs w:val="21"/>
          <w14:textFill>
            <w14:solidFill>
              <w14:schemeClr w14:val="tx1"/>
            </w14:solidFill>
          </w14:textFill>
        </w:rPr>
        <w:t>；</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显示屏：≧10英寸电容式触摸彩色液晶屏，分辨率支持 1280x800像素</w:t>
      </w:r>
      <w:r>
        <w:rPr>
          <w:rFonts w:hint="eastAsia" w:ascii="宋体" w:hAnsi="宋体" w:cs="宋体"/>
          <w:bCs/>
          <w:color w:val="000000" w:themeColor="text1"/>
          <w:szCs w:val="21"/>
          <w14:textFill>
            <w14:solidFill>
              <w14:schemeClr w14:val="tx1"/>
            </w14:solidFill>
          </w14:textFill>
        </w:rPr>
        <w:t>；</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心电导联线与主机采用有线方式连接；</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支持本机打印热敏纸报告功能，热敏纸规格</w:t>
      </w:r>
      <w:r>
        <w:rPr>
          <w:rFonts w:ascii="宋体" w:hAnsi="宋体" w:cs="宋体"/>
          <w:bCs/>
          <w:color w:val="000000" w:themeColor="text1"/>
          <w:szCs w:val="21"/>
          <w14:textFill>
            <w14:solidFill>
              <w14:schemeClr w14:val="tx1"/>
            </w14:solidFill>
          </w14:textFill>
        </w:rPr>
        <w:t>210mm卷纸</w:t>
      </w:r>
      <w:r>
        <w:rPr>
          <w:rFonts w:hint="eastAsia" w:ascii="宋体" w:hAnsi="宋体" w:cs="宋体"/>
          <w:bCs/>
          <w:color w:val="000000" w:themeColor="text1"/>
          <w:szCs w:val="21"/>
          <w14:textFill>
            <w14:solidFill>
              <w14:schemeClr w14:val="tx1"/>
            </w14:solidFill>
          </w14:textFill>
        </w:rPr>
        <w:t>，便于无网状态下的单机运行；</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数据存储：内部存储&gt;10000份病例，支持外接SD卡，支持U盘</w:t>
      </w:r>
    </w:p>
    <w:p>
      <w:pPr>
        <w:widowControl w:val="0"/>
        <w:numPr>
          <w:ilvl w:val="0"/>
          <w:numId w:val="27"/>
        </w:numPr>
        <w:wordWrap/>
        <w:adjustRightInd w:val="0"/>
        <w:snapToGrid w:val="0"/>
        <w:jc w:val="both"/>
        <w:rPr>
          <w:rFonts w:ascii="宋体" w:hAnsi="宋体" w:cs="宋体"/>
          <w:b/>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具备运行、充电、状态、传输四个指示灯，方便医护人员实时掌握设备运行状态</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设备主机上具备隐藏式把手，方便医护人员便携移动；</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支持GSM/WCDMA/cdma2000/TD-LTE/LTE FDD无线电发射。</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设备端口：具备1个USB接口（可存储数据、连接扫描枪）；1个SD卡插槽（可存储数据）；1个LAN网络接口；预留1个专用接口；预留1个HDMI专用接口</w:t>
      </w:r>
      <w:r>
        <w:rPr>
          <w:rFonts w:hint="eastAsia" w:ascii="宋体" w:hAnsi="宋体" w:cs="宋体"/>
          <w:bCs/>
          <w:color w:val="000000" w:themeColor="text1"/>
          <w:szCs w:val="21"/>
          <w14:textFill>
            <w14:solidFill>
              <w14:schemeClr w14:val="tx1"/>
            </w14:solidFill>
          </w14:textFill>
        </w:rPr>
        <w:t>。</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具备</w:t>
      </w:r>
      <w:r>
        <w:rPr>
          <w:rFonts w:hint="eastAsia" w:ascii="宋体" w:hAnsi="宋体" w:cs="宋体"/>
          <w:bCs/>
          <w:color w:val="000000" w:themeColor="text1"/>
          <w:szCs w:val="21"/>
          <w14:textFill>
            <w14:solidFill>
              <w14:schemeClr w14:val="tx1"/>
            </w14:solidFill>
          </w14:textFill>
        </w:rPr>
        <w:t>待检查医嘱信息列表显示</w:t>
      </w:r>
      <w:r>
        <w:rPr>
          <w:rFonts w:ascii="宋体" w:hAnsi="宋体" w:cs="宋体"/>
          <w:bCs/>
          <w:color w:val="000000" w:themeColor="text1"/>
          <w:szCs w:val="21"/>
          <w14:textFill>
            <w14:solidFill>
              <w14:schemeClr w14:val="tx1"/>
            </w14:solidFill>
          </w14:textFill>
        </w:rPr>
        <w:t>功能，</w:t>
      </w:r>
      <w:r>
        <w:rPr>
          <w:rFonts w:hint="eastAsia" w:ascii="宋体" w:hAnsi="宋体" w:cs="宋体"/>
          <w:bCs/>
          <w:color w:val="000000" w:themeColor="text1"/>
          <w:szCs w:val="21"/>
          <w14:textFill>
            <w14:solidFill>
              <w14:schemeClr w14:val="tx1"/>
            </w14:solidFill>
          </w14:textFill>
        </w:rPr>
        <w:t>可在设备显示待检查患者医嘱列表。</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支持</w:t>
      </w:r>
      <w:r>
        <w:rPr>
          <w:rFonts w:hint="eastAsia" w:ascii="宋体" w:hAnsi="宋体" w:cs="宋体"/>
          <w:bCs/>
          <w:color w:val="000000" w:themeColor="text1"/>
          <w:szCs w:val="21"/>
          <w14:textFill>
            <w14:solidFill>
              <w14:schemeClr w14:val="tx1"/>
            </w14:solidFill>
          </w14:textFill>
        </w:rPr>
        <w:t>下载</w:t>
      </w:r>
      <w:r>
        <w:rPr>
          <w:rFonts w:ascii="宋体" w:hAnsi="宋体" w:cs="宋体"/>
          <w:bCs/>
          <w:color w:val="000000" w:themeColor="text1"/>
          <w:szCs w:val="21"/>
          <w14:textFill>
            <w14:solidFill>
              <w14:schemeClr w14:val="tx1"/>
            </w14:solidFill>
          </w14:textFill>
        </w:rPr>
        <w:t>心电图报告</w:t>
      </w:r>
      <w:r>
        <w:rPr>
          <w:rFonts w:hint="eastAsia" w:ascii="宋体" w:hAnsi="宋体" w:cs="宋体"/>
          <w:bCs/>
          <w:color w:val="000000" w:themeColor="text1"/>
          <w:szCs w:val="21"/>
          <w14:textFill>
            <w14:solidFill>
              <w14:schemeClr w14:val="tx1"/>
            </w14:solidFill>
          </w14:textFill>
        </w:rPr>
        <w:t>，并本机热敏打印。</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主机面板上具有物理快捷功能按钮，快捷完成新建病例、采集开始/停止、打印等功能。</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具备导联脱落功能，可提示导联脱落；</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具备自动记录功能，自动记录菜单中包括：10秒、15秒、20秒、30秒、1分钟、3分钟、5分钟；</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数据传输：数据可通过无线</w:t>
      </w:r>
      <w:r>
        <w:rPr>
          <w:rFonts w:hint="eastAsia" w:ascii="宋体" w:hAnsi="宋体" w:cs="宋体"/>
          <w:bCs/>
          <w:color w:val="000000" w:themeColor="text1"/>
          <w:szCs w:val="21"/>
          <w14:textFill>
            <w14:solidFill>
              <w14:schemeClr w14:val="tx1"/>
            </w14:solidFill>
          </w14:textFill>
        </w:rPr>
        <w:t>（WiFi、4G）</w:t>
      </w:r>
      <w:r>
        <w:rPr>
          <w:rFonts w:ascii="宋体" w:hAnsi="宋体" w:cs="宋体"/>
          <w:bCs/>
          <w:color w:val="000000" w:themeColor="text1"/>
          <w:szCs w:val="21"/>
          <w14:textFill>
            <w14:solidFill>
              <w14:schemeClr w14:val="tx1"/>
            </w14:solidFill>
          </w14:textFill>
        </w:rPr>
        <w:t>和有线两种方式完成数据上传；</w:t>
      </w:r>
    </w:p>
    <w:p>
      <w:pPr>
        <w:widowControl w:val="0"/>
        <w:numPr>
          <w:ilvl w:val="0"/>
          <w:numId w:val="27"/>
        </w:numPr>
        <w:wordWrap/>
        <w:adjustRightInd w:val="0"/>
        <w:snapToGrid w:val="0"/>
        <w:jc w:val="both"/>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数据接口：数据可通过无线或有限网络基于TCP/IP传输协议以XML、HL7、DICOM、EDF格式进行传输；</w:t>
      </w:r>
    </w:p>
    <w:p>
      <w:pPr>
        <w:widowControl w:val="0"/>
        <w:numPr>
          <w:ilvl w:val="0"/>
          <w:numId w:val="27"/>
        </w:numPr>
        <w:wordWrap/>
        <w:adjustRightInd w:val="0"/>
        <w:snapToGrid w:val="0"/>
        <w:jc w:val="both"/>
        <w:rPr>
          <w:color w:val="000000" w:themeColor="text1"/>
          <w14:textFill>
            <w14:solidFill>
              <w14:schemeClr w14:val="tx1"/>
            </w14:solidFill>
          </w14:textFill>
        </w:rPr>
      </w:pPr>
      <w:r>
        <w:rPr>
          <w:rFonts w:ascii="宋体" w:hAnsi="宋体" w:cs="宋体"/>
          <w:bCs/>
          <w:color w:val="000000" w:themeColor="text1"/>
          <w:szCs w:val="21"/>
          <w14:textFill>
            <w14:solidFill>
              <w14:schemeClr w14:val="tx1"/>
            </w14:solidFill>
          </w14:textFill>
        </w:rPr>
        <w:t>具备用户访问控制：系统可分为操作员、管理员两种角色：管理员主要负责功能设置、用户管理功能；操作员主要使用业务功能完成检查。系统登录有密码访问验证，没有授权的操作用户无法使用系统。</w:t>
      </w:r>
    </w:p>
    <w:p>
      <w:pPr>
        <w:widowControl w:val="0"/>
        <w:numPr>
          <w:ilvl w:val="0"/>
          <w:numId w:val="24"/>
        </w:numPr>
        <w:wordWrap/>
        <w:jc w:val="both"/>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床旁心电</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输入阻抗：≥5MΩ</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输入回路电流：≤0.1μA</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噪声：≤15μVp-p</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时间常数：≥3.2s</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A/D转换：24bit；</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定标电压：1mV±5%；</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标准灵敏度：10mm/mV±5%；</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走纸速度：在25mm/s和50mm/s纸速时,误差不超过±5%；</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设备小巧轻便，标配可移动台车，采集设备可适应手持和移动台车等多场景应用方式，便于出诊、床旁的心电图采集；</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显示屏≥10英寸，屏幕亮度可调，支持背景网格显示，支持多点触控操作；</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为兼顾移动性与功能性，要求主机</w:t>
      </w:r>
      <w:r>
        <w:rPr>
          <w:rFonts w:hint="eastAsia" w:ascii="宋体" w:hAnsi="宋体" w:cs="宋体"/>
          <w:color w:val="000000" w:themeColor="text1"/>
          <w:szCs w:val="24"/>
          <w14:textFill>
            <w14:solidFill>
              <w14:schemeClr w14:val="tx1"/>
            </w14:solidFill>
          </w14:textFill>
        </w:rPr>
        <w:t>可扩展</w:t>
      </w:r>
      <w:r>
        <w:rPr>
          <w:rFonts w:ascii="宋体" w:hAnsi="宋体" w:cs="宋体"/>
          <w:color w:val="000000" w:themeColor="text1"/>
          <w:szCs w:val="24"/>
          <w14:textFill>
            <w14:solidFill>
              <w14:schemeClr w14:val="tx1"/>
            </w14:solidFill>
          </w14:textFill>
        </w:rPr>
        <w:t>热敏打印机</w:t>
      </w:r>
      <w:r>
        <w:rPr>
          <w:rFonts w:hint="eastAsia" w:ascii="宋体" w:hAnsi="宋体" w:cs="宋体"/>
          <w:color w:val="000000" w:themeColor="text1"/>
          <w:szCs w:val="24"/>
          <w14:textFill>
            <w14:solidFill>
              <w14:schemeClr w14:val="tx1"/>
            </w14:solidFill>
          </w14:textFill>
        </w:rPr>
        <w:t>且</w:t>
      </w:r>
      <w:r>
        <w:rPr>
          <w:rFonts w:ascii="宋体" w:hAnsi="宋体" w:cs="宋体"/>
          <w:color w:val="000000" w:themeColor="text1"/>
          <w:szCs w:val="24"/>
          <w14:textFill>
            <w14:solidFill>
              <w14:schemeClr w14:val="tx1"/>
            </w14:solidFill>
          </w14:textFill>
        </w:rPr>
        <w:t>采用分离式设计，可外接专用热敏打印底座，打印底座可充电使用，即时打印心电报告（不接受热敏打印模块内置的方式）</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主机具有便携式提手，方便使用者急诊使用。</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主机面板上具有物理快捷功能按钮，快捷完成新建病例、采集开始/停止、打印等功能。</w:t>
      </w:r>
    </w:p>
    <w:p>
      <w:pPr>
        <w:widowControl w:val="0"/>
        <w:numPr>
          <w:ilvl w:val="0"/>
          <w:numId w:val="28"/>
        </w:numPr>
        <w:wordWrap/>
        <w:adjustRightInd w:val="0"/>
        <w:snapToGrid w:val="0"/>
        <w:jc w:val="both"/>
        <w:rPr>
          <w:rFonts w:ascii="宋体" w:hAnsi="宋体" w:cs="宋体"/>
          <w:b/>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提供用户名/工号+密码、扫二维码、急诊登录等多种登录模式；</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可根据临床实际使用环境，配置急诊模式或病房模式</w:t>
      </w:r>
      <w:r>
        <w:rPr>
          <w:rFonts w:hint="eastAsia" w:ascii="宋体" w:hAnsi="宋体" w:cs="宋体"/>
          <w:color w:val="000000" w:themeColor="text1"/>
          <w:szCs w:val="24"/>
          <w14:textFill>
            <w14:solidFill>
              <w14:schemeClr w14:val="tx1"/>
            </w14:solidFill>
          </w14:textFill>
        </w:rPr>
        <w:t>。</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支持多阶段心率变异检查采集、报告功能。</w:t>
      </w:r>
    </w:p>
    <w:p>
      <w:pPr>
        <w:widowControl w:val="0"/>
        <w:numPr>
          <w:ilvl w:val="0"/>
          <w:numId w:val="28"/>
        </w:numPr>
        <w:wordWrap/>
        <w:adjustRightInd w:val="0"/>
        <w:snapToGrid w:val="0"/>
        <w:jc w:val="both"/>
        <w:rPr>
          <w:rFonts w:ascii="宋体" w:hAnsi="宋体" w:cs="宋体"/>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支持</w:t>
      </w:r>
      <w:r>
        <w:rPr>
          <w:rFonts w:hint="eastAsia" w:ascii="宋体" w:hAnsi="宋体" w:cs="宋体"/>
          <w:color w:val="000000" w:themeColor="text1"/>
          <w:szCs w:val="24"/>
          <w14:textFill>
            <w14:solidFill>
              <w14:schemeClr w14:val="tx1"/>
            </w14:solidFill>
          </w14:textFill>
        </w:rPr>
        <w:t>扩展</w:t>
      </w:r>
      <w:r>
        <w:rPr>
          <w:rFonts w:ascii="宋体" w:hAnsi="宋体" w:cs="宋体"/>
          <w:color w:val="000000" w:themeColor="text1"/>
          <w:szCs w:val="24"/>
          <w14:textFill>
            <w14:solidFill>
              <w14:schemeClr w14:val="tx1"/>
            </w14:solidFill>
          </w14:textFill>
        </w:rPr>
        <w:t>心得安试验检查报告的功能。</w:t>
      </w:r>
    </w:p>
    <w:p>
      <w:pPr>
        <w:pStyle w:val="14"/>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（18）具备待检查医嘱信息列表显示功能，可在设备显示待检查患者医嘱列表。</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输血管理系统</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bookmarkStart w:id="140" w:name="_Toc96824090"/>
      <w:bookmarkStart w:id="141" w:name="_Toc98279260"/>
      <w:bookmarkStart w:id="142" w:name="_Toc129785527"/>
      <w:r>
        <w:rPr>
          <w:rFonts w:hint="eastAsia"/>
          <w:color w:val="000000" w:themeColor="text1"/>
          <w14:textFill>
            <w14:solidFill>
              <w14:schemeClr w14:val="tx1"/>
            </w14:solidFill>
          </w14:textFill>
        </w:rPr>
        <w:t>基础信息</w:t>
      </w:r>
      <w:bookmarkEnd w:id="140"/>
      <w:bookmarkEnd w:id="141"/>
      <w:r>
        <w:rPr>
          <w:rFonts w:hint="eastAsia"/>
          <w:color w:val="000000" w:themeColor="text1"/>
          <w14:textFill>
            <w14:solidFill>
              <w14:schemeClr w14:val="tx1"/>
            </w14:solidFill>
          </w14:textFill>
        </w:rPr>
        <w:t>维护</w:t>
      </w:r>
      <w:bookmarkEnd w:id="142"/>
    </w:p>
    <w:p>
      <w:pPr>
        <w:ind w:firstLine="480"/>
        <w:rPr>
          <w:color w:val="000000" w:themeColor="text1"/>
          <w14:textFill>
            <w14:solidFill>
              <w14:schemeClr w14:val="tx1"/>
            </w14:solidFill>
          </w14:textFill>
        </w:rPr>
      </w:pPr>
      <w:bookmarkStart w:id="143" w:name="_Toc96824091"/>
      <w:bookmarkStart w:id="144" w:name="_Toc98279261"/>
      <w:bookmarkStart w:id="145" w:name="_Toc129785528"/>
      <w:r>
        <w:rPr>
          <w:rFonts w:hint="eastAsia"/>
          <w:color w:val="000000" w:themeColor="text1"/>
          <w14:textFill>
            <w14:solidFill>
              <w14:schemeClr w14:val="tx1"/>
            </w14:solidFill>
          </w14:textFill>
        </w:rPr>
        <w:t>基本信息维护功能模块需提供系统中常用参数信息的维护管理、对照功能，医院输血科可以根据医院实际业务情况维护相关信息，包括常数维护、血液成分维护、血液条码与血液成分对照、血液成分与收费项目对照、医生职级与血液成分维护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常数维护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可实现维护输血相关业务常数信息，包括输血性质、血源、配血结果等。</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血液成分维护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可实现维护用于临床用血申请中可选择的血液成分，包括以下信息：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有效天数：用于库存管理中警戒线的提醒；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是否配血：用于血库发血时，是否走无需配血流程直接发血；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配血方法，配血结果：用于血库配血时，默认配血结果的设置；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ABC级审批量：用于大量用血审批时，血液量自动计算。</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血液条码与血液成分对照</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可实现维护血站发血记录中产品条码、血液成分、血型等信息与输血系统的对照，用于血库入库时，自动转换批量入库。</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血液成分与收费项目对照</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维护血液成分与非药品收费项目的对照，用于血库配血时收取非血费，血库发血时收取血费。可根据收费方式进行按量收取、按袋收取、按次收取等；可维护收费时机，用于在血库配血、发血时自动进行费用收取。</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医生职级与血液成分维护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可实现维护不同医生职级与申请血液成分的限制量对照，用于用血申请开立时，何种医生职级可申请何种血液成分的量。</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库存管理</w:t>
      </w:r>
      <w:bookmarkEnd w:id="143"/>
      <w:bookmarkEnd w:id="144"/>
      <w:bookmarkEnd w:id="145"/>
    </w:p>
    <w:p>
      <w:pPr>
        <w:ind w:firstLine="480"/>
        <w:rPr>
          <w:color w:val="000000" w:themeColor="text1"/>
          <w14:textFill>
            <w14:solidFill>
              <w14:schemeClr w14:val="tx1"/>
            </w14:solidFill>
          </w14:textFill>
        </w:rPr>
      </w:pPr>
      <w:bookmarkStart w:id="146" w:name="_Toc98279262"/>
      <w:bookmarkStart w:id="147" w:name="_Toc129785529"/>
      <w:bookmarkStart w:id="148" w:name="_Toc96824092"/>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血液入库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血站发血到输血科后，进行血液入库，系统可实现人工、自动、导入三种模式入库，人工模式指通过扫描血袋的献血条码、产品条码、血型条码、，有效期条码进行血液入库；自动模式指通过扫描发血单号进行批量入库；导入模式指通过导入excel文件批量入库。入库时可以对血袋进行复检，系统可以查看入库明细、入库汇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入库退库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可实现将输血科已经入库的血袋进行退还血站，并可选择退库原因。</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自体血核收入库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对已提交自体血储血申请的单据，系统可实现进行自体血入库存的工作。入库时需确认自体血相关信息。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报损出库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对于输血科已经入库血液，当血液过期或破损时，系统可实现通过报损出库操作进行库存核减。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库存管理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需提供库存明细、库存汇总、警戒线设置功能，显示库存的血液信息，根据有效期以颜色区分，通过警戒线设置提示库存信息。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血库盘点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可实现定时清点输血科现有库存的工作，以免系统库存与实际库存形成差异，保障库存数据的一致性。</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血库月结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可实现每月定期定时清点输血科现有血袋库存，系统需自动结算当时盘点时距上次盘点时间段的入出存记录。</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标本管理</w:t>
      </w:r>
      <w:bookmarkEnd w:id="146"/>
      <w:bookmarkEnd w:id="147"/>
      <w:bookmarkEnd w:id="148"/>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需提供标本作废功能，用于输血科在标本接收后，若发现标本存在问题，不能用于交叉配血或血型复检，对标本进行作废标记。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需提供标本处理功能，用于输血科在标本失效后，进行统一处理。</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bookmarkStart w:id="149" w:name="_Toc129785530"/>
      <w:bookmarkStart w:id="150" w:name="_Toc98279263"/>
      <w:bookmarkStart w:id="151" w:name="_Toc96824093"/>
      <w:r>
        <w:rPr>
          <w:rFonts w:hint="eastAsia"/>
          <w:color w:val="000000" w:themeColor="text1"/>
          <w14:textFill>
            <w14:solidFill>
              <w14:schemeClr w14:val="tx1"/>
            </w14:solidFill>
          </w14:textFill>
        </w:rPr>
        <w:t>大量用血审批管理</w:t>
      </w:r>
      <w:bookmarkEnd w:id="149"/>
      <w:bookmarkEnd w:id="150"/>
      <w:bookmarkEnd w:id="151"/>
    </w:p>
    <w:p>
      <w:pPr>
        <w:ind w:firstLine="480"/>
        <w:rPr>
          <w:color w:val="000000" w:themeColor="text1"/>
          <w14:textFill>
            <w14:solidFill>
              <w14:schemeClr w14:val="tx1"/>
            </w14:solidFill>
          </w14:textFill>
        </w:rPr>
      </w:pPr>
      <w:bookmarkStart w:id="152" w:name="_Toc96824094"/>
      <w:bookmarkStart w:id="153" w:name="_Toc129785531"/>
      <w:bookmarkStart w:id="154" w:name="_Toc98279264"/>
      <w:r>
        <w:rPr>
          <w:rFonts w:hint="eastAsia"/>
          <w:color w:val="000000" w:themeColor="text1"/>
          <w14:textFill>
            <w14:solidFill>
              <w14:schemeClr w14:val="tx1"/>
            </w14:solidFill>
          </w14:textFill>
        </w:rPr>
        <w:t>可实现单次ABC级审批：即达到某级审一次。24小时累计达到审批数量时，需相应审批人审核一次后，输血科可申请审核用血申请，审核数量支持在血液成分维护功能进行设置。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可实现逐级审批：即达到某级审N次。24小时累计达到审批数量时，需相应所有审批人都审核后，输血科可申请审核用血申请。（审核数量见血液成分维护）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可实现单次累计用血审批：本次用血申请24小时累计达到1600时，审批人进行审核后，输血科可申请审核用血申请。</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审核管理</w:t>
      </w:r>
      <w:bookmarkEnd w:id="152"/>
      <w:bookmarkEnd w:id="153"/>
      <w:bookmarkEnd w:id="154"/>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血型鉴定审核</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可实现对临床开立的血型鉴定申请进行审核。其中包含正定型，反定型，Rh分型等信息。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退血审核</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可实现对临床开立的退血申请进行审核，审核后输血科进行退库。</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输血回执审核</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可实现输血科对临床填写的不良反应登记进行审核，审核后给出最终结论。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可实现输血科对临床填写的输血回执进行审核，对临床的诊断和处理程序进行评估，给出输血科的处理意见后上报。</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bookmarkStart w:id="155" w:name="_Toc129785532"/>
      <w:bookmarkStart w:id="156" w:name="_Toc98279265"/>
      <w:bookmarkStart w:id="157" w:name="_Toc96824095"/>
      <w:r>
        <w:rPr>
          <w:rFonts w:hint="eastAsia"/>
          <w:color w:val="000000" w:themeColor="text1"/>
          <w14:textFill>
            <w14:solidFill>
              <w14:schemeClr w14:val="tx1"/>
            </w14:solidFill>
          </w14:textFill>
        </w:rPr>
        <w:t>发血管理</w:t>
      </w:r>
      <w:bookmarkEnd w:id="155"/>
      <w:bookmarkEnd w:id="156"/>
      <w:bookmarkEnd w:id="157"/>
    </w:p>
    <w:p>
      <w:pPr>
        <w:ind w:firstLine="480"/>
        <w:rPr>
          <w:color w:val="000000" w:themeColor="text1"/>
          <w14:textFill>
            <w14:solidFill>
              <w14:schemeClr w14:val="tx1"/>
            </w14:solidFill>
          </w14:textFill>
        </w:rPr>
      </w:pPr>
      <w:bookmarkStart w:id="158" w:name="_Toc129785533"/>
      <w:bookmarkStart w:id="159" w:name="_Toc98279266"/>
      <w:bookmarkStart w:id="160" w:name="_Toc96824096"/>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标本接收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可实现对临床采集的交叉配血标本进行接收操作，记录送血人，接收人等相应信息。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申请审核</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可实现对临床开立的用血申请进行审核，审核后输血科进行配发血操作，此时可对不合格的用血申请进行不核收操作。</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血型鉴定结果登记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可实现对临床开立的血型鉴定申请进行实验，并登记相应的记录。</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血库配血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可实现对交叉配血标本进行复检工作，例血型，Rh，抗筛等操作；对供血者与受血者的标本进行配血实验，并记录相应结论。可自动收费。当此患者有自体血时，提示选择，可优先此患者自体血。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配血审核</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可实现对已完成的配血报告进行审核。</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血库发血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可实现根据临床的取血申请进行血库发血，发血时需要双人核对，确认无误时方可发血，记录取血人相关信息，打印发血记录单。可自动收费。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血库配血发血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可实现根据操作需要，将血库配血，血库发血两个步骤配置成一步一起操作。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配血回退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可实现在血库配血结束后且发血前，可对已配的血液进行回退取消操作。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血液退还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当输血科操作血库发血后，在输血科允许退库的时间内，可实现对已发临床的血液进行退库操作。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追加发血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对于已完成血库发血的用血申请，可实现已输血患者由于大量紧急输血，可针对历史申请单进行再次出库的操作。</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特殊发血</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可实现三无人员的绿色通道，可在无用血申请的情况下，直接血库发血操作。</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申请记录单查询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可实现查看历史用血申请单的详细内容。</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输血记录单补打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可实现补打历史输血记录单信息。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血袋回收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对于已完成血库发血的血液制品，患者已输注完成后，可实现将血袋及时还回输血科，输血科进行血袋回收操作，系统需自动记录回收人和回收时间。</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血袋销毁</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将已经回收的血袋进行统一销毁操作，系统需自动记录销毁人和销毁时间。</w:t>
      </w:r>
    </w:p>
    <w:bookmarkEnd w:id="158"/>
    <w:bookmarkEnd w:id="159"/>
    <w:bookmarkEnd w:id="160"/>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bookmarkStart w:id="161" w:name="_Toc98279268"/>
      <w:bookmarkStart w:id="162" w:name="_Toc129785535"/>
      <w:bookmarkStart w:id="163" w:name="_Toc96824098"/>
      <w:r>
        <w:rPr>
          <w:rFonts w:hint="eastAsia"/>
          <w:color w:val="000000" w:themeColor="text1"/>
          <w14:textFill>
            <w14:solidFill>
              <w14:schemeClr w14:val="tx1"/>
            </w14:solidFill>
          </w14:textFill>
        </w:rPr>
        <w:t>交接班管理</w:t>
      </w:r>
      <w:bookmarkEnd w:id="161"/>
      <w:bookmarkEnd w:id="162"/>
      <w:bookmarkEnd w:id="163"/>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交接班记录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可实现每日定时进行输血科交接班工作，记录当天的入出存记录，并记录相应的操作人时间。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交接班记录审核</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可实现审核已生成的交接班记录，支持打印。</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交接班记录补打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可实现补打已审核通过的交接班记录。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设备温度记录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可实现记录输血科设备在某时间点的温度。</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血费直免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可实现给患者报销提供的输血记录。</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bookmarkStart w:id="164" w:name="_Toc96824103"/>
      <w:bookmarkStart w:id="165" w:name="_Toc98279269"/>
      <w:bookmarkStart w:id="166" w:name="_Toc129761180"/>
      <w:bookmarkStart w:id="167" w:name="_Toc129785536"/>
      <w:r>
        <w:rPr>
          <w:rFonts w:hint="eastAsia"/>
          <w:color w:val="000000" w:themeColor="text1"/>
          <w14:textFill>
            <w14:solidFill>
              <w14:schemeClr w14:val="tx1"/>
            </w14:solidFill>
          </w14:textFill>
        </w:rPr>
        <w:t>医生输血业务工作站</w:t>
      </w:r>
      <w:bookmarkEnd w:id="164"/>
      <w:bookmarkEnd w:id="165"/>
      <w:bookmarkEnd w:id="166"/>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可实现将与临床医生相关的输血业务功能嵌入医生工作站，无需进行二次登录，为临床医生提供以下业务功能：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住院用血申请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由临床住院医生开立用血申请，系统需自动生成输血知情同意书，根据</w:t>
      </w:r>
      <w:r>
        <w:rPr>
          <w:rFonts w:hint="eastAsia" w:asciiTheme="minorEastAsia" w:hAnsiTheme="minorEastAsia"/>
          <w:color w:val="000000" w:themeColor="text1"/>
          <w14:textFill>
            <w14:solidFill>
              <w14:schemeClr w14:val="tx1"/>
            </w14:solidFill>
          </w14:textFill>
        </w:rPr>
        <w:t>备血、用血、紧急、自体、异型</w:t>
      </w:r>
      <w:r>
        <w:rPr>
          <w:rFonts w:asciiTheme="minorEastAsia" w:hAnsiTheme="minorEastAsia"/>
          <w:color w:val="000000" w:themeColor="text1"/>
          <w14:textFill>
            <w14:solidFill>
              <w14:schemeClr w14:val="tx1"/>
            </w14:solidFill>
          </w14:textFill>
        </w:rPr>
        <w:t>5</w:t>
      </w:r>
      <w:r>
        <w:rPr>
          <w:rFonts w:hint="eastAsia" w:asciiTheme="minorEastAsia" w:hAnsiTheme="minorEastAsia"/>
          <w:color w:val="000000" w:themeColor="text1"/>
          <w14:textFill>
            <w14:solidFill>
              <w14:schemeClr w14:val="tx1"/>
            </w14:solidFill>
          </w14:textFill>
        </w:rPr>
        <w:t>种不同申请方式系统判断生成不同的知情同意书，开立输血</w:t>
      </w:r>
      <w:r>
        <w:rPr>
          <w:rFonts w:hint="eastAsia"/>
          <w:color w:val="000000" w:themeColor="text1"/>
          <w14:textFill>
            <w14:solidFill>
              <w14:schemeClr w14:val="tx1"/>
            </w14:solidFill>
          </w14:textFill>
        </w:rPr>
        <w:t>前四项，可实现自动加载受血者检验信息，自动判断大量用血审批，可回写医嘱，用血申请填写保存完成后，数据自动同步至输血科，并自动打印单据。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门急诊用血申请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可实现临床门急诊医生开立用血申请，系统需自动判断输血知情同意书，术前四项；自动加载受血者检验信息；自动判断大量用血审批；可回写医嘱；填写完成，发送输血科，并自动打印单据。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自体血储血申请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可实现临床医生开立自体血储血申请，用于择期手术患者提前储存自己血液以备手术使用。填写完成，发送输血科，并自动打印单据。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血型鉴定申请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可实现临床医生开立血型鉴定实验申请，用于输血科的血型鉴定实验。</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住院取血申请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可实现临床住院医生开立取血申请，以供输血科发血时校验凭证。</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门诊取血申请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可实现临床门诊医生开立取血申请，以供输血科发血时校验凭证。</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输血回执提交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可实现临床住院医生提交输血回执，填写好的输血回执，能够上报输血科。</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bookmarkStart w:id="168" w:name="_Toc129761181"/>
      <w:bookmarkStart w:id="169" w:name="_Toc96824104"/>
      <w:bookmarkStart w:id="170" w:name="_Toc98279270"/>
      <w:r>
        <w:rPr>
          <w:rFonts w:hint="eastAsia"/>
          <w:color w:val="000000" w:themeColor="text1"/>
          <w14:textFill>
            <w14:solidFill>
              <w14:schemeClr w14:val="tx1"/>
            </w14:solidFill>
          </w14:textFill>
        </w:rPr>
        <w:t>护士输血业务工作站</w:t>
      </w:r>
      <w:bookmarkEnd w:id="168"/>
      <w:bookmarkEnd w:id="169"/>
      <w:bookmarkEnd w:id="170"/>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可实现将与临床护士相关的输血业务功能嵌入护理系统，并与护理PDA对接，方便临床护士进行输血相关业务操作。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住院用血条码打印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可实现打印已申请的住院用血条码，用于交叉配血标本的黏贴，供输血科标本接收使用。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门诊用血条码打印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可实现打印已申请的门诊用血条码，用于交叉配血标本的黏贴，供输血科标本接收使用。</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血型鉴定条码打印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可实现打印已申请的血型鉴定条码，用于输血科实验登记操作。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住院取血单打印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可实现打印住院取血单的单据，用于输血科发血时，校验凭证。</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门诊取血单打印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可实现打印门诊取血单的单据，用于输血科发血时，校验凭证。</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输血登记接收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可实现临床科室接收输血科发血记录，采用双人核对。</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输血登记输注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床旁输血时，校验患者身份，可实现双人核对，临床记录患者不良反应、体温、脉搏、呼吸、血压等体征信息。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输血登记巡回</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输血巡回时，可实现单人核对，临床护士记录患者不良反应、体温、脉搏、呼吸、血压等体征信息。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9.</w:t>
      </w:r>
      <w:r>
        <w:rPr>
          <w:rFonts w:hint="eastAsia"/>
          <w:color w:val="000000" w:themeColor="text1"/>
          <w14:textFill>
            <w14:solidFill>
              <w14:schemeClr w14:val="tx1"/>
            </w14:solidFill>
          </w14:textFill>
        </w:rPr>
        <w:t>输血回执填写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可实现临床护士填写输血回执，记录患者有无不良反应、诊断、临床处理程序等输血回执信息。</w:t>
      </w: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bookmarkStart w:id="171" w:name="_Toc96824107"/>
      <w:bookmarkStart w:id="172" w:name="_Toc98279271"/>
      <w:bookmarkStart w:id="173" w:name="_Toc129785544"/>
      <w:r>
        <w:rPr>
          <w:rFonts w:hint="eastAsia"/>
          <w:color w:val="000000" w:themeColor="text1"/>
          <w14:textFill>
            <w14:solidFill>
              <w14:schemeClr w14:val="tx1"/>
            </w14:solidFill>
          </w14:textFill>
        </w:rPr>
        <w:t>查询统计</w:t>
      </w:r>
      <w:bookmarkEnd w:id="171"/>
      <w:bookmarkEnd w:id="172"/>
      <w:bookmarkEnd w:id="173"/>
    </w:p>
    <w:p>
      <w:pPr>
        <w:pStyle w:val="4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系统需提供上报数据、血库数据、工作量数据查询统计，需包括如下内容：</w:t>
      </w:r>
    </w:p>
    <w:p>
      <w:pPr>
        <w:pStyle w:val="1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表格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STYLEREF 2 \s</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3.12</w:t>
      </w:r>
      <w:r>
        <w:rPr>
          <w:color w:val="000000" w:themeColor="text1"/>
          <w14:textFill>
            <w14:solidFill>
              <w14:schemeClr w14:val="tx1"/>
            </w14:solidFill>
          </w14:textFill>
        </w:rPr>
        <w:fldChar w:fldCharType="end"/>
      </w:r>
      <w:r>
        <w:rPr>
          <w:color w:val="000000" w:themeColor="text1"/>
          <w14:textFill>
            <w14:solidFill>
              <w14:schemeClr w14:val="tx1"/>
            </w14:solidFill>
          </w14:textFill>
        </w:rPr>
        <w:noBreakHyphen/>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SEQ 表格 \* ARABIC \s 2</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查询统计模块功能概述</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410"/>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BFBFBF"/>
            <w:vAlign w:val="center"/>
          </w:tcPr>
          <w:p>
            <w:pPr>
              <w:pStyle w:val="44"/>
              <w:ind w:firstLine="480"/>
              <w:jc w:val="center"/>
              <w:rPr>
                <w:b w:val="0"/>
                <w:bCs/>
                <w:color w:val="000000" w:themeColor="text1"/>
                <w:kern w:val="0"/>
                <w:sz w:val="22"/>
                <w:szCs w:val="20"/>
                <w14:textFill>
                  <w14:solidFill>
                    <w14:schemeClr w14:val="tx1"/>
                  </w14:solidFill>
                </w14:textFill>
              </w:rPr>
            </w:pPr>
            <w:r>
              <w:rPr>
                <w:rFonts w:hint="eastAsia"/>
                <w:b/>
                <w:bCs/>
                <w:color w:val="000000" w:themeColor="text1"/>
                <w:kern w:val="0"/>
                <w:sz w:val="22"/>
                <w:szCs w:val="20"/>
                <w14:textFill>
                  <w14:solidFill>
                    <w14:schemeClr w14:val="tx1"/>
                  </w14:solidFill>
                </w14:textFill>
              </w:rPr>
              <w:t>序号</w:t>
            </w:r>
          </w:p>
        </w:tc>
        <w:tc>
          <w:tcPr>
            <w:tcW w:w="2410" w:type="dxa"/>
            <w:shd w:val="clear" w:color="auto" w:fill="BFBFBF"/>
            <w:vAlign w:val="center"/>
          </w:tcPr>
          <w:p>
            <w:pPr>
              <w:pStyle w:val="44"/>
              <w:ind w:firstLine="480"/>
              <w:jc w:val="center"/>
              <w:rPr>
                <w:b w:val="0"/>
                <w:bCs/>
                <w:color w:val="000000" w:themeColor="text1"/>
                <w:kern w:val="0"/>
                <w:sz w:val="22"/>
                <w:szCs w:val="20"/>
                <w14:textFill>
                  <w14:solidFill>
                    <w14:schemeClr w14:val="tx1"/>
                  </w14:solidFill>
                </w14:textFill>
              </w:rPr>
            </w:pPr>
            <w:r>
              <w:rPr>
                <w:rFonts w:hint="eastAsia"/>
                <w:b/>
                <w:bCs/>
                <w:color w:val="000000" w:themeColor="text1"/>
                <w:kern w:val="0"/>
                <w:sz w:val="22"/>
                <w:szCs w:val="20"/>
                <w14:textFill>
                  <w14:solidFill>
                    <w14:schemeClr w14:val="tx1"/>
                  </w14:solidFill>
                </w14:textFill>
              </w:rPr>
              <w:t>查询统计类型</w:t>
            </w:r>
          </w:p>
        </w:tc>
        <w:tc>
          <w:tcPr>
            <w:tcW w:w="5182" w:type="dxa"/>
            <w:shd w:val="clear" w:color="auto" w:fill="BFBFBF"/>
            <w:vAlign w:val="center"/>
          </w:tcPr>
          <w:p>
            <w:pPr>
              <w:pStyle w:val="44"/>
              <w:ind w:firstLine="480"/>
              <w:jc w:val="center"/>
              <w:rPr>
                <w:b w:val="0"/>
                <w:bCs/>
                <w:color w:val="000000" w:themeColor="text1"/>
                <w:kern w:val="0"/>
                <w:sz w:val="22"/>
                <w:szCs w:val="20"/>
                <w14:textFill>
                  <w14:solidFill>
                    <w14:schemeClr w14:val="tx1"/>
                  </w14:solidFill>
                </w14:textFill>
              </w:rPr>
            </w:pPr>
            <w:r>
              <w:rPr>
                <w:rFonts w:hint="eastAsia"/>
                <w:b/>
                <w:bCs/>
                <w:color w:val="000000" w:themeColor="text1"/>
                <w:kern w:val="0"/>
                <w:sz w:val="22"/>
                <w:szCs w:val="20"/>
                <w14:textFill>
                  <w14:solidFill>
                    <w14:schemeClr w14:val="tx1"/>
                  </w14:solidFill>
                </w14:textFill>
              </w:rPr>
              <w:t>查询统计功能描述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患者</w:t>
            </w:r>
            <w:r>
              <w:rPr>
                <w:color w:val="000000" w:themeColor="text1"/>
                <w:kern w:val="0"/>
                <w:sz w:val="22"/>
                <w:szCs w:val="20"/>
                <w14:textFill>
                  <w14:solidFill>
                    <w14:schemeClr w14:val="tx1"/>
                  </w14:solidFill>
                </w14:textFill>
              </w:rPr>
              <w:t>/血源查询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根据住院号</w:t>
            </w:r>
            <w:r>
              <w:rPr>
                <w:color w:val="000000" w:themeColor="text1"/>
                <w:kern w:val="0"/>
                <w:sz w:val="22"/>
                <w:szCs w:val="20"/>
                <w14:textFill>
                  <w14:solidFill>
                    <w14:schemeClr w14:val="tx1"/>
                  </w14:solidFill>
                </w14:textFill>
              </w:rPr>
              <w:t>/门诊号，发血日期查询一段时间内患者用血信息，分析此患者血液成分，用血科室，配血，发血明细信息；根据献血条码查询血袋使用信息。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在院患者血型分布查询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根据科室，血型，</w:t>
            </w:r>
            <w:r>
              <w:rPr>
                <w:color w:val="000000" w:themeColor="text1"/>
                <w:kern w:val="0"/>
                <w:sz w:val="22"/>
                <w:szCs w:val="20"/>
                <w14:textFill>
                  <w14:solidFill>
                    <w14:schemeClr w14:val="tx1"/>
                  </w14:solidFill>
                </w14:textFill>
              </w:rPr>
              <w:t>Rh(D)，查询各科室的患者申请用血的血型信息，分析科室，血型信息，提前备血，保障供应。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3</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患者用血记录查询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根据住院号</w:t>
            </w:r>
            <w:r>
              <w:rPr>
                <w:color w:val="000000" w:themeColor="text1"/>
                <w:kern w:val="0"/>
                <w:sz w:val="22"/>
                <w:szCs w:val="20"/>
                <w14:textFill>
                  <w14:solidFill>
                    <w14:schemeClr w14:val="tx1"/>
                  </w14:solidFill>
                </w14:textFill>
              </w:rPr>
              <w:t>/门诊号，查询患者用血信息，分析患者信息明细，血液信息，配血信息，发血者，发血时间等信息。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4</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输血反应报表</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根据上报日期，住院号，是否有不良反应，上报状态，查询一段时间内的患者信息明细，分析患者信息，是否有不良反应，上报状态，上报日期等信息，分析不良反应原因，做到全流程追溯。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5</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输血示踪查询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用血申请申请时间，科室，查询一段时间内患者申请，临床采集送检，输血科配发，临床接收，输注，巡回，不良反应，输血科血袋回收各节点的信息，分析患者信息，标本信息，配血信息，发血信息，接收，输注，巡回信息，不良反应信息，血袋回收信息，做到全流程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6</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临床科室用血统计</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根据科室，血液成分大类，发血时间，查询一段时间内患者用血信息汇总，分析各科室，各血液成分大类的用血信息。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7</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病人用血统计</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根据科室，血液成分大类，发血时间，申请医师，住院号，患者姓名，查询一段时间内患者用血信息，分析患者信息，血液成分大类信息。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8</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申请单查询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用血申请申请时间，科室，申请单号，住院号，血液成分，血型，申请单状态，查询一段时间内的申请单明细，申请单汇总，复检信息，已配信息，已发信息明细，已发信息汇总，历史输血信息，分析患者信息，复检信息，配血信息，发血信息，历史信息，提供给输血科时时数据，使其报导临床合理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9</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入库血量查询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根据入库时间，查询一段时间内的血液入库信息，分析按血液成分分类的各种血型的用量。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0</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出库血量查询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根据出库时间，查询一段时间内的血液出库信息，分析按血液成分分类的各种血型的用量。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1</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入库明细查询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根据入库时间，查询一段时间内的血液入库信息明细，分析献血码，产品码，血型，</w:t>
            </w:r>
            <w:r>
              <w:rPr>
                <w:color w:val="000000" w:themeColor="text1"/>
                <w:kern w:val="0"/>
                <w:sz w:val="22"/>
                <w:szCs w:val="20"/>
                <w14:textFill>
                  <w14:solidFill>
                    <w14:schemeClr w14:val="tx1"/>
                  </w14:solidFill>
                </w14:textFill>
              </w:rPr>
              <w:t>Rh(D)，血液成分，血量，采血时间，失效时间，入库时间等信息。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2</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出库明细查询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根据出库时间，查询一段时间内的血液出库信息明细，分析用血科室，患者信息，诊断信息，血液信息，发血者，发血时间等信息。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3</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血液入出库记录</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根据入库时间，出库时间，查询一段时间内的入出库对应信息，分析采血日期，入库日期，失效日期，血液信息与用血科室，患者信息，复检信息，发血者，发血时间等对应信息。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4</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血液入出库记录</w:t>
            </w:r>
            <w:r>
              <w:rPr>
                <w:color w:val="000000" w:themeColor="text1"/>
                <w:kern w:val="0"/>
                <w:sz w:val="22"/>
                <w:szCs w:val="20"/>
                <w14:textFill>
                  <w14:solidFill>
                    <w14:schemeClr w14:val="tx1"/>
                  </w14:solidFill>
                </w14:textFill>
              </w:rPr>
              <w:t>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根据入库时间，出库时间，查询一段时间内的入出库对应的退库信息，分析采血日期，入库日期，失效日期，血液信息与用血科室，患者信息，复检信息，发血者，发血时间等对应信息。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5</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血液报损出库查询</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根据出库时间，查询一段时间内的血液报损信息，分析献血码，产品码，血液成分，</w:t>
            </w:r>
            <w:r>
              <w:rPr>
                <w:color w:val="000000" w:themeColor="text1"/>
                <w:kern w:val="0"/>
                <w:sz w:val="22"/>
                <w:szCs w:val="20"/>
                <w14:textFill>
                  <w14:solidFill>
                    <w14:schemeClr w14:val="tx1"/>
                  </w14:solidFill>
                </w14:textFill>
              </w:rPr>
              <w:t>Rh(D)，报损原因等信息。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6</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血库入库统计</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根据入库时间，统计一段时间内的血液入库信息汇总，分析各种成分的血液的入库信息。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7</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血库出库统计</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根据出库时间，统计一段时间内的血液出库信息汇总，分析各种成分的血液的出库信息。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bookmarkStart w:id="174" w:name="_Hlk99320492"/>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8</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每千单位用血输血专业技术人员数</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根据开始时间，结束时间，专职技术人员数，查询一段时间内每千单位用血输血专业技术人员数汇总信息，明细信息。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每千单位用血输血专业技术人员数</w:t>
            </w:r>
            <w:r>
              <w:rPr>
                <w:color w:val="000000" w:themeColor="text1"/>
                <w:kern w:val="0"/>
                <w:sz w:val="22"/>
                <w:szCs w:val="20"/>
                <w14:textFill>
                  <w14:solidFill>
                    <w14:schemeClr w14:val="tx1"/>
                  </w14:solidFill>
                </w14:textFill>
              </w:rPr>
              <w:t>=输血科（血库）专职瓦业技术人员数、（医疗机构年度用血总单位数/1000）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1</w:t>
            </w:r>
            <w:r>
              <w:rPr>
                <w:b w:val="0"/>
                <w:color w:val="000000" w:themeColor="text1"/>
                <w:kern w:val="0"/>
                <w:sz w:val="22"/>
                <w:szCs w:val="20"/>
                <w14:textFill>
                  <w14:solidFill>
                    <w14:schemeClr w14:val="tx1"/>
                  </w14:solidFill>
                </w14:textFill>
              </w:rPr>
              <w:t>9</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临床输血申请单合格率</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根据开始时间，结束时间，查询一段时间内临床输血申请单合格率汇总信息，明细信息。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临床输血申请单合格率</w:t>
            </w:r>
            <w:r>
              <w:rPr>
                <w:color w:val="000000" w:themeColor="text1"/>
                <w:kern w:val="0"/>
                <w:sz w:val="22"/>
                <w:szCs w:val="20"/>
                <w14:textFill>
                  <w14:solidFill>
                    <w14:schemeClr w14:val="tx1"/>
                  </w14:solidFill>
                </w14:textFill>
              </w:rPr>
              <w:t>=填写规范且符合用血条件的申请单数/（同期输血科（血库）接收的申请单总数）*100%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r>
              <w:rPr>
                <w:b w:val="0"/>
                <w:color w:val="000000" w:themeColor="text1"/>
                <w:kern w:val="0"/>
                <w:sz w:val="22"/>
                <w:szCs w:val="20"/>
                <w14:textFill>
                  <w14:solidFill>
                    <w14:schemeClr w14:val="tx1"/>
                  </w14:solidFill>
                </w14:textFill>
              </w:rPr>
              <w:t>0</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受血者标本血型复查率</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根据开始时间，结束时间，查询一段时间内受血者标本血型复查率汇总信息，明细信息。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受血者标本血型复查率</w:t>
            </w:r>
            <w:r>
              <w:rPr>
                <w:color w:val="000000" w:themeColor="text1"/>
                <w:kern w:val="0"/>
                <w:sz w:val="22"/>
                <w:szCs w:val="20"/>
                <w14:textFill>
                  <w14:solidFill>
                    <w14:schemeClr w14:val="tx1"/>
                  </w14:solidFill>
                </w14:textFill>
              </w:rPr>
              <w:t>=受血者血液标本复查血型数/同期接收的受血者血液标本总数*100%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r>
              <w:rPr>
                <w:b w:val="0"/>
                <w:color w:val="000000" w:themeColor="text1"/>
                <w:kern w:val="0"/>
                <w:sz w:val="22"/>
                <w:szCs w:val="20"/>
                <w14:textFill>
                  <w14:solidFill>
                    <w14:schemeClr w14:val="tx1"/>
                  </w14:solidFill>
                </w14:textFill>
              </w:rPr>
              <w:t>1</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输血相容性检测项目室内质控率</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根据开始时间，结束时间，医疗机构开展输血相容性检测项目总数，查询一段时间内输血相容性检测项目室内质控率汇总信息，明细信息。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输血相容性检测项目室内质控率</w:t>
            </w:r>
            <w:r>
              <w:rPr>
                <w:color w:val="000000" w:themeColor="text1"/>
                <w:kern w:val="0"/>
                <w:sz w:val="22"/>
                <w:szCs w:val="20"/>
                <w14:textFill>
                  <w14:solidFill>
                    <w14:schemeClr w14:val="tx1"/>
                  </w14:solidFill>
                </w14:textFill>
              </w:rPr>
              <w:t>=开展室内质控的输血相容性检测项目数/医疗机构开展的输血相容性检测项目总*100%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r>
              <w:rPr>
                <w:b w:val="0"/>
                <w:color w:val="000000" w:themeColor="text1"/>
                <w:kern w:val="0"/>
                <w:sz w:val="22"/>
                <w:szCs w:val="20"/>
                <w14:textFill>
                  <w14:solidFill>
                    <w14:schemeClr w14:val="tx1"/>
                  </w14:solidFill>
                </w14:textFill>
              </w:rPr>
              <w:t>2</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输血相容性检测室间质评项目参加率</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根据开始时间，结束时间，所参加的室间质评机构输血相容性检测室间质评项目总数，查询一段时间内输血相容性检测室间质评项目参加率汇总信息，明细信息。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输血相容性检测室间质评项目参加率</w:t>
            </w:r>
            <w:r>
              <w:rPr>
                <w:color w:val="000000" w:themeColor="text1"/>
                <w:kern w:val="0"/>
                <w:sz w:val="22"/>
                <w:szCs w:val="20"/>
                <w14:textFill>
                  <w14:solidFill>
                    <w14:schemeClr w14:val="tx1"/>
                  </w14:solidFill>
                </w14:textFill>
              </w:rPr>
              <w:t>=参加室间质评的输血相容性检测项目数/所参加的室间质评机构输血相容性检测室间质评项目总数*100%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r>
              <w:rPr>
                <w:b w:val="0"/>
                <w:color w:val="000000" w:themeColor="text1"/>
                <w:kern w:val="0"/>
                <w:sz w:val="22"/>
                <w:szCs w:val="20"/>
                <w14:textFill>
                  <w14:solidFill>
                    <w14:schemeClr w14:val="tx1"/>
                  </w14:solidFill>
                </w14:textFill>
              </w:rPr>
              <w:t>3</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千输血人次输血不良反应上报例数</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根据开始时间，结束时间，查询一段时间内千输血人次输血不良反应上报例数汇总信息，明细信息。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千输血人次输血不良反应上报例数</w:t>
            </w:r>
            <w:r>
              <w:rPr>
                <w:color w:val="000000" w:themeColor="text1"/>
                <w:kern w:val="0"/>
                <w:sz w:val="22"/>
                <w:szCs w:val="20"/>
                <w14:textFill>
                  <w14:solidFill>
                    <w14:schemeClr w14:val="tx1"/>
                  </w14:solidFill>
                </w14:textFill>
              </w:rPr>
              <w:t>=输血不良反应上报例数/（输血人次/1000）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r>
              <w:rPr>
                <w:b w:val="0"/>
                <w:color w:val="000000" w:themeColor="text1"/>
                <w:kern w:val="0"/>
                <w:sz w:val="22"/>
                <w:szCs w:val="20"/>
                <w14:textFill>
                  <w14:solidFill>
                    <w14:schemeClr w14:val="tx1"/>
                  </w14:solidFill>
                </w14:textFill>
              </w:rPr>
              <w:t>4</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一二级手术台均用血量</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根据开始时间，结束时间，查询一段时间内一二级手术台均用血量汇总信息，明细信息。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一二级手术台均用血量</w:t>
            </w:r>
            <w:r>
              <w:rPr>
                <w:color w:val="000000" w:themeColor="text1"/>
                <w:kern w:val="0"/>
                <w:sz w:val="22"/>
                <w:szCs w:val="20"/>
                <w14:textFill>
                  <w14:solidFill>
                    <w14:schemeClr w14:val="tx1"/>
                  </w14:solidFill>
                </w14:textFill>
              </w:rPr>
              <w:t>=一级和二级手术用血总单位数/同期一级和二级手术总台次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r>
              <w:rPr>
                <w:b w:val="0"/>
                <w:color w:val="000000" w:themeColor="text1"/>
                <w:kern w:val="0"/>
                <w:sz w:val="22"/>
                <w:szCs w:val="20"/>
                <w14:textFill>
                  <w14:solidFill>
                    <w14:schemeClr w14:val="tx1"/>
                  </w14:solidFill>
                </w14:textFill>
              </w:rPr>
              <w:t>5</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三四级手术台均用血量</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根据开始时间，结束时间，查询一段时间内三四级手术台均用血量汇总信息，明细信息。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三四级手术台均用血量</w:t>
            </w:r>
            <w:r>
              <w:rPr>
                <w:color w:val="000000" w:themeColor="text1"/>
                <w:kern w:val="0"/>
                <w:sz w:val="22"/>
                <w:szCs w:val="20"/>
                <w14:textFill>
                  <w14:solidFill>
                    <w14:schemeClr w14:val="tx1"/>
                  </w14:solidFill>
                </w14:textFill>
              </w:rPr>
              <w:t>=三级和四级手术用血总单位数/同期三级和四级手术总台次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r>
              <w:rPr>
                <w:b w:val="0"/>
                <w:color w:val="000000" w:themeColor="text1"/>
                <w:kern w:val="0"/>
                <w:sz w:val="22"/>
                <w:szCs w:val="20"/>
                <w14:textFill>
                  <w14:solidFill>
                    <w14:schemeClr w14:val="tx1"/>
                  </w14:solidFill>
                </w14:textFill>
              </w:rPr>
              <w:t>6</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手术患者自体输血率</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根据开始时间，结束时间，查询一段时间内手术患者自体输血率汇总信息，明细信息。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手术患者自体输血率</w:t>
            </w:r>
            <w:r>
              <w:rPr>
                <w:color w:val="000000" w:themeColor="text1"/>
                <w:kern w:val="0"/>
                <w:sz w:val="22"/>
                <w:szCs w:val="20"/>
                <w14:textFill>
                  <w14:solidFill>
                    <w14:schemeClr w14:val="tx1"/>
                  </w14:solidFill>
                </w14:textFill>
              </w:rPr>
              <w:t>=手术患者自体输血总单位数/同期手术患者异体输血单位数+自体输血单位数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4"/>
              <w:ind w:firstLine="480"/>
              <w:jc w:val="center"/>
              <w:rPr>
                <w:b w:val="0"/>
                <w:color w:val="000000" w:themeColor="text1"/>
                <w:kern w:val="0"/>
                <w:sz w:val="22"/>
                <w:szCs w:val="20"/>
                <w14:textFill>
                  <w14:solidFill>
                    <w14:schemeClr w14:val="tx1"/>
                  </w14:solidFill>
                </w14:textFill>
              </w:rPr>
            </w:pPr>
            <w:r>
              <w:rPr>
                <w:rFonts w:hint="eastAsia"/>
                <w:b w:val="0"/>
                <w:color w:val="000000" w:themeColor="text1"/>
                <w:kern w:val="0"/>
                <w:sz w:val="22"/>
                <w:szCs w:val="20"/>
                <w14:textFill>
                  <w14:solidFill>
                    <w14:schemeClr w14:val="tx1"/>
                  </w14:solidFill>
                </w14:textFill>
              </w:rPr>
              <w:t>2</w:t>
            </w:r>
            <w:r>
              <w:rPr>
                <w:b w:val="0"/>
                <w:color w:val="000000" w:themeColor="text1"/>
                <w:kern w:val="0"/>
                <w:sz w:val="22"/>
                <w:szCs w:val="20"/>
                <w14:textFill>
                  <w14:solidFill>
                    <w14:schemeClr w14:val="tx1"/>
                  </w14:solidFill>
                </w14:textFill>
              </w:rPr>
              <w:t>7</w:t>
            </w:r>
          </w:p>
        </w:tc>
        <w:tc>
          <w:tcPr>
            <w:tcW w:w="2410" w:type="dxa"/>
            <w:vAlign w:val="center"/>
          </w:tcPr>
          <w:p>
            <w:pPr>
              <w:pStyle w:val="44"/>
              <w:ind w:firstLine="480"/>
              <w:jc w:val="center"/>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出院患者人均用血量</w:t>
            </w:r>
          </w:p>
        </w:tc>
        <w:tc>
          <w:tcPr>
            <w:tcW w:w="5182" w:type="dxa"/>
            <w:vAlign w:val="center"/>
          </w:tcPr>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根据开始时间，结束时间，查询一段时间内出院患者人均用血量汇总信息，明细信息。</w:t>
            </w:r>
          </w:p>
          <w:p>
            <w:pPr>
              <w:pStyle w:val="44"/>
              <w:ind w:firstLine="480"/>
              <w:rPr>
                <w:color w:val="000000" w:themeColor="text1"/>
                <w:kern w:val="0"/>
                <w:sz w:val="22"/>
                <w:szCs w:val="20"/>
                <w14:textFill>
                  <w14:solidFill>
                    <w14:schemeClr w14:val="tx1"/>
                  </w14:solidFill>
                </w14:textFill>
              </w:rPr>
            </w:pPr>
            <w:r>
              <w:rPr>
                <w:rFonts w:hint="eastAsia"/>
                <w:color w:val="000000" w:themeColor="text1"/>
                <w:kern w:val="0"/>
                <w:sz w:val="22"/>
                <w:szCs w:val="20"/>
                <w14:textFill>
                  <w14:solidFill>
                    <w14:schemeClr w14:val="tx1"/>
                  </w14:solidFill>
                </w14:textFill>
              </w:rPr>
              <w:t>出院患者人均用血量</w:t>
            </w:r>
            <w:r>
              <w:rPr>
                <w:color w:val="000000" w:themeColor="text1"/>
                <w:kern w:val="0"/>
                <w:sz w:val="22"/>
                <w:szCs w:val="20"/>
                <w14:textFill>
                  <w14:solidFill>
                    <w14:schemeClr w14:val="tx1"/>
                  </w14:solidFill>
                </w14:textFill>
              </w:rPr>
              <w:t>=出院患者用血总单位数/同期出院患者人次</w:t>
            </w:r>
          </w:p>
        </w:tc>
      </w:tr>
      <w:bookmarkEnd w:id="174"/>
    </w:tbl>
    <w:p>
      <w:pPr>
        <w:rPr>
          <w:color w:val="000000" w:themeColor="text1"/>
          <w14:textFill>
            <w14:solidFill>
              <w14:schemeClr w14:val="tx1"/>
            </w14:solidFill>
          </w14:textFill>
        </w:rPr>
      </w:pPr>
    </w:p>
    <w:p>
      <w:pPr>
        <w:pStyle w:val="3"/>
        <w:keepNext w:val="0"/>
        <w:keepLines w:val="0"/>
        <w:wordWrap w:val="0"/>
        <w:spacing w:before="0" w:after="0" w:line="480" w:lineRule="auto"/>
        <w:ind w:left="0" w:firstLine="0"/>
        <w:jc w:val="left"/>
        <w:rPr>
          <w:color w:val="000000" w:themeColor="text1"/>
          <w14:textFill>
            <w14:solidFill>
              <w14:schemeClr w14:val="tx1"/>
            </w14:solidFill>
          </w14:textFill>
        </w:rPr>
      </w:pPr>
      <w:bookmarkStart w:id="175" w:name="_Toc129785545"/>
      <w:bookmarkStart w:id="176" w:name="_Toc98279272"/>
      <w:r>
        <w:rPr>
          <w:rFonts w:hint="eastAsia"/>
          <w:color w:val="000000" w:themeColor="text1"/>
          <w14:textFill>
            <w14:solidFill>
              <w14:schemeClr w14:val="tx1"/>
            </w14:solidFill>
          </w14:textFill>
        </w:rPr>
        <w:t>系统接口</w:t>
      </w:r>
      <w:bookmarkEnd w:id="175"/>
      <w:bookmarkEnd w:id="176"/>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LIS接口：需提供与LIS集成对接接口服务，通过接口调取LIS检验结果信息，临床医生开立用血申请时可以查看检验结果进行病情分析。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PDA接口：需提供与PDA系统集成对接接口服务，通过与PDA实现数据同步，护士站接收、输注、巡回时可确认核对患者及血袋信息，记录患者体征信息、不良反应等信息。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CA接口：需提供与CA集成对接接口服务，使输血业务相关单据具有法律效力。</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血站接口：需提供与血站系统集成对接接口服务，实现网上订血、血站发血（或医院退血）、临床发血、临床退血、血液报废、特殊发血等业务同步。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血型机接口：需提供与血型机系统集成的接口要求，实现交叉配血双通等功能。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冷链接口：需提供与冷链系统集成的接口要求，记录设备温度等信息。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智能冰箱接口：需提供与物联冰箱系统集成的接口要求，前置冰箱配发血管理。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省市级输血平台接口：需提供与省市级输血平台系统集成的接口要求，给平台上报或接收输血相关信息。</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互联网医院系统-患者端</w:t>
      </w:r>
    </w:p>
    <w:p>
      <w:pPr>
        <w:pStyle w:val="3"/>
        <w:rPr>
          <w:color w:val="000000" w:themeColor="text1"/>
          <w14:textFill>
            <w14:solidFill>
              <w14:schemeClr w14:val="tx1"/>
            </w14:solidFill>
          </w14:textFill>
        </w:rPr>
      </w:pPr>
      <w:bookmarkStart w:id="177" w:name="_Toc97057104"/>
      <w:r>
        <w:rPr>
          <w:rFonts w:hint="eastAsia"/>
          <w:color w:val="000000" w:themeColor="text1"/>
          <w14:textFill>
            <w14:solidFill>
              <w14:schemeClr w14:val="tx1"/>
            </w14:solidFill>
          </w14:textFill>
        </w:rPr>
        <w:t>医院信息</w:t>
      </w:r>
      <w:bookmarkEnd w:id="177"/>
    </w:p>
    <w:p>
      <w:pPr>
        <w:ind w:firstLine="480"/>
        <w:rPr>
          <w:color w:val="000000" w:themeColor="text1"/>
          <w14:textFill>
            <w14:solidFill>
              <w14:schemeClr w14:val="tx1"/>
            </w14:solidFill>
          </w14:textFill>
        </w:rPr>
      </w:pPr>
      <w:r>
        <w:rPr>
          <w:color w:val="000000" w:themeColor="text1"/>
          <w14:textFill>
            <w14:solidFill>
              <w14:schemeClr w14:val="tx1"/>
            </w14:solidFill>
          </w14:textFill>
        </w:rPr>
        <w:t>1.医院介绍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可实现展示医院的基本信息介绍、联系电话、详细地址、来院路线。</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2.医院公告</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可实现展示医院发布的公告信息，可实现首页滚动播放和公告列表查询。</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3.院内地图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可实现展示院内的整体布局图、各楼层的科室位置图。</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4.来院导航</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可实现展示医院位置信息。自动打开导航软件，规划来院路线，方便患者快速到院就诊。</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5.科室介绍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可实现展示热门科室的简介、位置、专家信息。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6.医生介绍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可实现展示科室医生、专家的简介、擅长、评价信息。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7.就医指南</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可实现展示院内各类就诊指南信息。</w:t>
      </w:r>
    </w:p>
    <w:p>
      <w:pPr>
        <w:pStyle w:val="3"/>
        <w:rPr>
          <w:color w:val="000000" w:themeColor="text1"/>
          <w14:textFill>
            <w14:solidFill>
              <w14:schemeClr w14:val="tx1"/>
            </w14:solidFill>
          </w14:textFill>
        </w:rPr>
      </w:pPr>
      <w:bookmarkStart w:id="178" w:name="_Toc97057112"/>
      <w:r>
        <w:rPr>
          <w:rFonts w:hint="eastAsia"/>
          <w:color w:val="000000" w:themeColor="text1"/>
          <w14:textFill>
            <w14:solidFill>
              <w14:schemeClr w14:val="tx1"/>
            </w14:solidFill>
          </w14:textFill>
        </w:rPr>
        <w:t>就诊人管理</w:t>
      </w:r>
      <w:bookmarkEnd w:id="178"/>
    </w:p>
    <w:p>
      <w:pPr>
        <w:ind w:firstLine="480"/>
        <w:rPr>
          <w:color w:val="000000" w:themeColor="text1"/>
          <w14:textFill>
            <w14:solidFill>
              <w14:schemeClr w14:val="tx1"/>
            </w14:solidFill>
          </w14:textFill>
        </w:rPr>
      </w:pPr>
      <w:r>
        <w:rPr>
          <w:color w:val="000000" w:themeColor="text1"/>
          <w14:textFill>
            <w14:solidFill>
              <w14:schemeClr w14:val="tx1"/>
            </w14:solidFill>
          </w14:textFill>
        </w:rPr>
        <w:t>1.添加就诊人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可实现在线实名制建档（身份证件自动扫描识别），无证件号及不足</w:t>
      </w:r>
      <w:r>
        <w:rPr>
          <w:color w:val="000000" w:themeColor="text1"/>
          <w14:textFill>
            <w14:solidFill>
              <w14:schemeClr w14:val="tx1"/>
            </w14:solidFill>
          </w14:textFill>
        </w:rPr>
        <w:t>6岁儿童须填报监护人信息建档。</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2.管理就诊人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可实现管理我的就诊人信息。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3.电子就诊卡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可实现自动创建电子就诊卡，可实现绑定实体卡，生成电子就诊卡。就诊过程可实现扫描电子二维码完成身份认证、门诊就诊。可实现解绑电子就诊卡。</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4.健康档案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可实现维护个人的基本健康信息（身高、体重、血型、家族史、过敏史、既往史）</w:t>
      </w:r>
    </w:p>
    <w:p>
      <w:pPr>
        <w:pStyle w:val="3"/>
        <w:rPr>
          <w:color w:val="000000" w:themeColor="text1"/>
          <w14:textFill>
            <w14:solidFill>
              <w14:schemeClr w14:val="tx1"/>
            </w14:solidFill>
          </w14:textFill>
        </w:rPr>
      </w:pPr>
      <w:bookmarkStart w:id="179" w:name="_Toc97057117"/>
      <w:r>
        <w:rPr>
          <w:rFonts w:hint="eastAsia"/>
          <w:color w:val="000000" w:themeColor="text1"/>
          <w14:textFill>
            <w14:solidFill>
              <w14:schemeClr w14:val="tx1"/>
            </w14:solidFill>
          </w14:textFill>
        </w:rPr>
        <w:t>智能导诊</w:t>
      </w:r>
      <w:bookmarkEnd w:id="179"/>
    </w:p>
    <w:p>
      <w:pPr>
        <w:ind w:firstLine="480"/>
        <w:rPr>
          <w:color w:val="000000" w:themeColor="text1"/>
          <w14:textFill>
            <w14:solidFill>
              <w14:schemeClr w14:val="tx1"/>
            </w14:solidFill>
          </w14:textFill>
        </w:rPr>
      </w:pPr>
      <w:r>
        <w:rPr>
          <w:color w:val="000000" w:themeColor="text1"/>
          <w14:textFill>
            <w14:solidFill>
              <w14:schemeClr w14:val="tx1"/>
            </w14:solidFill>
          </w14:textFill>
        </w:rPr>
        <w:t>1.推荐科室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可实现通过点击身体部位（男、女、儿童的人体图）</w:t>
      </w:r>
      <w:r>
        <w:rPr>
          <w:color w:val="000000" w:themeColor="text1"/>
          <w14:textFill>
            <w14:solidFill>
              <w14:schemeClr w14:val="tx1"/>
            </w14:solidFill>
          </w14:textFill>
        </w:rPr>
        <w:t>，选择相应的症状，为用户智能推荐适合的就诊科室。部位、症状与科室的关系知识库支持配置。</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2.快速挂号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可实现根据症状推荐的科室，快速引导患者预约挂号。</w:t>
      </w:r>
    </w:p>
    <w:p>
      <w:pPr>
        <w:pStyle w:val="3"/>
        <w:rPr>
          <w:color w:val="000000" w:themeColor="text1"/>
          <w14:textFill>
            <w14:solidFill>
              <w14:schemeClr w14:val="tx1"/>
            </w14:solidFill>
          </w14:textFill>
        </w:rPr>
      </w:pPr>
      <w:bookmarkStart w:id="180" w:name="_Toc97057120"/>
      <w:r>
        <w:rPr>
          <w:rFonts w:hint="eastAsia"/>
          <w:color w:val="000000" w:themeColor="text1"/>
          <w14:textFill>
            <w14:solidFill>
              <w14:schemeClr w14:val="tx1"/>
            </w14:solidFill>
          </w14:textFill>
        </w:rPr>
        <w:t>预约挂号</w:t>
      </w:r>
      <w:bookmarkEnd w:id="180"/>
    </w:p>
    <w:p>
      <w:pPr>
        <w:ind w:firstLine="480"/>
        <w:rPr>
          <w:color w:val="000000" w:themeColor="text1"/>
          <w14:textFill>
            <w14:solidFill>
              <w14:schemeClr w14:val="tx1"/>
            </w14:solidFill>
          </w14:textFill>
        </w:rPr>
      </w:pPr>
      <w:r>
        <w:rPr>
          <w:color w:val="000000" w:themeColor="text1"/>
          <w14:textFill>
            <w14:solidFill>
              <w14:schemeClr w14:val="tx1"/>
            </w14:solidFill>
          </w14:textFill>
        </w:rPr>
        <w:t>1.预约类型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可实现当日挂号、预约挂号。</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2.科室列表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可实现查询已排班的科室列表。科室列表可实现默认排序</w:t>
      </w:r>
      <w:r>
        <w:rPr>
          <w:color w:val="000000" w:themeColor="text1"/>
          <w14:textFill>
            <w14:solidFill>
              <w14:schemeClr w14:val="tx1"/>
            </w14:solidFill>
          </w14:textFill>
        </w:rPr>
        <w:t>(按符号、字母字典书序)和自定义排序；</w:t>
      </w:r>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关键字搜索科室、医生。</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3.科室排班</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可实现按时间、按医生分类查询科室医生的排班信息，展示当前排班状态（有号、约满）。</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4.医生号源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可实现查询医生指定日期的排班号源信息，与院内排班系统一致，分时段展示。</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5.挂号支付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可实现在线支付挂号费用，可实现在线预约，到院支付。完成后，向用户推送挂号成功通知信息。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6.预约取消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超时未支付，系统可实现自动取消预约。预约成功后，可实现在线退号退费。</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7.就诊提醒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可实现就诊预约的前一天，向患者推送就诊提醒信息。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8.停诊通知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医生停诊时，可实现系统自动触发消息通知。可实现停诊后的自动退款。</w:t>
      </w:r>
    </w:p>
    <w:p>
      <w:pPr>
        <w:pStyle w:val="3"/>
        <w:rPr>
          <w:color w:val="000000" w:themeColor="text1"/>
          <w14:textFill>
            <w14:solidFill>
              <w14:schemeClr w14:val="tx1"/>
            </w14:solidFill>
          </w14:textFill>
        </w:rPr>
      </w:pPr>
      <w:bookmarkStart w:id="181" w:name="_Toc97057129"/>
      <w:r>
        <w:rPr>
          <w:rFonts w:hint="eastAsia"/>
          <w:color w:val="000000" w:themeColor="text1"/>
          <w14:textFill>
            <w14:solidFill>
              <w14:schemeClr w14:val="tx1"/>
            </w14:solidFill>
          </w14:textFill>
        </w:rPr>
        <w:t>就医导引</w:t>
      </w:r>
      <w:bookmarkEnd w:id="181"/>
    </w:p>
    <w:p>
      <w:pPr>
        <w:ind w:firstLine="480"/>
        <w:rPr>
          <w:color w:val="000000" w:themeColor="text1"/>
          <w14:textFill>
            <w14:solidFill>
              <w14:schemeClr w14:val="tx1"/>
            </w14:solidFill>
          </w14:textFill>
        </w:rPr>
      </w:pPr>
      <w:r>
        <w:rPr>
          <w:color w:val="000000" w:themeColor="text1"/>
          <w14:textFill>
            <w14:solidFill>
              <w14:schemeClr w14:val="tx1"/>
            </w14:solidFill>
          </w14:textFill>
        </w:rPr>
        <w:t>1.消息提醒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可实现就诊过程中实时的消息通知。包括预约挂号通知、就诊提醒、待缴费提醒、停诊通知、待评价提醒、住院余额提醒。</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2.流程引导</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可实现就诊流程树模型，引导患者每一步的就诊过程。包括就诊、候诊、缴费、取药、治疗、检查检验的时间和地点。</w:t>
      </w:r>
    </w:p>
    <w:p>
      <w:pPr>
        <w:pStyle w:val="3"/>
        <w:rPr>
          <w:color w:val="000000" w:themeColor="text1"/>
          <w14:textFill>
            <w14:solidFill>
              <w14:schemeClr w14:val="tx1"/>
            </w14:solidFill>
          </w14:textFill>
        </w:rPr>
      </w:pPr>
      <w:bookmarkStart w:id="182" w:name="_Toc97057132"/>
      <w:r>
        <w:rPr>
          <w:rFonts w:hint="eastAsia"/>
          <w:color w:val="000000" w:themeColor="text1"/>
          <w14:textFill>
            <w14:solidFill>
              <w14:schemeClr w14:val="tx1"/>
            </w14:solidFill>
          </w14:textFill>
        </w:rPr>
        <w:t>排队候诊</w:t>
      </w:r>
      <w:bookmarkEnd w:id="182"/>
    </w:p>
    <w:p>
      <w:pPr>
        <w:ind w:firstLine="480"/>
        <w:rPr>
          <w:color w:val="000000" w:themeColor="text1"/>
          <w14:textFill>
            <w14:solidFill>
              <w14:schemeClr w14:val="tx1"/>
            </w14:solidFill>
          </w14:textFill>
        </w:rPr>
      </w:pPr>
      <w:bookmarkStart w:id="183" w:name="_Toc97057133"/>
      <w:r>
        <w:rPr>
          <w:rFonts w:hint="eastAsia"/>
          <w:color w:val="000000" w:themeColor="text1"/>
          <w14:textFill>
            <w14:solidFill>
              <w14:schemeClr w14:val="tx1"/>
            </w14:solidFill>
          </w14:textFill>
        </w:rPr>
        <w:t>排队候诊</w:t>
      </w:r>
      <w:bookmarkEnd w:id="183"/>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实时查看就诊科室的候诊信息(包括我的序号、当前叫号、排队人数)。</w:t>
      </w:r>
    </w:p>
    <w:p>
      <w:pPr>
        <w:pStyle w:val="3"/>
        <w:rPr>
          <w:color w:val="000000" w:themeColor="text1"/>
          <w14:textFill>
            <w14:solidFill>
              <w14:schemeClr w14:val="tx1"/>
            </w14:solidFill>
          </w14:textFill>
        </w:rPr>
      </w:pPr>
      <w:bookmarkStart w:id="184" w:name="_Toc97057134"/>
      <w:r>
        <w:rPr>
          <w:rFonts w:hint="eastAsia"/>
          <w:color w:val="000000" w:themeColor="text1"/>
          <w14:textFill>
            <w14:solidFill>
              <w14:schemeClr w14:val="tx1"/>
            </w14:solidFill>
          </w14:textFill>
        </w:rPr>
        <w:t>门诊缴费</w:t>
      </w:r>
      <w:bookmarkEnd w:id="184"/>
    </w:p>
    <w:p>
      <w:pPr>
        <w:ind w:firstLine="480"/>
        <w:rPr>
          <w:color w:val="000000" w:themeColor="text1"/>
          <w14:textFill>
            <w14:solidFill>
              <w14:schemeClr w14:val="tx1"/>
            </w14:solidFill>
          </w14:textFill>
        </w:rPr>
      </w:pPr>
      <w:r>
        <w:rPr>
          <w:color w:val="000000" w:themeColor="text1"/>
          <w14:textFill>
            <w14:solidFill>
              <w14:schemeClr w14:val="tx1"/>
            </w14:solidFill>
          </w14:textFill>
        </w:rPr>
        <w:t>1.待缴费处方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可实现实时获取患者的待缴费记录。包括就诊科室、开方医生、开方时间、处方项目、单价数量、合计费用、执行科室信息。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2.已缴费处方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可实现实时查询患者的已缴费记录。包括就诊科室、开方医生、开方时间、处方项目、单价数量、合计费用、执行科室、缴费渠道信息。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3.处方详细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可实现查询处方的详细信息。包括患者信息、开方医生信息、处方信息（项目、用法用量、注意事项、执行科室）、交易信息、发票信息。</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4.在线支付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可实现在线完成处方、检查、检验、治疗门诊费用的支付。支付完成后，发送结果通知。</w:t>
      </w:r>
    </w:p>
    <w:p>
      <w:pPr>
        <w:pStyle w:val="3"/>
        <w:rPr>
          <w:color w:val="000000" w:themeColor="text1"/>
          <w14:textFill>
            <w14:solidFill>
              <w14:schemeClr w14:val="tx1"/>
            </w14:solidFill>
          </w14:textFill>
        </w:rPr>
      </w:pPr>
      <w:bookmarkStart w:id="185" w:name="_Toc97057139"/>
      <w:r>
        <w:rPr>
          <w:rFonts w:hint="eastAsia"/>
          <w:color w:val="000000" w:themeColor="text1"/>
          <w14:textFill>
            <w14:solidFill>
              <w14:schemeClr w14:val="tx1"/>
            </w14:solidFill>
          </w14:textFill>
        </w:rPr>
        <w:t>报告查询</w:t>
      </w:r>
      <w:bookmarkEnd w:id="185"/>
    </w:p>
    <w:p>
      <w:pPr>
        <w:ind w:firstLine="480"/>
        <w:rPr>
          <w:color w:val="000000" w:themeColor="text1"/>
          <w14:textFill>
            <w14:solidFill>
              <w14:schemeClr w14:val="tx1"/>
            </w14:solidFill>
          </w14:textFill>
        </w:rPr>
      </w:pPr>
      <w:r>
        <w:rPr>
          <w:color w:val="000000" w:themeColor="text1"/>
          <w14:textFill>
            <w14:solidFill>
              <w14:schemeClr w14:val="tx1"/>
            </w14:solidFill>
          </w14:textFill>
        </w:rPr>
        <w:t>1.检验报告查询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可实现在线查阅患者门诊</w:t>
      </w:r>
      <w:r>
        <w:rPr>
          <w:color w:val="000000" w:themeColor="text1"/>
          <w14:textFill>
            <w14:solidFill>
              <w14:schemeClr w14:val="tx1"/>
            </w14:solidFill>
          </w14:textFill>
        </w:rPr>
        <w:t>/住院的检验报告。</w:t>
      </w:r>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数据、PDF类型报告的展示。</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2.检查报告查询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可实现在线查阅患者门诊</w:t>
      </w:r>
      <w:r>
        <w:rPr>
          <w:color w:val="000000" w:themeColor="text1"/>
          <w14:textFill>
            <w14:solidFill>
              <w14:schemeClr w14:val="tx1"/>
            </w14:solidFill>
          </w14:textFill>
        </w:rPr>
        <w:t>/住院的检查报告。</w:t>
      </w:r>
      <w:r>
        <w:rPr>
          <w:rFonts w:hint="eastAsia"/>
          <w:color w:val="000000" w:themeColor="text1"/>
          <w14:textFill>
            <w14:solidFill>
              <w14:schemeClr w14:val="tx1"/>
            </w14:solidFill>
          </w14:textFill>
        </w:rPr>
        <w:t>可实现</w:t>
      </w:r>
      <w:r>
        <w:rPr>
          <w:color w:val="000000" w:themeColor="text1"/>
          <w14:textFill>
            <w14:solidFill>
              <w14:schemeClr w14:val="tx1"/>
            </w14:solidFill>
          </w14:textFill>
        </w:rPr>
        <w:t>数据、图片、PDF类型报告的展示。</w:t>
      </w:r>
    </w:p>
    <w:p>
      <w:pPr>
        <w:pStyle w:val="3"/>
        <w:rPr>
          <w:color w:val="000000" w:themeColor="text1"/>
          <w14:textFill>
            <w14:solidFill>
              <w14:schemeClr w14:val="tx1"/>
            </w14:solidFill>
          </w14:textFill>
        </w:rPr>
      </w:pPr>
      <w:bookmarkStart w:id="186" w:name="_Toc97057142"/>
      <w:r>
        <w:rPr>
          <w:rFonts w:hint="eastAsia"/>
          <w:color w:val="000000" w:themeColor="text1"/>
          <w14:textFill>
            <w14:solidFill>
              <w14:schemeClr w14:val="tx1"/>
            </w14:solidFill>
          </w14:textFill>
        </w:rPr>
        <w:t>住院预交</w:t>
      </w:r>
      <w:bookmarkEnd w:id="186"/>
    </w:p>
    <w:p>
      <w:pPr>
        <w:ind w:firstLine="480"/>
        <w:rPr>
          <w:color w:val="000000" w:themeColor="text1"/>
          <w14:textFill>
            <w14:solidFill>
              <w14:schemeClr w14:val="tx1"/>
            </w14:solidFill>
          </w14:textFill>
        </w:rPr>
      </w:pPr>
      <w:r>
        <w:rPr>
          <w:color w:val="000000" w:themeColor="text1"/>
          <w14:textFill>
            <w14:solidFill>
              <w14:schemeClr w14:val="tx1"/>
            </w14:solidFill>
          </w14:textFill>
        </w:rPr>
        <w:t>1.在线预交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可实现实时查询住院预交金余额，在线预交住院费用。</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2.预交记录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可实现实时查询在线住院预交记录。</w:t>
      </w:r>
    </w:p>
    <w:p>
      <w:pPr>
        <w:pStyle w:val="3"/>
        <w:rPr>
          <w:color w:val="000000" w:themeColor="text1"/>
          <w14:textFill>
            <w14:solidFill>
              <w14:schemeClr w14:val="tx1"/>
            </w14:solidFill>
          </w14:textFill>
        </w:rPr>
      </w:pPr>
      <w:bookmarkStart w:id="187" w:name="_Toc97057145"/>
      <w:r>
        <w:rPr>
          <w:rFonts w:hint="eastAsia"/>
          <w:color w:val="000000" w:themeColor="text1"/>
          <w14:textFill>
            <w14:solidFill>
              <w14:schemeClr w14:val="tx1"/>
            </w14:solidFill>
          </w14:textFill>
        </w:rPr>
        <w:t>住院清单</w:t>
      </w:r>
      <w:bookmarkEnd w:id="187"/>
    </w:p>
    <w:p>
      <w:pPr>
        <w:ind w:firstLine="480"/>
        <w:rPr>
          <w:color w:val="000000" w:themeColor="text1"/>
          <w14:textFill>
            <w14:solidFill>
              <w14:schemeClr w14:val="tx1"/>
            </w14:solidFill>
          </w14:textFill>
        </w:rPr>
      </w:pPr>
      <w:r>
        <w:rPr>
          <w:color w:val="000000" w:themeColor="text1"/>
          <w14:textFill>
            <w14:solidFill>
              <w14:schemeClr w14:val="tx1"/>
            </w14:solidFill>
          </w14:textFill>
        </w:rPr>
        <w:t>1.每日清单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可实现查看历史住院记录、每日费用清单。</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2.汇总清单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已出院记录，可实现查看汇总费用清单。</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3.出院小结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可实现查看出院小结信息。</w:t>
      </w:r>
    </w:p>
    <w:p>
      <w:pPr>
        <w:pStyle w:val="3"/>
        <w:rPr>
          <w:color w:val="000000" w:themeColor="text1"/>
          <w14:textFill>
            <w14:solidFill>
              <w14:schemeClr w14:val="tx1"/>
            </w14:solidFill>
          </w14:textFill>
        </w:rPr>
      </w:pPr>
      <w:bookmarkStart w:id="188" w:name="_Toc97057149"/>
      <w:r>
        <w:rPr>
          <w:rFonts w:hint="eastAsia"/>
          <w:color w:val="000000" w:themeColor="text1"/>
          <w14:textFill>
            <w14:solidFill>
              <w14:schemeClr w14:val="tx1"/>
            </w14:solidFill>
          </w14:textFill>
        </w:rPr>
        <w:t>就诊评价</w:t>
      </w:r>
      <w:bookmarkEnd w:id="188"/>
    </w:p>
    <w:p>
      <w:pPr>
        <w:ind w:firstLine="480"/>
        <w:rPr>
          <w:color w:val="000000" w:themeColor="text1"/>
          <w14:textFill>
            <w14:solidFill>
              <w14:schemeClr w14:val="tx1"/>
            </w14:solidFill>
          </w14:textFill>
        </w:rPr>
      </w:pPr>
      <w:r>
        <w:rPr>
          <w:color w:val="000000" w:themeColor="text1"/>
          <w14:textFill>
            <w14:solidFill>
              <w14:schemeClr w14:val="tx1"/>
            </w14:solidFill>
          </w14:textFill>
        </w:rPr>
        <w:t>1.服务评价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可实现就诊结束后患者对就医服务进行评价。包括服务态度、专业水平、信息告知、响应速度维度，以便医院和医生共同提高就医服务水平。</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2.评价通知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就诊结束后，系统可实现定期向患者推送服务评价通知，邀请患者在线评价。</w:t>
      </w:r>
    </w:p>
    <w:p>
      <w:pPr>
        <w:pStyle w:val="3"/>
        <w:rPr>
          <w:color w:val="000000" w:themeColor="text1"/>
          <w14:textFill>
            <w14:solidFill>
              <w14:schemeClr w14:val="tx1"/>
            </w14:solidFill>
          </w14:textFill>
        </w:rPr>
      </w:pPr>
      <w:bookmarkStart w:id="189" w:name="_Toc97057152"/>
      <w:r>
        <w:rPr>
          <w:rFonts w:hint="eastAsia"/>
          <w:color w:val="000000" w:themeColor="text1"/>
          <w14:textFill>
            <w14:solidFill>
              <w14:schemeClr w14:val="tx1"/>
            </w14:solidFill>
          </w14:textFill>
        </w:rPr>
        <w:t>帮助与反馈</w:t>
      </w:r>
      <w:bookmarkEnd w:id="189"/>
    </w:p>
    <w:p>
      <w:pPr>
        <w:ind w:firstLine="480"/>
        <w:rPr>
          <w:color w:val="000000" w:themeColor="text1"/>
          <w14:textFill>
            <w14:solidFill>
              <w14:schemeClr w14:val="tx1"/>
            </w14:solidFill>
          </w14:textFill>
        </w:rPr>
      </w:pPr>
      <w:r>
        <w:rPr>
          <w:color w:val="000000" w:themeColor="text1"/>
          <w14:textFill>
            <w14:solidFill>
              <w14:schemeClr w14:val="tx1"/>
            </w14:solidFill>
          </w14:textFill>
        </w:rPr>
        <w:t>1.常见问题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常见问题的在线帮助手册，问题知识库可实现在管理后台统一配置。</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2.在线反馈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可实现用户在线提交反馈、投诉、建议、咨询等类型的问题，信息加密存储。可实现管理者通过管理端查看、回复。</w:t>
      </w:r>
    </w:p>
    <w:p>
      <w:pPr>
        <w:pStyle w:val="3"/>
        <w:rPr>
          <w:color w:val="000000" w:themeColor="text1"/>
          <w14:textFill>
            <w14:solidFill>
              <w14:schemeClr w14:val="tx1"/>
            </w14:solidFill>
          </w14:textFill>
        </w:rPr>
      </w:pPr>
      <w:bookmarkStart w:id="190" w:name="_Toc97057155"/>
      <w:r>
        <w:rPr>
          <w:rFonts w:hint="eastAsia"/>
          <w:color w:val="000000" w:themeColor="text1"/>
          <w14:textFill>
            <w14:solidFill>
              <w14:schemeClr w14:val="tx1"/>
            </w14:solidFill>
          </w14:textFill>
        </w:rPr>
        <w:t>患者宣教</w:t>
      </w:r>
      <w:bookmarkEnd w:id="190"/>
    </w:p>
    <w:p>
      <w:pPr>
        <w:ind w:firstLine="480"/>
        <w:rPr>
          <w:color w:val="000000" w:themeColor="text1"/>
          <w14:textFill>
            <w14:solidFill>
              <w14:schemeClr w14:val="tx1"/>
            </w14:solidFill>
          </w14:textFill>
        </w:rPr>
      </w:pPr>
      <w:r>
        <w:rPr>
          <w:color w:val="000000" w:themeColor="text1"/>
          <w14:textFill>
            <w14:solidFill>
              <w14:schemeClr w14:val="tx1"/>
            </w14:solidFill>
          </w14:textFill>
        </w:rPr>
        <w:t>1.健康资讯</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可实现健康软文、患教资料的分类展示、宣传推广。可实现通过管理后台配置。</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2.健康百科</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可实现提供便利的科普工具、科普知识。包括急救知识、疾病知识、药品知识、化验单解读，健康小工具。</w:t>
      </w:r>
    </w:p>
    <w:bookmarkEnd w:id="167"/>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此次采购系统均需与H</w:t>
      </w:r>
      <w:r>
        <w:rPr>
          <w:color w:val="000000" w:themeColor="text1"/>
          <w14:textFill>
            <w14:solidFill>
              <w14:schemeClr w14:val="tx1"/>
            </w14:solidFill>
          </w14:textFill>
        </w:rPr>
        <w:t>IS</w:t>
      </w:r>
      <w:r>
        <w:rPr>
          <w:rFonts w:hint="eastAsia"/>
          <w:color w:val="000000" w:themeColor="text1"/>
          <w14:textFill>
            <w14:solidFill>
              <w14:schemeClr w14:val="tx1"/>
            </w14:solidFill>
          </w14:textFill>
        </w:rPr>
        <w:t>系统、E</w:t>
      </w:r>
      <w:r>
        <w:rPr>
          <w:color w:val="000000" w:themeColor="text1"/>
          <w14:textFill>
            <w14:solidFill>
              <w14:schemeClr w14:val="tx1"/>
            </w14:solidFill>
          </w14:textFill>
        </w:rPr>
        <w:t>MR</w:t>
      </w:r>
      <w:r>
        <w:rPr>
          <w:rFonts w:hint="eastAsia"/>
          <w:color w:val="000000" w:themeColor="text1"/>
          <w14:textFill>
            <w14:solidFill>
              <w14:schemeClr w14:val="tx1"/>
            </w14:solidFill>
          </w14:textFill>
        </w:rPr>
        <w:t>系统对接。</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sectPr>
      <w:pgSz w:w="11906" w:h="16838"/>
      <w:pgMar w:top="1440" w:right="1800" w:bottom="1440" w:left="1800" w:header="851" w:footer="850" w:gutter="0"/>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04E22"/>
    <w:multiLevelType w:val="singleLevel"/>
    <w:tmpl w:val="A6B04E22"/>
    <w:lvl w:ilvl="0" w:tentative="0">
      <w:start w:val="1"/>
      <w:numFmt w:val="decimal"/>
      <w:lvlText w:val="(%1)"/>
      <w:lvlJc w:val="left"/>
      <w:pPr>
        <w:ind w:left="425" w:hanging="425"/>
      </w:pPr>
      <w:rPr>
        <w:rFonts w:hint="default"/>
      </w:rPr>
    </w:lvl>
  </w:abstractNum>
  <w:abstractNum w:abstractNumId="1">
    <w:nsid w:val="ACBAA4A7"/>
    <w:multiLevelType w:val="singleLevel"/>
    <w:tmpl w:val="ACBAA4A7"/>
    <w:lvl w:ilvl="0" w:tentative="0">
      <w:start w:val="1"/>
      <w:numFmt w:val="decimal"/>
      <w:lvlText w:val="(%1)"/>
      <w:lvlJc w:val="left"/>
      <w:pPr>
        <w:ind w:left="425" w:hanging="425"/>
      </w:pPr>
      <w:rPr>
        <w:rFonts w:hint="default"/>
      </w:rPr>
    </w:lvl>
  </w:abstractNum>
  <w:abstractNum w:abstractNumId="2">
    <w:nsid w:val="E557A65C"/>
    <w:multiLevelType w:val="singleLevel"/>
    <w:tmpl w:val="E557A65C"/>
    <w:lvl w:ilvl="0" w:tentative="0">
      <w:start w:val="1"/>
      <w:numFmt w:val="decimal"/>
      <w:suff w:val="nothing"/>
      <w:lvlText w:val="%1、"/>
      <w:lvlJc w:val="left"/>
    </w:lvl>
  </w:abstractNum>
  <w:abstractNum w:abstractNumId="3">
    <w:nsid w:val="019E3479"/>
    <w:multiLevelType w:val="multilevel"/>
    <w:tmpl w:val="019E3479"/>
    <w:lvl w:ilvl="0" w:tentative="0">
      <w:start w:val="1"/>
      <w:numFmt w:val="decimal"/>
      <w:lvlText w:val="%1."/>
      <w:lvlJc w:val="left"/>
      <w:pPr>
        <w:ind w:left="1110" w:hanging="420"/>
      </w:pPr>
    </w:lvl>
    <w:lvl w:ilvl="1" w:tentative="0">
      <w:start w:val="1"/>
      <w:numFmt w:val="lowerLetter"/>
      <w:lvlText w:val="%2)"/>
      <w:lvlJc w:val="left"/>
      <w:pPr>
        <w:ind w:left="1530" w:hanging="420"/>
      </w:pPr>
    </w:lvl>
    <w:lvl w:ilvl="2" w:tentative="0">
      <w:start w:val="1"/>
      <w:numFmt w:val="lowerRoman"/>
      <w:lvlText w:val="%3."/>
      <w:lvlJc w:val="right"/>
      <w:pPr>
        <w:ind w:left="1950" w:hanging="420"/>
      </w:pPr>
    </w:lvl>
    <w:lvl w:ilvl="3" w:tentative="0">
      <w:start w:val="1"/>
      <w:numFmt w:val="decimal"/>
      <w:lvlText w:val="%4."/>
      <w:lvlJc w:val="left"/>
      <w:pPr>
        <w:ind w:left="2370" w:hanging="420"/>
      </w:pPr>
    </w:lvl>
    <w:lvl w:ilvl="4" w:tentative="0">
      <w:start w:val="1"/>
      <w:numFmt w:val="lowerLetter"/>
      <w:lvlText w:val="%5)"/>
      <w:lvlJc w:val="left"/>
      <w:pPr>
        <w:ind w:left="2790" w:hanging="420"/>
      </w:pPr>
    </w:lvl>
    <w:lvl w:ilvl="5" w:tentative="0">
      <w:start w:val="1"/>
      <w:numFmt w:val="lowerRoman"/>
      <w:lvlText w:val="%6."/>
      <w:lvlJc w:val="right"/>
      <w:pPr>
        <w:ind w:left="3210" w:hanging="420"/>
      </w:pPr>
    </w:lvl>
    <w:lvl w:ilvl="6" w:tentative="0">
      <w:start w:val="1"/>
      <w:numFmt w:val="decimal"/>
      <w:lvlText w:val="%7."/>
      <w:lvlJc w:val="left"/>
      <w:pPr>
        <w:ind w:left="3630" w:hanging="420"/>
      </w:pPr>
    </w:lvl>
    <w:lvl w:ilvl="7" w:tentative="0">
      <w:start w:val="1"/>
      <w:numFmt w:val="lowerLetter"/>
      <w:lvlText w:val="%8)"/>
      <w:lvlJc w:val="left"/>
      <w:pPr>
        <w:ind w:left="4050" w:hanging="420"/>
      </w:pPr>
    </w:lvl>
    <w:lvl w:ilvl="8" w:tentative="0">
      <w:start w:val="1"/>
      <w:numFmt w:val="lowerRoman"/>
      <w:lvlText w:val="%9."/>
      <w:lvlJc w:val="right"/>
      <w:pPr>
        <w:ind w:left="4470" w:hanging="420"/>
      </w:pPr>
    </w:lvl>
  </w:abstractNum>
  <w:abstractNum w:abstractNumId="4">
    <w:nsid w:val="04641778"/>
    <w:multiLevelType w:val="multilevel"/>
    <w:tmpl w:val="04641778"/>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7C23B6B"/>
    <w:multiLevelType w:val="multilevel"/>
    <w:tmpl w:val="07C23B6B"/>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998415E"/>
    <w:multiLevelType w:val="multilevel"/>
    <w:tmpl w:val="0998415E"/>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A510262"/>
    <w:multiLevelType w:val="multilevel"/>
    <w:tmpl w:val="0A510262"/>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0356810"/>
    <w:multiLevelType w:val="multilevel"/>
    <w:tmpl w:val="10356810"/>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AD46447"/>
    <w:multiLevelType w:val="multilevel"/>
    <w:tmpl w:val="1AD46447"/>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DD65DF8"/>
    <w:multiLevelType w:val="multilevel"/>
    <w:tmpl w:val="1DD65DF8"/>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FB33DBE"/>
    <w:multiLevelType w:val="multilevel"/>
    <w:tmpl w:val="1FB33DB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239B3702"/>
    <w:multiLevelType w:val="multilevel"/>
    <w:tmpl w:val="239B3702"/>
    <w:lvl w:ilvl="0" w:tentative="0">
      <w:start w:val="1"/>
      <w:numFmt w:val="decimal"/>
      <w:lvlText w:val="%1."/>
      <w:lvlJc w:val="left"/>
      <w:pPr>
        <w:ind w:left="1110" w:hanging="420"/>
      </w:pPr>
    </w:lvl>
    <w:lvl w:ilvl="1" w:tentative="0">
      <w:start w:val="1"/>
      <w:numFmt w:val="lowerLetter"/>
      <w:lvlText w:val="%2)"/>
      <w:lvlJc w:val="left"/>
      <w:pPr>
        <w:ind w:left="1530" w:hanging="420"/>
      </w:pPr>
    </w:lvl>
    <w:lvl w:ilvl="2" w:tentative="0">
      <w:start w:val="1"/>
      <w:numFmt w:val="lowerRoman"/>
      <w:lvlText w:val="%3."/>
      <w:lvlJc w:val="right"/>
      <w:pPr>
        <w:ind w:left="1950" w:hanging="420"/>
      </w:pPr>
    </w:lvl>
    <w:lvl w:ilvl="3" w:tentative="0">
      <w:start w:val="1"/>
      <w:numFmt w:val="decimal"/>
      <w:lvlText w:val="%4."/>
      <w:lvlJc w:val="left"/>
      <w:pPr>
        <w:ind w:left="2370" w:hanging="420"/>
      </w:pPr>
    </w:lvl>
    <w:lvl w:ilvl="4" w:tentative="0">
      <w:start w:val="1"/>
      <w:numFmt w:val="lowerLetter"/>
      <w:lvlText w:val="%5)"/>
      <w:lvlJc w:val="left"/>
      <w:pPr>
        <w:ind w:left="2790" w:hanging="420"/>
      </w:pPr>
    </w:lvl>
    <w:lvl w:ilvl="5" w:tentative="0">
      <w:start w:val="1"/>
      <w:numFmt w:val="lowerRoman"/>
      <w:lvlText w:val="%6."/>
      <w:lvlJc w:val="right"/>
      <w:pPr>
        <w:ind w:left="3210" w:hanging="420"/>
      </w:pPr>
    </w:lvl>
    <w:lvl w:ilvl="6" w:tentative="0">
      <w:start w:val="1"/>
      <w:numFmt w:val="decimal"/>
      <w:lvlText w:val="%7."/>
      <w:lvlJc w:val="left"/>
      <w:pPr>
        <w:ind w:left="3630" w:hanging="420"/>
      </w:pPr>
    </w:lvl>
    <w:lvl w:ilvl="7" w:tentative="0">
      <w:start w:val="1"/>
      <w:numFmt w:val="lowerLetter"/>
      <w:lvlText w:val="%8)"/>
      <w:lvlJc w:val="left"/>
      <w:pPr>
        <w:ind w:left="4050" w:hanging="420"/>
      </w:pPr>
    </w:lvl>
    <w:lvl w:ilvl="8" w:tentative="0">
      <w:start w:val="1"/>
      <w:numFmt w:val="lowerRoman"/>
      <w:lvlText w:val="%9."/>
      <w:lvlJc w:val="right"/>
      <w:pPr>
        <w:ind w:left="4470" w:hanging="420"/>
      </w:pPr>
    </w:lvl>
  </w:abstractNum>
  <w:abstractNum w:abstractNumId="13">
    <w:nsid w:val="23EC400D"/>
    <w:multiLevelType w:val="multilevel"/>
    <w:tmpl w:val="23EC400D"/>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29682B67"/>
    <w:multiLevelType w:val="multilevel"/>
    <w:tmpl w:val="29682B67"/>
    <w:lvl w:ilvl="0" w:tentative="0">
      <w:start w:val="1"/>
      <w:numFmt w:val="decimal"/>
      <w:pStyle w:val="2"/>
      <w:suff w:val="space"/>
      <w:lvlText w:val="%1"/>
      <w:lvlJc w:val="left"/>
      <w:pPr>
        <w:ind w:left="432" w:hanging="432"/>
      </w:pPr>
      <w:rPr>
        <w:rFonts w:hint="eastAsia"/>
        <w:sz w:val="44"/>
        <w:szCs w:val="44"/>
      </w:rPr>
    </w:lvl>
    <w:lvl w:ilvl="1" w:tentative="0">
      <w:start w:val="1"/>
      <w:numFmt w:val="decimal"/>
      <w:pStyle w:val="3"/>
      <w:isLgl/>
      <w:suff w:val="space"/>
      <w:lvlText w:val="%1.%2"/>
      <w:lvlJc w:val="left"/>
      <w:pPr>
        <w:ind w:left="576" w:hanging="576"/>
      </w:pPr>
      <w:rPr>
        <w:rFonts w:hint="eastAsia"/>
      </w:rPr>
    </w:lvl>
    <w:lvl w:ilvl="2" w:tentative="0">
      <w:start w:val="1"/>
      <w:numFmt w:val="decimal"/>
      <w:pStyle w:val="4"/>
      <w:isLgl/>
      <w:suff w:val="space"/>
      <w:lvlText w:val="%1.%2.%3"/>
      <w:lvlJc w:val="left"/>
      <w:pPr>
        <w:ind w:left="720" w:hanging="720"/>
      </w:pPr>
      <w:rPr>
        <w:rFonts w:hint="eastAsia"/>
      </w:rPr>
    </w:lvl>
    <w:lvl w:ilvl="3" w:tentative="0">
      <w:start w:val="1"/>
      <w:numFmt w:val="decimal"/>
      <w:pStyle w:val="5"/>
      <w:isLgl/>
      <w:suff w:val="space"/>
      <w:lvlText w:val="%1.%2.%3.%4"/>
      <w:lvlJc w:val="left"/>
      <w:pPr>
        <w:ind w:left="864" w:hanging="864"/>
      </w:pPr>
      <w:rPr>
        <w:rFonts w:hint="eastAsia"/>
      </w:rPr>
    </w:lvl>
    <w:lvl w:ilvl="4" w:tentative="0">
      <w:start w:val="1"/>
      <w:numFmt w:val="decimal"/>
      <w:pStyle w:val="6"/>
      <w:isLgl/>
      <w:suff w:val="space"/>
      <w:lvlText w:val="%1.%2.%3.%4.%5"/>
      <w:lvlJc w:val="left"/>
      <w:pPr>
        <w:ind w:left="1008" w:hanging="1008"/>
      </w:pPr>
      <w:rPr>
        <w:rFonts w:hint="eastAsia"/>
      </w:rPr>
    </w:lvl>
    <w:lvl w:ilvl="5" w:tentative="0">
      <w:start w:val="1"/>
      <w:numFmt w:val="decimal"/>
      <w:pStyle w:val="7"/>
      <w:isLgl/>
      <w:suff w:val="space"/>
      <w:lvlText w:val="%1.%2.%3.%4.%5.%6"/>
      <w:lvlJc w:val="left"/>
      <w:pPr>
        <w:ind w:left="1152" w:hanging="1152"/>
      </w:pPr>
      <w:rPr>
        <w:rFonts w:hint="eastAsia"/>
      </w:rPr>
    </w:lvl>
    <w:lvl w:ilvl="6" w:tentative="0">
      <w:start w:val="1"/>
      <w:numFmt w:val="decimal"/>
      <w:pStyle w:val="8"/>
      <w:isLgl/>
      <w:suff w:val="space"/>
      <w:lvlText w:val="%1.%2.%3.%4.%5.%6.%7"/>
      <w:lvlJc w:val="left"/>
      <w:pPr>
        <w:ind w:left="1296" w:hanging="1296"/>
      </w:pPr>
      <w:rPr>
        <w:rFonts w:hint="eastAsia"/>
      </w:rPr>
    </w:lvl>
    <w:lvl w:ilvl="7" w:tentative="0">
      <w:start w:val="1"/>
      <w:numFmt w:val="decimal"/>
      <w:pStyle w:val="9"/>
      <w:isLgl/>
      <w:suff w:val="space"/>
      <w:lvlText w:val="%1.%2.%3.%4.%5.%6.%7.%8"/>
      <w:lvlJc w:val="left"/>
      <w:pPr>
        <w:ind w:left="1440" w:hanging="1440"/>
      </w:pPr>
      <w:rPr>
        <w:rFonts w:hint="eastAsia"/>
      </w:rPr>
    </w:lvl>
    <w:lvl w:ilvl="8" w:tentative="0">
      <w:start w:val="1"/>
      <w:numFmt w:val="decimal"/>
      <w:pStyle w:val="10"/>
      <w:isLgl/>
      <w:suff w:val="space"/>
      <w:lvlText w:val="%1.%2.%3.%4.%5.%6.%7.%8.%9"/>
      <w:lvlJc w:val="left"/>
      <w:pPr>
        <w:ind w:left="1584" w:hanging="1584"/>
      </w:pPr>
      <w:rPr>
        <w:rFonts w:hint="eastAsia"/>
      </w:rPr>
    </w:lvl>
  </w:abstractNum>
  <w:abstractNum w:abstractNumId="15">
    <w:nsid w:val="36F642BB"/>
    <w:multiLevelType w:val="multilevel"/>
    <w:tmpl w:val="36F642B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1C9072F"/>
    <w:multiLevelType w:val="multilevel"/>
    <w:tmpl w:val="41C9072F"/>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42475C77"/>
    <w:multiLevelType w:val="multilevel"/>
    <w:tmpl w:val="42475C77"/>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467243CB"/>
    <w:multiLevelType w:val="multilevel"/>
    <w:tmpl w:val="467243CB"/>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46B88B9D"/>
    <w:multiLevelType w:val="multilevel"/>
    <w:tmpl w:val="46B88B9D"/>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486F1E2D"/>
    <w:multiLevelType w:val="multilevel"/>
    <w:tmpl w:val="486F1E2D"/>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58A64CB"/>
    <w:multiLevelType w:val="multilevel"/>
    <w:tmpl w:val="558A64CB"/>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584E6FF7"/>
    <w:multiLevelType w:val="multilevel"/>
    <w:tmpl w:val="584E6FF7"/>
    <w:lvl w:ilvl="0" w:tentative="0">
      <w:start w:val="1"/>
      <w:numFmt w:val="decimal"/>
      <w:suff w:val="nothing"/>
      <w:lvlText w:val="%1."/>
      <w:lvlJc w:val="left"/>
      <w:pPr>
        <w:ind w:left="420" w:hanging="420"/>
      </w:pPr>
      <w:rPr>
        <w:rFonts w:hint="eastAsia"/>
      </w:rPr>
    </w:lvl>
    <w:lvl w:ilvl="1" w:tentative="0">
      <w:start w:val="1"/>
      <w:numFmt w:val="decimal"/>
      <w:suff w:val="nothing"/>
      <w:lvlText w:val="%2."/>
      <w:lvlJc w:val="left"/>
      <w:pPr>
        <w:ind w:left="0" w:firstLine="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C1306FD"/>
    <w:multiLevelType w:val="multilevel"/>
    <w:tmpl w:val="5C1306FD"/>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627B65AE"/>
    <w:multiLevelType w:val="multilevel"/>
    <w:tmpl w:val="627B65AE"/>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6535B2B5"/>
    <w:multiLevelType w:val="multilevel"/>
    <w:tmpl w:val="6535B2B5"/>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6">
    <w:nsid w:val="7B316239"/>
    <w:multiLevelType w:val="multilevel"/>
    <w:tmpl w:val="7B316239"/>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7C010CDB"/>
    <w:multiLevelType w:val="multilevel"/>
    <w:tmpl w:val="7C010CDB"/>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4"/>
  </w:num>
  <w:num w:numId="2">
    <w:abstractNumId w:val="11"/>
  </w:num>
  <w:num w:numId="3">
    <w:abstractNumId w:val="15"/>
  </w:num>
  <w:num w:numId="4">
    <w:abstractNumId w:val="10"/>
  </w:num>
  <w:num w:numId="5">
    <w:abstractNumId w:val="27"/>
  </w:num>
  <w:num w:numId="6">
    <w:abstractNumId w:val="22"/>
  </w:num>
  <w:num w:numId="7">
    <w:abstractNumId w:val="3"/>
  </w:num>
  <w:num w:numId="8">
    <w:abstractNumId w:val="12"/>
  </w:num>
  <w:num w:numId="9">
    <w:abstractNumId w:val="6"/>
  </w:num>
  <w:num w:numId="10">
    <w:abstractNumId w:val="5"/>
  </w:num>
  <w:num w:numId="11">
    <w:abstractNumId w:val="26"/>
  </w:num>
  <w:num w:numId="12">
    <w:abstractNumId w:val="4"/>
  </w:num>
  <w:num w:numId="13">
    <w:abstractNumId w:val="24"/>
  </w:num>
  <w:num w:numId="14">
    <w:abstractNumId w:val="18"/>
  </w:num>
  <w:num w:numId="15">
    <w:abstractNumId w:val="21"/>
  </w:num>
  <w:num w:numId="16">
    <w:abstractNumId w:val="13"/>
  </w:num>
  <w:num w:numId="17">
    <w:abstractNumId w:val="16"/>
  </w:num>
  <w:num w:numId="18">
    <w:abstractNumId w:val="23"/>
  </w:num>
  <w:num w:numId="19">
    <w:abstractNumId w:val="9"/>
  </w:num>
  <w:num w:numId="20">
    <w:abstractNumId w:val="17"/>
  </w:num>
  <w:num w:numId="21">
    <w:abstractNumId w:val="7"/>
  </w:num>
  <w:num w:numId="22">
    <w:abstractNumId w:val="20"/>
  </w:num>
  <w:num w:numId="23">
    <w:abstractNumId w:val="8"/>
  </w:num>
  <w:num w:numId="24">
    <w:abstractNumId w:val="2"/>
  </w:num>
  <w:num w:numId="25">
    <w:abstractNumId w:val="0"/>
  </w:num>
  <w:num w:numId="26">
    <w:abstractNumId w:val="1"/>
  </w:num>
  <w:num w:numId="27">
    <w:abstractNumId w:val="1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MjNiZjRjNjFlZGJiOTA4ODI1M2FkYjZjMDJkMDkifQ=="/>
  </w:docVars>
  <w:rsids>
    <w:rsidRoot w:val="007667BC"/>
    <w:rsid w:val="000319EC"/>
    <w:rsid w:val="00047F95"/>
    <w:rsid w:val="00086EE2"/>
    <w:rsid w:val="000C0BBC"/>
    <w:rsid w:val="000D54DA"/>
    <w:rsid w:val="00146CB1"/>
    <w:rsid w:val="00153E75"/>
    <w:rsid w:val="00154015"/>
    <w:rsid w:val="001668EC"/>
    <w:rsid w:val="00184883"/>
    <w:rsid w:val="00192980"/>
    <w:rsid w:val="00196D41"/>
    <w:rsid w:val="001F3871"/>
    <w:rsid w:val="00270EB3"/>
    <w:rsid w:val="00271BDB"/>
    <w:rsid w:val="00291A17"/>
    <w:rsid w:val="002C6BD5"/>
    <w:rsid w:val="002E15BA"/>
    <w:rsid w:val="0030509F"/>
    <w:rsid w:val="0031654D"/>
    <w:rsid w:val="0032567B"/>
    <w:rsid w:val="003264D5"/>
    <w:rsid w:val="00383498"/>
    <w:rsid w:val="003D660D"/>
    <w:rsid w:val="00420A72"/>
    <w:rsid w:val="00427E18"/>
    <w:rsid w:val="004352D3"/>
    <w:rsid w:val="00457B29"/>
    <w:rsid w:val="0047443F"/>
    <w:rsid w:val="004975AC"/>
    <w:rsid w:val="004A530E"/>
    <w:rsid w:val="004C58B2"/>
    <w:rsid w:val="004E7A6D"/>
    <w:rsid w:val="00520877"/>
    <w:rsid w:val="00540BE1"/>
    <w:rsid w:val="00582D95"/>
    <w:rsid w:val="005A08AD"/>
    <w:rsid w:val="005D43D2"/>
    <w:rsid w:val="005E54CA"/>
    <w:rsid w:val="005F05A5"/>
    <w:rsid w:val="00614612"/>
    <w:rsid w:val="00620D55"/>
    <w:rsid w:val="006412DE"/>
    <w:rsid w:val="00664F0A"/>
    <w:rsid w:val="006708A0"/>
    <w:rsid w:val="0068403B"/>
    <w:rsid w:val="00684E14"/>
    <w:rsid w:val="00696465"/>
    <w:rsid w:val="006E711A"/>
    <w:rsid w:val="00741DE1"/>
    <w:rsid w:val="00762D9E"/>
    <w:rsid w:val="00763D56"/>
    <w:rsid w:val="007667BC"/>
    <w:rsid w:val="00825F65"/>
    <w:rsid w:val="00832F75"/>
    <w:rsid w:val="008345B5"/>
    <w:rsid w:val="00850396"/>
    <w:rsid w:val="00861A38"/>
    <w:rsid w:val="00894D83"/>
    <w:rsid w:val="008F43A1"/>
    <w:rsid w:val="008F5BEF"/>
    <w:rsid w:val="0095751D"/>
    <w:rsid w:val="00982B4E"/>
    <w:rsid w:val="00996530"/>
    <w:rsid w:val="009E6CDD"/>
    <w:rsid w:val="00A12977"/>
    <w:rsid w:val="00A222C6"/>
    <w:rsid w:val="00A323FA"/>
    <w:rsid w:val="00A60A86"/>
    <w:rsid w:val="00AA126A"/>
    <w:rsid w:val="00AA3390"/>
    <w:rsid w:val="00B234BF"/>
    <w:rsid w:val="00B36928"/>
    <w:rsid w:val="00B4646B"/>
    <w:rsid w:val="00B47AB2"/>
    <w:rsid w:val="00B5341C"/>
    <w:rsid w:val="00B656E9"/>
    <w:rsid w:val="00B96DFB"/>
    <w:rsid w:val="00BE00C1"/>
    <w:rsid w:val="00C36FE2"/>
    <w:rsid w:val="00C564B0"/>
    <w:rsid w:val="00CA3121"/>
    <w:rsid w:val="00CD52AF"/>
    <w:rsid w:val="00D10D45"/>
    <w:rsid w:val="00D16E48"/>
    <w:rsid w:val="00D25A0F"/>
    <w:rsid w:val="00D725BB"/>
    <w:rsid w:val="00D75C95"/>
    <w:rsid w:val="00D80DAD"/>
    <w:rsid w:val="00DB6E97"/>
    <w:rsid w:val="00DE20DC"/>
    <w:rsid w:val="00E1787A"/>
    <w:rsid w:val="00E2150C"/>
    <w:rsid w:val="00E54007"/>
    <w:rsid w:val="00E83ED8"/>
    <w:rsid w:val="00EC272A"/>
    <w:rsid w:val="00EF74C6"/>
    <w:rsid w:val="00EF7835"/>
    <w:rsid w:val="00F10384"/>
    <w:rsid w:val="00F348DA"/>
    <w:rsid w:val="00F3500E"/>
    <w:rsid w:val="00F94FFC"/>
    <w:rsid w:val="00FA7DEA"/>
    <w:rsid w:val="00FB1978"/>
    <w:rsid w:val="00FC37FE"/>
    <w:rsid w:val="04D30E84"/>
    <w:rsid w:val="083829E1"/>
    <w:rsid w:val="0B971310"/>
    <w:rsid w:val="1A2226ED"/>
    <w:rsid w:val="1F2B3DF2"/>
    <w:rsid w:val="2A157B78"/>
    <w:rsid w:val="2C4E19E3"/>
    <w:rsid w:val="357240D1"/>
    <w:rsid w:val="388859B9"/>
    <w:rsid w:val="40CF56E1"/>
    <w:rsid w:val="43C214AB"/>
    <w:rsid w:val="455235D7"/>
    <w:rsid w:val="4AD056CA"/>
    <w:rsid w:val="4E6C158C"/>
    <w:rsid w:val="4E816CDB"/>
    <w:rsid w:val="52BC6534"/>
    <w:rsid w:val="67656D42"/>
    <w:rsid w:val="6AF40B09"/>
    <w:rsid w:val="72BA43E6"/>
    <w:rsid w:val="7BC71922"/>
    <w:rsid w:val="7E02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spacing w:line="360" w:lineRule="auto"/>
    </w:pPr>
    <w:rPr>
      <w:rFonts w:ascii="Times New Roman" w:hAnsi="Times New Roman" w:eastAsia="宋体" w:cs="Times New Roman"/>
      <w:kern w:val="2"/>
      <w:sz w:val="24"/>
      <w:szCs w:val="22"/>
      <w:lang w:val="en-US" w:eastAsia="zh-CN" w:bidi="ar-SA"/>
    </w:rPr>
  </w:style>
  <w:style w:type="paragraph" w:styleId="2">
    <w:name w:val="heading 1"/>
    <w:basedOn w:val="1"/>
    <w:next w:val="1"/>
    <w:link w:val="31"/>
    <w:qFormat/>
    <w:uiPriority w:val="9"/>
    <w:pPr>
      <w:keepNext/>
      <w:keepLines/>
      <w:numPr>
        <w:ilvl w:val="0"/>
        <w:numId w:val="1"/>
      </w:numPr>
      <w:wordWrap/>
      <w:spacing w:before="340" w:after="330" w:line="578" w:lineRule="auto"/>
      <w:jc w:val="both"/>
      <w:outlineLvl w:val="0"/>
    </w:pPr>
    <w:rPr>
      <w:b/>
      <w:bCs/>
      <w:kern w:val="44"/>
      <w:sz w:val="32"/>
      <w:szCs w:val="44"/>
    </w:rPr>
  </w:style>
  <w:style w:type="paragraph" w:styleId="3">
    <w:name w:val="heading 2"/>
    <w:basedOn w:val="1"/>
    <w:next w:val="1"/>
    <w:link w:val="32"/>
    <w:unhideWhenUsed/>
    <w:qFormat/>
    <w:uiPriority w:val="9"/>
    <w:pPr>
      <w:keepNext/>
      <w:keepLines/>
      <w:numPr>
        <w:ilvl w:val="1"/>
        <w:numId w:val="1"/>
      </w:numPr>
      <w:wordWrap/>
      <w:spacing w:before="260" w:after="260" w:line="416" w:lineRule="auto"/>
      <w:jc w:val="both"/>
      <w:outlineLvl w:val="1"/>
    </w:pPr>
    <w:rPr>
      <w:b/>
      <w:bCs/>
      <w:sz w:val="30"/>
      <w:szCs w:val="32"/>
    </w:rPr>
  </w:style>
  <w:style w:type="paragraph" w:styleId="4">
    <w:name w:val="heading 3"/>
    <w:basedOn w:val="1"/>
    <w:next w:val="1"/>
    <w:link w:val="33"/>
    <w:unhideWhenUsed/>
    <w:qFormat/>
    <w:uiPriority w:val="9"/>
    <w:pPr>
      <w:keepNext/>
      <w:keepLines/>
      <w:numPr>
        <w:ilvl w:val="2"/>
        <w:numId w:val="1"/>
      </w:numPr>
      <w:wordWrap/>
      <w:spacing w:before="260" w:after="260" w:line="416" w:lineRule="auto"/>
      <w:jc w:val="both"/>
      <w:outlineLvl w:val="2"/>
    </w:pPr>
    <w:rPr>
      <w:b/>
      <w:bCs/>
      <w:sz w:val="32"/>
      <w:szCs w:val="32"/>
    </w:rPr>
  </w:style>
  <w:style w:type="paragraph" w:styleId="5">
    <w:name w:val="heading 4"/>
    <w:basedOn w:val="1"/>
    <w:next w:val="1"/>
    <w:link w:val="34"/>
    <w:unhideWhenUsed/>
    <w:qFormat/>
    <w:uiPriority w:val="9"/>
    <w:pPr>
      <w:keepNext/>
      <w:keepLines/>
      <w:numPr>
        <w:ilvl w:val="3"/>
        <w:numId w:val="1"/>
      </w:numPr>
      <w:wordWrap/>
      <w:spacing w:before="280" w:after="290" w:line="376" w:lineRule="auto"/>
      <w:jc w:val="both"/>
      <w:outlineLvl w:val="3"/>
    </w:pPr>
    <w:rPr>
      <w:b/>
      <w:bCs/>
      <w:sz w:val="28"/>
      <w:szCs w:val="28"/>
    </w:rPr>
  </w:style>
  <w:style w:type="paragraph" w:styleId="6">
    <w:name w:val="heading 5"/>
    <w:basedOn w:val="1"/>
    <w:next w:val="1"/>
    <w:link w:val="35"/>
    <w:unhideWhenUsed/>
    <w:qFormat/>
    <w:uiPriority w:val="9"/>
    <w:pPr>
      <w:keepNext/>
      <w:keepLines/>
      <w:numPr>
        <w:ilvl w:val="4"/>
        <w:numId w:val="1"/>
      </w:numPr>
      <w:wordWrap/>
      <w:spacing w:before="280" w:after="290" w:line="376" w:lineRule="auto"/>
      <w:jc w:val="both"/>
      <w:outlineLvl w:val="4"/>
    </w:pPr>
    <w:rPr>
      <w:b/>
      <w:bCs/>
      <w:sz w:val="28"/>
      <w:szCs w:val="28"/>
    </w:rPr>
  </w:style>
  <w:style w:type="paragraph" w:styleId="7">
    <w:name w:val="heading 6"/>
    <w:basedOn w:val="1"/>
    <w:next w:val="1"/>
    <w:link w:val="36"/>
    <w:unhideWhenUsed/>
    <w:qFormat/>
    <w:uiPriority w:val="9"/>
    <w:pPr>
      <w:keepNext/>
      <w:keepLines/>
      <w:numPr>
        <w:ilvl w:val="5"/>
        <w:numId w:val="1"/>
      </w:numPr>
      <w:wordWrap/>
      <w:spacing w:before="240" w:after="64" w:line="320" w:lineRule="auto"/>
      <w:jc w:val="both"/>
      <w:outlineLvl w:val="5"/>
    </w:pPr>
    <w:rPr>
      <w:b/>
      <w:bCs/>
      <w:szCs w:val="24"/>
    </w:rPr>
  </w:style>
  <w:style w:type="paragraph" w:styleId="8">
    <w:name w:val="heading 7"/>
    <w:basedOn w:val="1"/>
    <w:next w:val="1"/>
    <w:link w:val="37"/>
    <w:unhideWhenUsed/>
    <w:qFormat/>
    <w:uiPriority w:val="9"/>
    <w:pPr>
      <w:keepNext/>
      <w:keepLines/>
      <w:numPr>
        <w:ilvl w:val="6"/>
        <w:numId w:val="1"/>
      </w:numPr>
      <w:wordWrap/>
      <w:spacing w:before="240" w:after="64" w:line="320" w:lineRule="auto"/>
      <w:jc w:val="both"/>
      <w:outlineLvl w:val="6"/>
    </w:pPr>
    <w:rPr>
      <w:b/>
      <w:bCs/>
      <w:szCs w:val="24"/>
    </w:rPr>
  </w:style>
  <w:style w:type="paragraph" w:styleId="9">
    <w:name w:val="heading 8"/>
    <w:basedOn w:val="1"/>
    <w:next w:val="1"/>
    <w:link w:val="38"/>
    <w:unhideWhenUsed/>
    <w:qFormat/>
    <w:uiPriority w:val="9"/>
    <w:pPr>
      <w:keepNext/>
      <w:keepLines/>
      <w:numPr>
        <w:ilvl w:val="7"/>
        <w:numId w:val="1"/>
      </w:numPr>
      <w:wordWrap/>
      <w:spacing w:before="240" w:after="64" w:line="320" w:lineRule="auto"/>
      <w:jc w:val="both"/>
      <w:outlineLvl w:val="7"/>
    </w:pPr>
    <w:rPr>
      <w:szCs w:val="24"/>
    </w:rPr>
  </w:style>
  <w:style w:type="paragraph" w:styleId="10">
    <w:name w:val="heading 9"/>
    <w:basedOn w:val="1"/>
    <w:next w:val="1"/>
    <w:link w:val="39"/>
    <w:unhideWhenUsed/>
    <w:qFormat/>
    <w:uiPriority w:val="9"/>
    <w:pPr>
      <w:keepNext/>
      <w:keepLines/>
      <w:numPr>
        <w:ilvl w:val="8"/>
        <w:numId w:val="1"/>
      </w:numPr>
      <w:wordWrap/>
      <w:spacing w:before="240" w:after="64" w:line="320" w:lineRule="auto"/>
      <w:jc w:val="both"/>
      <w:outlineLvl w:val="8"/>
    </w:pPr>
    <w:rPr>
      <w:szCs w:val="21"/>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caption"/>
    <w:basedOn w:val="1"/>
    <w:next w:val="1"/>
    <w:unhideWhenUsed/>
    <w:qFormat/>
    <w:uiPriority w:val="35"/>
    <w:pPr>
      <w:spacing w:line="300" w:lineRule="auto"/>
      <w:jc w:val="center"/>
    </w:pPr>
    <w:rPr>
      <w:b/>
      <w:sz w:val="21"/>
      <w:szCs w:val="20"/>
    </w:rPr>
  </w:style>
  <w:style w:type="paragraph" w:styleId="13">
    <w:name w:val="annotation text"/>
    <w:basedOn w:val="1"/>
    <w:link w:val="54"/>
    <w:semiHidden/>
    <w:unhideWhenUsed/>
    <w:uiPriority w:val="99"/>
  </w:style>
  <w:style w:type="paragraph" w:styleId="14">
    <w:name w:val="Body Text"/>
    <w:basedOn w:val="1"/>
    <w:link w:val="48"/>
    <w:qFormat/>
    <w:uiPriority w:val="0"/>
    <w:pPr>
      <w:wordWrap/>
      <w:spacing w:before="180" w:after="180" w:line="240" w:lineRule="auto"/>
    </w:pPr>
    <w:rPr>
      <w:rFonts w:asciiTheme="minorHAnsi" w:hAnsiTheme="minorHAnsi" w:eastAsiaTheme="minorEastAsia" w:cstheme="minorBidi"/>
      <w:kern w:val="0"/>
      <w:szCs w:val="24"/>
      <w:lang w:eastAsia="en-US"/>
    </w:rPr>
  </w:style>
  <w:style w:type="paragraph" w:styleId="15">
    <w:name w:val="toc 3"/>
    <w:basedOn w:val="1"/>
    <w:next w:val="1"/>
    <w:unhideWhenUsed/>
    <w:uiPriority w:val="39"/>
    <w:pPr>
      <w:tabs>
        <w:tab w:val="left" w:pos="1418"/>
        <w:tab w:val="right" w:leader="dot" w:pos="8296"/>
      </w:tabs>
      <w:ind w:left="480"/>
    </w:pPr>
    <w:rPr>
      <w:rFonts w:ascii="宋体" w:hAnsi="宋体"/>
      <w:sz w:val="18"/>
      <w:szCs w:val="20"/>
    </w:rPr>
  </w:style>
  <w:style w:type="paragraph" w:styleId="16">
    <w:name w:val="Balloon Text"/>
    <w:basedOn w:val="1"/>
    <w:link w:val="62"/>
    <w:semiHidden/>
    <w:unhideWhenUsed/>
    <w:qFormat/>
    <w:uiPriority w:val="99"/>
    <w:pPr>
      <w:spacing w:line="240" w:lineRule="auto"/>
    </w:pPr>
    <w:rPr>
      <w:sz w:val="18"/>
      <w:szCs w:val="18"/>
    </w:rPr>
  </w:style>
  <w:style w:type="paragraph" w:styleId="17">
    <w:name w:val="footer"/>
    <w:basedOn w:val="1"/>
    <w:link w:val="41"/>
    <w:unhideWhenUsed/>
    <w:qFormat/>
    <w:uiPriority w:val="99"/>
    <w:pPr>
      <w:tabs>
        <w:tab w:val="center" w:pos="4153"/>
        <w:tab w:val="right" w:pos="8306"/>
      </w:tabs>
      <w:snapToGrid w:val="0"/>
    </w:pPr>
    <w:rPr>
      <w:sz w:val="18"/>
      <w:szCs w:val="18"/>
    </w:rPr>
  </w:style>
  <w:style w:type="paragraph" w:styleId="18">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宋体" w:hAnsi="宋体"/>
      <w:b/>
      <w:bCs/>
      <w:sz w:val="20"/>
      <w:szCs w:val="20"/>
    </w:rPr>
  </w:style>
  <w:style w:type="paragraph" w:styleId="20">
    <w:name w:val="toc 4"/>
    <w:basedOn w:val="1"/>
    <w:next w:val="1"/>
    <w:unhideWhenUsed/>
    <w:qFormat/>
    <w:uiPriority w:val="39"/>
    <w:pPr>
      <w:tabs>
        <w:tab w:val="left" w:pos="1701"/>
        <w:tab w:val="right" w:leader="dot" w:pos="8296"/>
      </w:tabs>
      <w:ind w:left="720"/>
    </w:pPr>
    <w:rPr>
      <w:rFonts w:ascii="宋体" w:hAnsi="宋体"/>
      <w:sz w:val="18"/>
      <w:szCs w:val="18"/>
    </w:rPr>
  </w:style>
  <w:style w:type="paragraph" w:styleId="21">
    <w:name w:val="Subtitle"/>
    <w:basedOn w:val="1"/>
    <w:next w:val="1"/>
    <w:link w:val="46"/>
    <w:qFormat/>
    <w:uiPriority w:val="11"/>
    <w:pPr>
      <w:jc w:val="center"/>
    </w:pPr>
    <w:rPr>
      <w:bCs/>
      <w:kern w:val="28"/>
      <w:sz w:val="21"/>
      <w:szCs w:val="32"/>
    </w:rPr>
  </w:style>
  <w:style w:type="paragraph" w:styleId="22">
    <w:name w:val="toc 2"/>
    <w:basedOn w:val="1"/>
    <w:next w:val="1"/>
    <w:unhideWhenUsed/>
    <w:qFormat/>
    <w:uiPriority w:val="39"/>
    <w:pPr>
      <w:tabs>
        <w:tab w:val="left" w:pos="851"/>
        <w:tab w:val="right" w:leader="dot" w:pos="8296"/>
      </w:tabs>
      <w:ind w:left="240"/>
    </w:pPr>
    <w:rPr>
      <w:rFonts w:ascii="宋体" w:hAnsi="宋体"/>
      <w:iCs/>
      <w:sz w:val="20"/>
      <w:szCs w:val="20"/>
    </w:rPr>
  </w:style>
  <w:style w:type="paragraph" w:styleId="23">
    <w:name w:val="Title"/>
    <w:basedOn w:val="1"/>
    <w:next w:val="1"/>
    <w:link w:val="43"/>
    <w:qFormat/>
    <w:uiPriority w:val="10"/>
    <w:pPr>
      <w:jc w:val="center"/>
    </w:pPr>
    <w:rPr>
      <w:b/>
      <w:bCs/>
      <w:szCs w:val="32"/>
    </w:rPr>
  </w:style>
  <w:style w:type="paragraph" w:styleId="24">
    <w:name w:val="annotation subject"/>
    <w:basedOn w:val="13"/>
    <w:next w:val="13"/>
    <w:link w:val="61"/>
    <w:semiHidden/>
    <w:unhideWhenUsed/>
    <w:qFormat/>
    <w:uiPriority w:val="99"/>
    <w:rPr>
      <w:b/>
      <w:bCs/>
    </w:rPr>
  </w:style>
  <w:style w:type="table" w:styleId="26">
    <w:name w:val="Table Grid"/>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rFonts w:ascii="宋体" w:eastAsia="宋体"/>
      <w:b/>
      <w:bCs/>
    </w:rPr>
  </w:style>
  <w:style w:type="character" w:styleId="29">
    <w:name w:val="Hyperlink"/>
    <w:unhideWhenUsed/>
    <w:qFormat/>
    <w:uiPriority w:val="99"/>
    <w:rPr>
      <w:color w:val="0563C1"/>
      <w:u w:val="single"/>
    </w:rPr>
  </w:style>
  <w:style w:type="character" w:styleId="30">
    <w:name w:val="annotation reference"/>
    <w:basedOn w:val="27"/>
    <w:semiHidden/>
    <w:unhideWhenUsed/>
    <w:qFormat/>
    <w:uiPriority w:val="99"/>
    <w:rPr>
      <w:sz w:val="21"/>
      <w:szCs w:val="21"/>
    </w:rPr>
  </w:style>
  <w:style w:type="character" w:customStyle="1" w:styleId="31">
    <w:name w:val="标题 1 字符"/>
    <w:basedOn w:val="27"/>
    <w:link w:val="2"/>
    <w:qFormat/>
    <w:uiPriority w:val="9"/>
    <w:rPr>
      <w:rFonts w:ascii="Times New Roman" w:hAnsi="Times New Roman" w:eastAsia="宋体" w:cs="Times New Roman"/>
      <w:b/>
      <w:bCs/>
      <w:kern w:val="44"/>
      <w:sz w:val="32"/>
      <w:szCs w:val="44"/>
    </w:rPr>
  </w:style>
  <w:style w:type="character" w:customStyle="1" w:styleId="32">
    <w:name w:val="标题 2 字符"/>
    <w:basedOn w:val="27"/>
    <w:link w:val="3"/>
    <w:qFormat/>
    <w:uiPriority w:val="9"/>
    <w:rPr>
      <w:rFonts w:ascii="Times New Roman" w:hAnsi="Times New Roman" w:eastAsia="宋体" w:cs="Times New Roman"/>
      <w:b/>
      <w:bCs/>
      <w:sz w:val="30"/>
      <w:szCs w:val="32"/>
    </w:rPr>
  </w:style>
  <w:style w:type="character" w:customStyle="1" w:styleId="33">
    <w:name w:val="标题 3 字符"/>
    <w:basedOn w:val="27"/>
    <w:link w:val="4"/>
    <w:qFormat/>
    <w:uiPriority w:val="9"/>
    <w:rPr>
      <w:rFonts w:ascii="Times New Roman" w:hAnsi="Times New Roman" w:eastAsia="宋体" w:cs="Times New Roman"/>
      <w:b/>
      <w:bCs/>
      <w:sz w:val="32"/>
      <w:szCs w:val="32"/>
    </w:rPr>
  </w:style>
  <w:style w:type="character" w:customStyle="1" w:styleId="34">
    <w:name w:val="标题 4 字符"/>
    <w:basedOn w:val="27"/>
    <w:link w:val="5"/>
    <w:qFormat/>
    <w:uiPriority w:val="9"/>
    <w:rPr>
      <w:rFonts w:ascii="Times New Roman" w:hAnsi="Times New Roman" w:eastAsia="宋体" w:cs="Times New Roman"/>
      <w:b/>
      <w:bCs/>
      <w:sz w:val="28"/>
      <w:szCs w:val="28"/>
    </w:rPr>
  </w:style>
  <w:style w:type="character" w:customStyle="1" w:styleId="35">
    <w:name w:val="标题 5 字符"/>
    <w:basedOn w:val="27"/>
    <w:link w:val="6"/>
    <w:qFormat/>
    <w:uiPriority w:val="9"/>
    <w:rPr>
      <w:rFonts w:ascii="Times New Roman" w:hAnsi="Times New Roman" w:eastAsia="宋体" w:cs="Times New Roman"/>
      <w:b/>
      <w:bCs/>
      <w:sz w:val="28"/>
      <w:szCs w:val="28"/>
    </w:rPr>
  </w:style>
  <w:style w:type="character" w:customStyle="1" w:styleId="36">
    <w:name w:val="标题 6 字符"/>
    <w:basedOn w:val="27"/>
    <w:link w:val="7"/>
    <w:qFormat/>
    <w:uiPriority w:val="9"/>
    <w:rPr>
      <w:rFonts w:ascii="Times New Roman" w:hAnsi="Times New Roman" w:eastAsia="宋体" w:cs="Times New Roman"/>
      <w:b/>
      <w:bCs/>
      <w:sz w:val="24"/>
      <w:szCs w:val="24"/>
    </w:rPr>
  </w:style>
  <w:style w:type="character" w:customStyle="1" w:styleId="37">
    <w:name w:val="标题 7 字符"/>
    <w:basedOn w:val="27"/>
    <w:link w:val="8"/>
    <w:qFormat/>
    <w:uiPriority w:val="9"/>
    <w:rPr>
      <w:rFonts w:ascii="Times New Roman" w:hAnsi="Times New Roman" w:eastAsia="宋体" w:cs="Times New Roman"/>
      <w:b/>
      <w:bCs/>
      <w:sz w:val="24"/>
      <w:szCs w:val="24"/>
    </w:rPr>
  </w:style>
  <w:style w:type="character" w:customStyle="1" w:styleId="38">
    <w:name w:val="标题 8 字符"/>
    <w:basedOn w:val="27"/>
    <w:link w:val="9"/>
    <w:qFormat/>
    <w:uiPriority w:val="9"/>
    <w:rPr>
      <w:rFonts w:ascii="Times New Roman" w:hAnsi="Times New Roman" w:eastAsia="宋体" w:cs="Times New Roman"/>
      <w:sz w:val="24"/>
      <w:szCs w:val="24"/>
    </w:rPr>
  </w:style>
  <w:style w:type="character" w:customStyle="1" w:styleId="39">
    <w:name w:val="标题 9 字符"/>
    <w:basedOn w:val="27"/>
    <w:link w:val="10"/>
    <w:qFormat/>
    <w:uiPriority w:val="9"/>
    <w:rPr>
      <w:rFonts w:ascii="Times New Roman" w:hAnsi="Times New Roman" w:eastAsia="宋体" w:cs="Times New Roman"/>
      <w:sz w:val="24"/>
      <w:szCs w:val="21"/>
    </w:rPr>
  </w:style>
  <w:style w:type="character" w:customStyle="1" w:styleId="40">
    <w:name w:val="页眉 字符"/>
    <w:basedOn w:val="27"/>
    <w:link w:val="18"/>
    <w:qFormat/>
    <w:uiPriority w:val="99"/>
    <w:rPr>
      <w:sz w:val="18"/>
      <w:szCs w:val="18"/>
    </w:rPr>
  </w:style>
  <w:style w:type="character" w:customStyle="1" w:styleId="41">
    <w:name w:val="页脚 字符"/>
    <w:basedOn w:val="27"/>
    <w:link w:val="17"/>
    <w:qFormat/>
    <w:uiPriority w:val="99"/>
    <w:rPr>
      <w:sz w:val="18"/>
      <w:szCs w:val="18"/>
    </w:rPr>
  </w:style>
  <w:style w:type="paragraph" w:customStyle="1" w:styleId="42">
    <w:name w:val="TOC 标题1"/>
    <w:basedOn w:val="2"/>
    <w:next w:val="1"/>
    <w:unhideWhenUsed/>
    <w:qFormat/>
    <w:uiPriority w:val="39"/>
    <w:pPr>
      <w:numPr>
        <w:numId w:val="0"/>
      </w:numPr>
      <w:adjustRightInd w:val="0"/>
      <w:spacing w:before="240" w:line="720" w:lineRule="auto"/>
      <w:jc w:val="center"/>
      <w:outlineLvl w:val="9"/>
    </w:pPr>
    <w:rPr>
      <w:rFonts w:hAnsi="等线 Light"/>
      <w:bCs w:val="0"/>
      <w:kern w:val="0"/>
      <w:sz w:val="30"/>
      <w:szCs w:val="32"/>
    </w:rPr>
  </w:style>
  <w:style w:type="character" w:customStyle="1" w:styleId="43">
    <w:name w:val="标题 字符"/>
    <w:basedOn w:val="27"/>
    <w:link w:val="23"/>
    <w:qFormat/>
    <w:uiPriority w:val="10"/>
    <w:rPr>
      <w:rFonts w:ascii="Times New Roman" w:hAnsi="Times New Roman" w:eastAsia="宋体" w:cs="Times New Roman"/>
      <w:b/>
      <w:bCs/>
      <w:sz w:val="24"/>
      <w:szCs w:val="32"/>
    </w:rPr>
  </w:style>
  <w:style w:type="paragraph" w:customStyle="1" w:styleId="44">
    <w:name w:val="表格段落"/>
    <w:next w:val="1"/>
    <w:qFormat/>
    <w:locked/>
    <w:uiPriority w:val="0"/>
    <w:pPr>
      <w:spacing w:line="300" w:lineRule="auto"/>
    </w:pPr>
    <w:rPr>
      <w:rFonts w:ascii="Times New Roman" w:hAnsi="Times New Roman" w:eastAsia="宋体" w:cs="Times New Roman"/>
      <w:kern w:val="2"/>
      <w:sz w:val="21"/>
      <w:szCs w:val="22"/>
      <w:lang w:val="en-US" w:eastAsia="zh-CN" w:bidi="ar-SA"/>
    </w:rPr>
  </w:style>
  <w:style w:type="table" w:customStyle="1" w:styleId="45">
    <w:name w:val="参数表格"/>
    <w:basedOn w:val="25"/>
    <w:qFormat/>
    <w:uiPriority w:val="99"/>
    <w:pPr>
      <w:spacing w:line="300" w:lineRule="auto"/>
    </w:pPr>
    <w:rPr>
      <w:rFonts w:ascii="等线" w:hAnsi="等线" w:eastAsia="宋体" w:cs="Times New Roman"/>
      <w:sz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宋体"/>
        <w:b/>
        <w:sz w:val="22"/>
      </w:rPr>
      <w:tcPr>
        <w:shd w:val="clear" w:color="auto" w:fill="BFBFBF"/>
      </w:tcPr>
    </w:tblStylePr>
    <w:tblStylePr w:type="lastRow">
      <w:pPr>
        <w:jc w:val="center"/>
      </w:pPr>
      <w:rPr>
        <w:rFonts w:eastAsia="宋体"/>
        <w:b/>
        <w:sz w:val="22"/>
      </w:rPr>
    </w:tblStylePr>
    <w:tblStylePr w:type="firstCol">
      <w:pPr>
        <w:jc w:val="center"/>
      </w:pPr>
      <w:rPr>
        <w:rFonts w:eastAsia="宋体"/>
        <w:b w:val="0"/>
        <w:sz w:val="22"/>
      </w:rPr>
    </w:tblStylePr>
  </w:style>
  <w:style w:type="character" w:customStyle="1" w:styleId="46">
    <w:name w:val="副标题 字符"/>
    <w:basedOn w:val="27"/>
    <w:link w:val="21"/>
    <w:qFormat/>
    <w:uiPriority w:val="11"/>
    <w:rPr>
      <w:rFonts w:ascii="Times New Roman" w:hAnsi="Times New Roman" w:eastAsia="宋体" w:cs="Times New Roman"/>
      <w:bCs/>
      <w:kern w:val="28"/>
      <w:szCs w:val="32"/>
    </w:rPr>
  </w:style>
  <w:style w:type="paragraph" w:customStyle="1" w:styleId="47">
    <w:name w:val="缩进正文"/>
    <w:basedOn w:val="1"/>
    <w:qFormat/>
    <w:uiPriority w:val="0"/>
    <w:pPr>
      <w:ind w:firstLine="200" w:firstLineChars="200"/>
      <w:jc w:val="both"/>
    </w:pPr>
  </w:style>
  <w:style w:type="character" w:customStyle="1" w:styleId="48">
    <w:name w:val="正文文本 字符"/>
    <w:basedOn w:val="27"/>
    <w:link w:val="14"/>
    <w:qFormat/>
    <w:uiPriority w:val="0"/>
    <w:rPr>
      <w:kern w:val="0"/>
      <w:sz w:val="24"/>
      <w:szCs w:val="24"/>
      <w:lang w:eastAsia="en-US"/>
    </w:rPr>
  </w:style>
  <w:style w:type="paragraph" w:customStyle="1" w:styleId="49">
    <w:name w:val="First Paragraph"/>
    <w:basedOn w:val="14"/>
    <w:next w:val="14"/>
    <w:qFormat/>
    <w:uiPriority w:val="0"/>
  </w:style>
  <w:style w:type="paragraph" w:customStyle="1" w:styleId="50">
    <w:name w:val="Compact"/>
    <w:basedOn w:val="14"/>
    <w:qFormat/>
    <w:uiPriority w:val="0"/>
    <w:pPr>
      <w:spacing w:before="36" w:after="36"/>
    </w:pPr>
  </w:style>
  <w:style w:type="paragraph" w:customStyle="1" w:styleId="51">
    <w:name w:val="Captioned Figure"/>
    <w:basedOn w:val="1"/>
    <w:qFormat/>
    <w:uiPriority w:val="0"/>
    <w:pPr>
      <w:keepNext/>
      <w:wordWrap/>
      <w:spacing w:after="200" w:line="240" w:lineRule="auto"/>
    </w:pPr>
    <w:rPr>
      <w:rFonts w:asciiTheme="minorHAnsi" w:hAnsiTheme="minorHAnsi" w:eastAsiaTheme="minorEastAsia" w:cstheme="minorBidi"/>
      <w:kern w:val="0"/>
      <w:szCs w:val="24"/>
      <w:lang w:eastAsia="en-US"/>
    </w:rPr>
  </w:style>
  <w:style w:type="paragraph" w:styleId="52">
    <w:name w:val="List Paragraph"/>
    <w:basedOn w:val="1"/>
    <w:link w:val="53"/>
    <w:unhideWhenUsed/>
    <w:qFormat/>
    <w:uiPriority w:val="34"/>
    <w:pPr>
      <w:wordWrap/>
      <w:spacing w:after="200" w:line="240" w:lineRule="auto"/>
      <w:ind w:firstLine="420" w:firstLineChars="200"/>
    </w:pPr>
    <w:rPr>
      <w:rFonts w:asciiTheme="minorHAnsi" w:hAnsiTheme="minorHAnsi" w:eastAsiaTheme="minorEastAsia" w:cstheme="minorBidi"/>
      <w:kern w:val="0"/>
      <w:szCs w:val="24"/>
      <w:lang w:eastAsia="en-US"/>
    </w:rPr>
  </w:style>
  <w:style w:type="character" w:customStyle="1" w:styleId="53">
    <w:name w:val="列表段落 字符"/>
    <w:link w:val="52"/>
    <w:qFormat/>
    <w:uiPriority w:val="0"/>
    <w:rPr>
      <w:kern w:val="0"/>
      <w:sz w:val="24"/>
      <w:szCs w:val="24"/>
      <w:lang w:eastAsia="en-US"/>
    </w:rPr>
  </w:style>
  <w:style w:type="character" w:customStyle="1" w:styleId="54">
    <w:name w:val="批注文字 字符"/>
    <w:basedOn w:val="27"/>
    <w:link w:val="13"/>
    <w:semiHidden/>
    <w:qFormat/>
    <w:uiPriority w:val="99"/>
    <w:rPr>
      <w:rFonts w:ascii="Times New Roman" w:hAnsi="Times New Roman" w:eastAsia="宋体" w:cs="Times New Roman"/>
      <w:sz w:val="24"/>
    </w:rPr>
  </w:style>
  <w:style w:type="paragraph" w:customStyle="1" w:styleId="55">
    <w:name w:val="样式 正文缩进 + 首行缩进:  2 字符"/>
    <w:basedOn w:val="11"/>
    <w:link w:val="56"/>
    <w:qFormat/>
    <w:uiPriority w:val="0"/>
    <w:pPr>
      <w:widowControl w:val="0"/>
      <w:wordWrap/>
      <w:ind w:firstLine="200"/>
      <w:jc w:val="both"/>
    </w:pPr>
    <w:rPr>
      <w:rFonts w:cs="宋体"/>
      <w:szCs w:val="20"/>
    </w:rPr>
  </w:style>
  <w:style w:type="character" w:customStyle="1" w:styleId="56">
    <w:name w:val="样式 正文缩进 + 首行缩进:  2 字符 Char"/>
    <w:link w:val="55"/>
    <w:qFormat/>
    <w:uiPriority w:val="0"/>
    <w:rPr>
      <w:rFonts w:ascii="Times New Roman" w:hAnsi="Times New Roman" w:eastAsia="宋体" w:cs="宋体"/>
      <w:sz w:val="24"/>
      <w:szCs w:val="20"/>
    </w:rPr>
  </w:style>
  <w:style w:type="paragraph" w:customStyle="1" w:styleId="57">
    <w:name w:val="Bid_正文"/>
    <w:basedOn w:val="11"/>
    <w:link w:val="58"/>
    <w:qFormat/>
    <w:uiPriority w:val="0"/>
    <w:pPr>
      <w:widowControl w:val="0"/>
      <w:wordWrap/>
      <w:ind w:left="210" w:leftChars="100" w:right="210" w:rightChars="100" w:firstLine="480"/>
      <w:jc w:val="both"/>
    </w:pPr>
    <w:rPr>
      <w:szCs w:val="20"/>
    </w:rPr>
  </w:style>
  <w:style w:type="character" w:customStyle="1" w:styleId="58">
    <w:name w:val="Bid_正文 Char"/>
    <w:link w:val="57"/>
    <w:qFormat/>
    <w:uiPriority w:val="0"/>
    <w:rPr>
      <w:rFonts w:ascii="Times New Roman" w:hAnsi="Times New Roman" w:eastAsia="宋体" w:cs="Times New Roman"/>
      <w:sz w:val="24"/>
      <w:szCs w:val="20"/>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_Style 7"/>
    <w:basedOn w:val="1"/>
    <w:next w:val="52"/>
    <w:qFormat/>
    <w:uiPriority w:val="34"/>
    <w:pPr>
      <w:widowControl w:val="0"/>
      <w:wordWrap/>
      <w:spacing w:line="240" w:lineRule="auto"/>
      <w:ind w:firstLine="420" w:firstLineChars="200"/>
      <w:jc w:val="both"/>
    </w:pPr>
    <w:rPr>
      <w:sz w:val="21"/>
      <w:szCs w:val="20"/>
    </w:rPr>
  </w:style>
  <w:style w:type="character" w:customStyle="1" w:styleId="61">
    <w:name w:val="批注主题 字符"/>
    <w:basedOn w:val="54"/>
    <w:link w:val="24"/>
    <w:semiHidden/>
    <w:qFormat/>
    <w:uiPriority w:val="99"/>
    <w:rPr>
      <w:rFonts w:ascii="Times New Roman" w:hAnsi="Times New Roman" w:eastAsia="宋体" w:cs="Times New Roman"/>
      <w:b/>
      <w:bCs/>
      <w:kern w:val="2"/>
      <w:sz w:val="24"/>
      <w:szCs w:val="22"/>
    </w:rPr>
  </w:style>
  <w:style w:type="character" w:customStyle="1" w:styleId="62">
    <w:name w:val="批注框文本 字符"/>
    <w:basedOn w:val="27"/>
    <w:link w:val="1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8900</Words>
  <Characters>50736</Characters>
  <Lines>422</Lines>
  <Paragraphs>119</Paragraphs>
  <TotalTime>61</TotalTime>
  <ScaleCrop>false</ScaleCrop>
  <LinksUpToDate>false</LinksUpToDate>
  <CharactersWithSpaces>59517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2023-10-19T00:47:00Z</dcterms:created>
  <dc:creator>ch-jian@neusoft.com</dc:creator>
  <cp:lastModifiedBy>精灵</cp:lastModifiedBy>
  <dcterms:modified xsi:type="dcterms:W3CDTF">2023-10-20T02:38:33Z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F774063A7FC140D7956DC362D5E449F2_12</vt:lpwstr>
  </property>
</Properties>
</file>