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333333"/>
          <w:sz w:val="28"/>
          <w:szCs w:val="28"/>
          <w:u w:val="none" w:color="auto"/>
          <w:lang w:eastAsia="zh-CN"/>
        </w:rPr>
      </w:pPr>
    </w:p>
    <w:p>
      <w:pPr>
        <w:jc w:val="center"/>
        <w:rPr>
          <w:rFonts w:hint="eastAsia"/>
          <w:b/>
          <w:color w:val="333333"/>
          <w:sz w:val="44"/>
          <w:szCs w:val="44"/>
        </w:rPr>
      </w:pPr>
      <w:r>
        <w:rPr>
          <w:b/>
          <w:color w:val="333333"/>
          <w:sz w:val="44"/>
          <w:szCs w:val="44"/>
        </w:rPr>
        <w:t>编 制 说 明</w:t>
      </w:r>
    </w:p>
    <w:p>
      <w:pPr>
        <w:numPr>
          <w:ilvl w:val="0"/>
          <w:numId w:val="1"/>
        </w:numPr>
        <w:rPr>
          <w:rFonts w:hint="eastAsia"/>
          <w:color w:val="333333"/>
          <w:sz w:val="28"/>
          <w:szCs w:val="28"/>
          <w:u w:val="none" w:color="auto"/>
          <w:lang w:val="en-US" w:eastAsia="zh-CN"/>
        </w:rPr>
      </w:pPr>
      <w:r>
        <w:rPr>
          <w:color w:val="333333"/>
          <w:sz w:val="28"/>
          <w:szCs w:val="28"/>
        </w:rPr>
        <w:t>工程概况：</w:t>
      </w:r>
      <w:r>
        <w:rPr>
          <w:color w:val="333333"/>
          <w:sz w:val="28"/>
          <w:szCs w:val="28"/>
        </w:rPr>
        <w:br w:type="textWrapping"/>
      </w:r>
      <w:r>
        <w:rPr>
          <w:color w:val="333333"/>
          <w:sz w:val="28"/>
          <w:szCs w:val="28"/>
        </w:rPr>
        <w:t>工程名称：</w:t>
      </w:r>
      <w:r>
        <w:rPr>
          <w:rFonts w:hint="eastAsia"/>
          <w:sz w:val="28"/>
          <w:szCs w:val="28"/>
          <w:lang w:eastAsia="zh-CN"/>
        </w:rPr>
        <w:t>东乌珠穆沁旗2021年嘎查级公益事业建设财政奖补项目（</w:t>
      </w:r>
      <w:r>
        <w:rPr>
          <w:rFonts w:hint="eastAsia"/>
          <w:sz w:val="28"/>
          <w:szCs w:val="28"/>
          <w:lang w:val="en-US" w:eastAsia="zh-CN"/>
        </w:rPr>
        <w:t>四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标段）</w:t>
      </w:r>
    </w:p>
    <w:p>
      <w:pPr>
        <w:tabs>
          <w:tab w:val="left" w:pos="0"/>
        </w:tabs>
        <w:rPr>
          <w:rFonts w:hint="eastAsia"/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  <w:lang w:eastAsia="zh-CN"/>
        </w:rPr>
        <w:t>二、</w:t>
      </w:r>
      <w:r>
        <w:rPr>
          <w:rFonts w:hint="eastAsia"/>
          <w:color w:val="333333"/>
          <w:sz w:val="28"/>
          <w:szCs w:val="28"/>
        </w:rPr>
        <w:t>编制内容：</w:t>
      </w:r>
      <w:r>
        <w:rPr>
          <w:color w:val="333333"/>
          <w:sz w:val="28"/>
          <w:szCs w:val="28"/>
          <w:lang w:eastAsia="zh-CN"/>
        </w:rPr>
        <w:t>工程量清单</w:t>
      </w:r>
    </w:p>
    <w:p>
      <w:r>
        <w:rPr>
          <w:rFonts w:hint="eastAsia"/>
          <w:sz w:val="28"/>
          <w:szCs w:val="28"/>
          <w:lang w:eastAsia="zh-CN"/>
        </w:rPr>
        <w:t>三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color w:val="333333"/>
          <w:sz w:val="28"/>
          <w:szCs w:val="28"/>
        </w:rPr>
        <w:t>工程量计算依据：本工程预算依据本工程施工图、</w:t>
      </w:r>
      <w:r>
        <w:rPr>
          <w:rFonts w:hint="eastAsia"/>
          <w:color w:val="333333"/>
          <w:sz w:val="28"/>
          <w:szCs w:val="28"/>
          <w:lang w:eastAsia="zh-CN"/>
        </w:rPr>
        <w:t>没有施工图的按</w:t>
      </w:r>
      <w:r>
        <w:rPr>
          <w:rFonts w:hint="eastAsia"/>
          <w:color w:val="333333"/>
          <w:sz w:val="28"/>
          <w:szCs w:val="28"/>
        </w:rPr>
        <w:t>设计变更及现场核定计算</w:t>
      </w:r>
      <w:r>
        <w:rPr>
          <w:rFonts w:hint="eastAsia" w:ascii="宋体" w:eastAsia="宋体" w:cs="Times New Roman"/>
          <w:sz w:val="28"/>
          <w:szCs w:val="28"/>
        </w:rPr>
        <w:t>；</w:t>
      </w:r>
    </w:p>
    <w:p>
      <w:pPr>
        <w:rPr>
          <w:rFonts w:ascii="宋体" w:eastAsia="宋体" w:cs="Times New Roman"/>
          <w:sz w:val="28"/>
          <w:szCs w:val="28"/>
        </w:rPr>
      </w:pPr>
      <w:r>
        <w:rPr>
          <w:rFonts w:hint="eastAsia" w:ascii="宋体" w:eastAsia="宋体" w:cs="Times New Roman"/>
          <w:sz w:val="28"/>
          <w:szCs w:val="28"/>
          <w:lang w:eastAsia="zh-CN"/>
        </w:rPr>
        <w:t>四</w:t>
      </w:r>
      <w:r>
        <w:rPr>
          <w:rFonts w:hint="eastAsia" w:ascii="宋体" w:eastAsia="宋体" w:cs="Times New Roman"/>
          <w:sz w:val="28"/>
          <w:szCs w:val="28"/>
        </w:rPr>
        <w:t>、本工程清单及定额依据：2013年《内蒙古自治区</w:t>
      </w:r>
      <w:r>
        <w:rPr>
          <w:rFonts w:hint="eastAsia" w:ascii="宋体" w:eastAsia="宋体" w:cs="Times New Roman"/>
          <w:sz w:val="28"/>
          <w:szCs w:val="28"/>
          <w:lang w:eastAsia="zh-CN"/>
        </w:rPr>
        <w:t>市政</w:t>
      </w:r>
      <w:r>
        <w:rPr>
          <w:rFonts w:hint="eastAsia" w:ascii="宋体" w:eastAsia="宋体" w:cs="Times New Roman"/>
          <w:sz w:val="28"/>
          <w:szCs w:val="28"/>
        </w:rPr>
        <w:t>工程量清单计价规范》、20</w:t>
      </w:r>
      <w:r>
        <w:rPr>
          <w:rFonts w:hint="eastAsia" w:ascii="宋体" w:eastAsia="宋体" w:cs="Times New Roman"/>
          <w:sz w:val="28"/>
          <w:szCs w:val="28"/>
          <w:lang w:val="en-US" w:eastAsia="zh-CN"/>
        </w:rPr>
        <w:t>17</w:t>
      </w:r>
      <w:r>
        <w:rPr>
          <w:rFonts w:hint="eastAsia" w:ascii="宋体" w:eastAsia="宋体" w:cs="Times New Roman"/>
          <w:sz w:val="28"/>
          <w:szCs w:val="28"/>
        </w:rPr>
        <w:t>年《内蒙古自治区</w:t>
      </w:r>
      <w:r>
        <w:rPr>
          <w:rFonts w:hint="eastAsia" w:ascii="宋体" w:eastAsia="宋体" w:cs="Times New Roman"/>
          <w:sz w:val="28"/>
          <w:szCs w:val="28"/>
          <w:lang w:eastAsia="zh-CN"/>
        </w:rPr>
        <w:t>市政</w:t>
      </w:r>
      <w:r>
        <w:rPr>
          <w:rFonts w:hint="eastAsia" w:ascii="宋体" w:eastAsia="宋体" w:cs="Times New Roman"/>
          <w:sz w:val="28"/>
          <w:szCs w:val="28"/>
        </w:rPr>
        <w:t>工程预算定额》</w:t>
      </w:r>
      <w:r>
        <w:rPr>
          <w:rFonts w:hint="eastAsia" w:ascii="宋体" w:eastAsia="宋体" w:cs="Times New Roman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建筑</w:t>
      </w:r>
      <w:r>
        <w:rPr>
          <w:rFonts w:hint="eastAsia" w:ascii="宋体"/>
          <w:sz w:val="28"/>
          <w:szCs w:val="28"/>
        </w:rPr>
        <w:t>工程预算定额》（20</w:t>
      </w:r>
      <w:r>
        <w:rPr>
          <w:rFonts w:hint="eastAsia" w:ascii="宋体"/>
          <w:sz w:val="28"/>
          <w:szCs w:val="28"/>
          <w:lang w:val="en-US" w:eastAsia="zh-CN"/>
        </w:rPr>
        <w:t>17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装饰装修</w:t>
      </w:r>
      <w:r>
        <w:rPr>
          <w:rFonts w:hint="eastAsia" w:ascii="宋体"/>
          <w:sz w:val="28"/>
          <w:szCs w:val="28"/>
        </w:rPr>
        <w:t>工程预算定额》（20</w:t>
      </w:r>
      <w:r>
        <w:rPr>
          <w:rFonts w:hint="eastAsia" w:ascii="宋体"/>
          <w:sz w:val="28"/>
          <w:szCs w:val="28"/>
          <w:lang w:val="en-US" w:eastAsia="zh-CN"/>
        </w:rPr>
        <w:t>17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建筑与装饰工程清单项目</w:t>
      </w:r>
      <w:r>
        <w:rPr>
          <w:rFonts w:hint="eastAsia" w:ascii="宋体"/>
          <w:sz w:val="28"/>
          <w:szCs w:val="28"/>
        </w:rPr>
        <w:t>》（20</w:t>
      </w:r>
      <w:r>
        <w:rPr>
          <w:rFonts w:hint="eastAsia" w:ascii="宋体"/>
          <w:sz w:val="28"/>
          <w:szCs w:val="28"/>
          <w:lang w:val="en-US" w:eastAsia="zh-CN"/>
        </w:rPr>
        <w:t>13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安装</w:t>
      </w:r>
      <w:r>
        <w:rPr>
          <w:rFonts w:hint="eastAsia" w:ascii="宋体"/>
          <w:sz w:val="28"/>
          <w:szCs w:val="28"/>
        </w:rPr>
        <w:t>工程</w:t>
      </w:r>
      <w:r>
        <w:rPr>
          <w:rFonts w:hint="eastAsia" w:ascii="宋体"/>
          <w:sz w:val="28"/>
          <w:szCs w:val="28"/>
          <w:lang w:eastAsia="zh-CN"/>
        </w:rPr>
        <w:t>清单项目</w:t>
      </w:r>
      <w:r>
        <w:rPr>
          <w:rFonts w:hint="eastAsia" w:ascii="宋体"/>
          <w:sz w:val="28"/>
          <w:szCs w:val="28"/>
        </w:rPr>
        <w:t>》（20</w:t>
      </w:r>
      <w:r>
        <w:rPr>
          <w:rFonts w:hint="eastAsia" w:ascii="宋体"/>
          <w:sz w:val="28"/>
          <w:szCs w:val="28"/>
          <w:lang w:val="en-US" w:eastAsia="zh-CN"/>
        </w:rPr>
        <w:t>13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安装</w:t>
      </w:r>
      <w:r>
        <w:rPr>
          <w:rFonts w:hint="eastAsia" w:ascii="宋体"/>
          <w:sz w:val="28"/>
          <w:szCs w:val="28"/>
        </w:rPr>
        <w:t>工程预算定额》（20</w:t>
      </w:r>
      <w:r>
        <w:rPr>
          <w:rFonts w:hint="eastAsia" w:ascii="宋体"/>
          <w:sz w:val="28"/>
          <w:szCs w:val="28"/>
          <w:lang w:val="en-US" w:eastAsia="zh-CN"/>
        </w:rPr>
        <w:t>17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  <w:lang w:val="en-US" w:eastAsia="zh-CN"/>
        </w:rPr>
        <w:t>2017</w:t>
      </w:r>
      <w:r>
        <w:rPr>
          <w:rFonts w:hint="eastAsia" w:ascii="宋体"/>
          <w:sz w:val="28"/>
          <w:szCs w:val="28"/>
        </w:rPr>
        <w:t>《内蒙古自治区建设工程费用定额》</w:t>
      </w:r>
      <w:r>
        <w:rPr>
          <w:rFonts w:hint="eastAsia" w:ascii="宋体" w:eastAsia="宋体" w:cs="Times New Roman"/>
          <w:sz w:val="28"/>
          <w:szCs w:val="28"/>
        </w:rPr>
        <w:t>及相关文件编制。</w:t>
      </w:r>
    </w:p>
    <w:p>
      <w:pPr>
        <w:rPr>
          <w:rFonts w:ascii="宋体" w:eastAsia="宋体" w:cs="Times New Roman"/>
          <w:sz w:val="28"/>
          <w:szCs w:val="28"/>
        </w:rPr>
      </w:pPr>
      <w:r>
        <w:rPr>
          <w:rFonts w:hint="eastAsia" w:ascii="宋体" w:eastAsia="宋体" w:cs="Times New Roman"/>
          <w:sz w:val="28"/>
          <w:szCs w:val="28"/>
          <w:lang w:eastAsia="zh-CN"/>
        </w:rPr>
        <w:t>五</w:t>
      </w:r>
      <w:r>
        <w:rPr>
          <w:rFonts w:hint="eastAsia" w:ascii="宋体" w:eastAsia="宋体" w:cs="Times New Roman"/>
          <w:sz w:val="28"/>
          <w:szCs w:val="28"/>
        </w:rPr>
        <w:t>、本工程预算材料执行锡林郭勒盟</w:t>
      </w:r>
      <w:r>
        <w:rPr>
          <w:rFonts w:hint="eastAsia" w:ascii="宋体" w:cs="Times New Roman"/>
          <w:sz w:val="28"/>
          <w:szCs w:val="28"/>
          <w:lang w:val="en-US" w:eastAsia="zh-CN"/>
        </w:rPr>
        <w:t>东乌旗</w:t>
      </w:r>
      <w:r>
        <w:rPr>
          <w:rFonts w:hint="eastAsia" w:ascii="宋体" w:eastAsia="宋体" w:cs="Times New Roman"/>
          <w:sz w:val="28"/>
          <w:szCs w:val="28"/>
        </w:rPr>
        <w:t>发布的二零</w:t>
      </w:r>
      <w:r>
        <w:rPr>
          <w:rFonts w:hint="eastAsia" w:ascii="宋体" w:cs="Times New Roman"/>
          <w:sz w:val="28"/>
          <w:szCs w:val="28"/>
          <w:lang w:val="en-US" w:eastAsia="zh-CN"/>
        </w:rPr>
        <w:t>二二</w:t>
      </w:r>
      <w:r>
        <w:rPr>
          <w:rFonts w:hint="eastAsia" w:ascii="宋体" w:eastAsia="宋体" w:cs="Times New Roman"/>
          <w:sz w:val="28"/>
          <w:szCs w:val="28"/>
        </w:rPr>
        <w:t>年</w:t>
      </w:r>
      <w:r>
        <w:rPr>
          <w:rFonts w:hint="eastAsia" w:ascii="宋体" w:cs="Times New Roman"/>
          <w:sz w:val="28"/>
          <w:szCs w:val="28"/>
          <w:lang w:val="en-US" w:eastAsia="zh-CN"/>
        </w:rPr>
        <w:t>一</w:t>
      </w:r>
      <w:r>
        <w:rPr>
          <w:rFonts w:hint="eastAsia" w:ascii="宋体" w:eastAsia="宋体" w:cs="Times New Roman"/>
          <w:sz w:val="28"/>
          <w:szCs w:val="28"/>
        </w:rPr>
        <w:t>季度建设工程材料信息价。</w:t>
      </w:r>
    </w:p>
    <w:p>
      <w:pPr>
        <w:rPr>
          <w:rFonts w:hint="eastAsia" w:ascii="宋体" w:eastAsia="宋体" w:cs="Times New Roman"/>
          <w:sz w:val="28"/>
          <w:szCs w:val="28"/>
        </w:rPr>
      </w:pPr>
    </w:p>
    <w:p>
      <w:pPr>
        <w:rPr>
          <w:rFonts w:hint="eastAsia" w:ascii="宋体" w:eastAsia="宋体" w:cs="Times New Roman"/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7BF66E"/>
    <w:multiLevelType w:val="singleLevel"/>
    <w:tmpl w:val="557BF66E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compatSetting w:name="compatibilityMode" w:uri="http://schemas.microsoft.com/office/word" w:val="14"/>
  </w:compat>
  <w:docVars>
    <w:docVar w:name="commondata" w:val="eyJoZGlkIjoiYmMzYjQ1ZTk4Y2U5MTY2NDFmYjRmY2EzNmY2NTE5MGIifQ=="/>
  </w:docVars>
  <w:rsids>
    <w:rsidRoot w:val="00000000"/>
    <w:rsid w:val="00777E81"/>
    <w:rsid w:val="15183148"/>
    <w:rsid w:val="17606A91"/>
    <w:rsid w:val="267902DE"/>
    <w:rsid w:val="3F8226A1"/>
    <w:rsid w:val="430517D3"/>
    <w:rsid w:val="47E84CC7"/>
    <w:rsid w:val="48E119AF"/>
    <w:rsid w:val="546548AF"/>
    <w:rsid w:val="6AA2341B"/>
    <w:rsid w:val="6B942DE3"/>
    <w:rsid w:val="7A8678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next w:val="2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contextualSpacing w:val="0"/>
      <w:jc w:val="left"/>
      <w:textAlignment w:val="auto"/>
      <w:outlineLvl w:val="9"/>
    </w:pPr>
    <w:rPr>
      <w:rFonts w:ascii="宋体" w:hAnsi="Times New Roman" w:eastAsia="宋体" w:cs="Times New Roman"/>
      <w:snapToGrid/>
      <w:color w:val="auto"/>
      <w:spacing w:val="0"/>
      <w:w w:val="100"/>
      <w:kern w:val="0"/>
      <w:position w:val="0"/>
      <w:sz w:val="24"/>
      <w:szCs w:val="21"/>
      <w:u w:val="none" w:color="auto"/>
      <w:vertAlign w:val="baseline"/>
      <w:lang w:val="en-US" w:eastAsia="zh-CN" w:bidi="ar-SA"/>
    </w:rPr>
  </w:style>
  <w:style w:type="paragraph" w:customStyle="1" w:styleId="7">
    <w:name w:val="列出段落1"/>
    <w:basedOn w:val="1"/>
    <w:qFormat/>
    <w:uiPriority w:val="0"/>
    <w:pPr>
      <w:ind w:firstLine="20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User</Company>
  <Pages>1</Pages>
  <Words>321</Words>
  <Characters>348</Characters>
  <Lines>19</Lines>
  <Paragraphs>6</Paragraphs>
  <TotalTime>3</TotalTime>
  <ScaleCrop>false</ScaleCrop>
  <LinksUpToDate>false</LinksUpToDate>
  <CharactersWithSpaces>351</CharactersWithSpaces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2016-06-02T01:22:00Z</dcterms:created>
  <dc:creator>User</dc:creator>
  <cp:lastModifiedBy>Administrator</cp:lastModifiedBy>
  <cp:lastPrinted>2022-06-27T04:08:30Z</cp:lastPrinted>
  <dcterms:modified xsi:type="dcterms:W3CDTF">2022-06-27T04:08:31Z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8C6D3F2BA24949749E29F8D2F8BF0FA9</vt:lpwstr>
  </property>
</Properties>
</file>