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default" w:eastAsia="宋体"/>
          <w:color w:val="auto"/>
          <w:highlight w:val="none"/>
          <w:lang w:val="en-US" w:eastAsia="zh-CN"/>
        </w:rPr>
      </w:pPr>
      <w:r>
        <w:rPr>
          <w:rFonts w:hint="eastAsia" w:ascii="宋体" w:hAnsi="宋体" w:eastAsia="宋体" w:cs="宋体"/>
          <w:b/>
          <w:bCs/>
          <w:color w:val="auto"/>
          <w:sz w:val="24"/>
          <w:szCs w:val="24"/>
          <w:highlight w:val="none"/>
          <w:lang w:val="en-US" w:eastAsia="zh-CN"/>
        </w:rPr>
        <w:t>1+X综合实</w:t>
      </w:r>
      <w:bookmarkStart w:id="0" w:name="_GoBack"/>
      <w:bookmarkEnd w:id="0"/>
      <w:r>
        <w:rPr>
          <w:rFonts w:hint="eastAsia" w:ascii="宋体" w:hAnsi="宋体" w:eastAsia="宋体" w:cs="宋体"/>
          <w:b/>
          <w:bCs/>
          <w:color w:val="auto"/>
          <w:sz w:val="24"/>
          <w:szCs w:val="24"/>
          <w:highlight w:val="none"/>
          <w:lang w:val="en-US" w:eastAsia="zh-CN"/>
        </w:rPr>
        <w:t>训室</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1+X综合布线系统安装与维护实训室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综合布线系统安装与维护装置</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产品规格：长≧603mm，宽≧603mm，高≧2000mm。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产品结构：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▲1.综合布线系统安装与维护技能鉴定集装架1套。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（1）全钢标准U机架，19英寸41U。</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钢喷塑立柱4个。每个立柱设计有2列40排80个φ28孔，上下居中；2列41排82个φ22孔，上下居中；4列41排164个φ6.5孔，上下居中；2列标准U设备安装方孔；4组8个安装孔。立柱为左右对称，4个立柱安装时可任意摆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（3）全钢喷塑顶帽1个。顶面设计有8个φ60×150条孔，两侧分别设计有10列3排30个φ8孔、9个φ25孔，四面设计有4组16个立柱安装孔。</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（4）全钢喷塑底座1个。底面设计有8个φ60×150条孔、4组16个脚轮安装孔，两侧分别设计有10列3排30个φ8孔、9个φ25孔，四面设计有4组16个立柱安装孔。</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（5）脚轮4个，2寸带刹车万向脚轮。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布线测试装置1台。19英寸5U，设计有12个RJ45插口和上下两排共108个指示灯，包括96个线芯连接指示灯和12个屏蔽层连接指示灯，分为6组，每组18个指示灯（上下两排各9个指示灯），其中16个指示灯显示线芯连接情况，另外2个指示灯显示屏蔽层连接情况。能够同时制作和测量6组网络跳线或链路（屏蔽或非屏蔽），对应指示灯显示两端RJ45接头的压接线端接连接状况和线序，其中每根屏蔽跳线或链路对应2个指示灯显示屏蔽层连接状况，能够直观判断铜缆的跨接、反接、短路、断路等故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布线端接训练装置1台。19英寸5U，设计有1组配线端接模块和上下两排共100个指示灯，能够同时端接6根双绞线或1根25对大对数电缆的两端，每次实训每人端接线100次，每芯线端接有对应的指示灯直观和持续显示端接连接状况和线序，共有100个指示灯分50组，同时显示6根双绞线或1根25对大对数电缆的全部端接情况，能够直观判断跨接、反接、短路、断路等故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光纤配线端接测试装置1台。19英寸5U，设计有4个SC插口、4个ST插口、4个FC插口、4个LC插口和8个指示灯，指示灯具有持续和间断闪烁两种显示功能，具有10种不同光纤跳线和链路的配线、端接、通断测试等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住宅信息箱1个。住宅信息箱内部设计有6U立柱2个，箱体设计有30个φ25穿线孔，3个φ50穿线孔，3个φ6安装孔。住宅信息箱配套有标准U挂耳2个，网络配线模块2个，TV配线模块1个，交流电源模块1个，路由器安装模块1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▲6.信息插座安装模块25个。单个安装模块19英寸2U，设计有穿线孔、螺丝固定孔、管卡固定孔、理线绑扎孔等，能够安装5个信息插座，具有多种组合方式，可根据需要调整安装位置和数量。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测试跳线包1套。包括数据测试跳线（RJ45-RJ45六类非屏蔽多股软跳线）2根，语音测试跳线（RJ45-RJ11六类非屏蔽多股软跳线）1根，屏蔽测试跳线（RJ45-RJ45六类双屏蔽多股软跳线）1根，鸭嘴测试跳线（RJ45-8位鸭嘴六类非屏蔽多股软跳线）1根，鸭嘴测试跳线（RJ11-8位鸭嘴六类非屏蔽多股软跳线）1根，光纤测试跳线（SC-SC单模跳线）2根，光纤测试跳线（ST-ST单模跳线）2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器材：六类屏蔽网络配线架1个，超五类网络配线架2个，110型通信跳线架1个，25口语音配线架1个，理线环2个，8SC+8ST组合式光纤配线架2个，PDU插座1个，大拐弯PVC穿线管9根，φ20PVC管卡30个，φ21.2波纹管8根，φ21.2波纹管接头16个，86×86×65mm白色信息插座底盒28个，86×86×45mm透明信息插座底盒32个，双口透明信息插座面板40个，双口SC光纤面板8个，双口ST光纤面板8个，TV面板4个，非屏蔽网络模块40个，RJ11语音模块16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产品特点：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置齐全。本实训装置设计有7个独立单元，包括①屏蔽电缆永久链路，②网络数据永久链路，③综合布线永久链路（数据+语音），④光纤永久链路安装，⑤光纤永久链路熔接，⑥光纤永久链路冷接，⑦住宅布线系统，集成了信息技术工程典型案例和实践应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功能先进。本实训装置能够进行住宅内、建筑物、建筑群综合布线系统安装与维护技能训练与考核，适合作为综合布线系统安装与维护职业技能等级证书初级、中级、高级技能实训与考核平台。同时具有原理认知、规划设计、安装施工、运维管理等全产业生态链教学实训功能。仿真典型工作任务，实训内容全面系统、重点突出，实训项目循序渐进、层次清晰，实训功能先进、实用性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快速评判。本实训装置每个单元既能满足4名学生同时进行不同项目的技能实战训练，也能满足4-8人按照顺序进行技能鉴定，并且在5分钟内快速完成测试与评判。一次技术和材料准备，多人多批次快速技能鉴定，减少了准备和评判时间，提高了鉴定效率，保证了技能鉴定的公平公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产品1+X职业技能等级证书培训和考核鉴定功能：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▲1.产品适合1+X综合布线系统安装与维护职业技能等级证书初级、中级、高级技能训练与考核</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▲2.产品满足1+X《综合布线系统安装与维护职业技能等级标准》要求</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为保证证书教学、培训、考核质量，内容包括1+X《综合布线系统安装与维护职业技能等级标准》的6个工作任务，≥6个实训项目，≥10个实训指导视频等，教材中印刷有实训项目和实训指导视频二维码，扫描可进行在线学习或下载。且为2020年后正式出版的教材</w:t>
            </w:r>
            <w:r>
              <w:rPr>
                <w:rFonts w:hint="eastAsia" w:ascii="宋体" w:hAnsi="宋体" w:eastAsia="宋体" w:cs="宋体"/>
                <w:color w:val="auto"/>
                <w:sz w:val="24"/>
                <w:szCs w:val="24"/>
                <w:highlight w:val="none"/>
                <w:lang w:eastAsia="zh-CN"/>
              </w:rPr>
              <w:t>；</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综合布线工具箱</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工具清单如下：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1、网络压线钳1把，压接水晶头用。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2、网络打线钳2把，模块打线用。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3、2米钢卷尺1把，长度和位置测量用。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4、活扳手，150mm（6寸）2把，螺丝固定用。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5、Φ6X150螺丝刀2把，螺丝固定用。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6、锯弓1把，切割用。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7、钢锯条5根，切割用。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8、美工刀2把，切割用。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9、线管剪1把，PVC管裁断用。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10、8寸老虎钳1把，夹持物件。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11、6寸尖嘴钳1把，夹持物件。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12、镊子1把，夹持物件。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13、不锈钢角尺1把，90度角测量用。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14、条形水平尺1把，测量水平和垂直用。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15、Φ20弯管器1个，Φ20PVC冷弯管成型用。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16、计算器1个，计算用。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17、Φ8麻花钻头2个，开孔用。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18、Φ6麻花钻头2个，开孔用。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19、M6丝锥2个，攻丝用。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20、十字批头2个，电动起子配套用。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21、RJ45水晶头10个，维修备用。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22、M6X15螺丝10个，维修备用。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23、线槽剪1个，切断PVC线槽用。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24、弯头模具1把，线槽成型用。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25、剥线钳2个，剥线用。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26、丝锥架1个，夹持丝锥用。</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线管存放架</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1.8X0.4X1.8米，全钢结构，4层棚板，存放线槽和线管。</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配套工具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1.人字梯：四阶，登高固定设备。1个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2.电动起子：充电式，开孔固定螺丝。1把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3.不锈钢操作台：1.2X0.6X0.75米，不锈钢面板，方钢支架。1张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4.五对打线钳：五对，110模块专用。1把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5.语音打线钳：带钩，语音配线架专用。1把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6.电缆剥皮钳：大对数电缆开缆。1把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配套器材</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1.铜缆：CAT5e UTP，灰色护套，305米/箱。1箱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2.RJ45水晶头：非屏蔽、超五类RJ45网络水晶头，透明吸塑盒包装，48个/盒。1盒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3.网络模块：非屏蔽超五类RJ45网络模块，透明吸塑盒包装，24个/盒。1盒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4.室内光缆：单模24芯。10米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5.粘扣（吸盘）：25X25毫米，350个/包。1包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6.尼龙扎带：3X100毫米，500个/包。1包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7.光纤跳线：SC-SC单模，3米/根。1根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8.热缩套管：单芯保护套，50个/包。2包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9.皮线光缆：单芯单模。20米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10.大对数电缆：CAT5 25P UTP，透明外护套。20 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11.光纤快速连接器：SC预埋式三件套。6个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12.20毫米 PVC冷弯管：长1.5米。30 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13.Ф20直接头，10个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14.Ф20孔管卡，20个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15.宽度20毫米 PVC线槽：长度1.5米。30根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16.宽度40毫米 PVC线槽：长度1.5米。10根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17.底盒+面板：86系列，双口,不透明。20 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18.十字螺丝：M6，可重复拆卸10000次。200个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19.标签扎带：100个/包，3*100mm。1包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20.标签纸：A4,白色，单个标签20X10mm。10 张</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1+X综合布线师资培训、学生考核费用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师资培训</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教师参加培训，获取1+X相关证书</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人</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学生考核</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学生参加对于1+X项目考核</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人</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 考试专用摄像设备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高端单反相机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传感器类型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"http://detail.zol.com.cn/digital_camera_index/subcate15_list_p1467_1.html"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CMOS</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传感器尺寸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全画幅（35.9*24mm）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有效像素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2620万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最高分辨率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6240×4160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图像分辨率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L（大）：约2600万像素（6240×4160）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高清摄像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"http://detail.zol.com.cn/digital_camera_index/subcate15_list_p16398_1.html"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全高清（1080）</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镜头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24-105mm f/3.5-5.6</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对焦方式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全像素双核对焦，单次自动对焦，人工智能伺服自动对焦，人工智能自动对焦，手动对焦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面部＋追踪，平滑区域自动对焦，实时单点自动对焦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手动对焦（可进行约5倍、10倍放大确认）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对焦点数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最大光圈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F3.5-5.6</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显示屏类型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"http://detail.zol.com.cn/digital_camera_index/subcate15_list_s2062_1.html"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触摸屏</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显示屏尺寸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"http://detail.zol.com.cn/digital_camera_index/subcate15_list_p12613_1.html"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3英寸</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显示屏像素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104万像素液晶屏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取景器类型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"http://detail.zol.com.cn/digital_camera_index/subcate15_list_s1688_1.html"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光学</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快门类型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电子控制纵走式焦平面快门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快门速度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1/4000-30s，B门，闪光同步速度1/180秒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闪光灯类型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闪光曝光补偿：在±3级间以1/3或1/2级为单位调节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闪光曝光锁：具备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外接闪光灯控制：外接闪光灯功能设置，外接闪光灯的自定义功能设置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曝光模式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程序自动曝光(P)，光圈优先(A)，快门优先(S)，手动曝光(M)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场景智能自动，创意自动，特殊场景模式（人像，合影，风光，运动，儿童，摇摄，微距，食物，烛光，夜景人像，手持夜景，HDR逆光控制）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防抖性能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"http://detail.zol.com.cn/digital_camera_index/subcate15_list_s2000_1.html"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电子防抖</w:t>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存储卡类型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SD/SDHC/SDXC卡（兼容UHS-I）</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 图像：JPEG，RAW，RAW+JPEG 短片：MP4，MPEG-4，AVC/H.264</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音频：AAC</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电池类型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锂电池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无线功能 WiFi（IEEE 802.11b/g/n），蓝牙4.1，</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"http://detail.zol.com.cn/digital_camera_index/subcate15_list_p31459_1.html"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NFC</w:t>
            </w:r>
            <w:r>
              <w:rPr>
                <w:rFonts w:hint="eastAsia" w:ascii="宋体" w:hAnsi="宋体" w:eastAsia="宋体" w:cs="宋体"/>
                <w:color w:val="auto"/>
                <w:sz w:val="24"/>
                <w:szCs w:val="24"/>
                <w:highlight w:val="none"/>
              </w:rPr>
              <w:fldChar w:fldCharType="end"/>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无线麦克风领夹式录音设备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声道：2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一拖二【安卓/苹果通用】蓝牙伴奏</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混响音效使用方式：领夹式</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供电方式：内置锂电池</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麦克风类型：专业录音麦克风适用场景</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直播适用对象：直播专用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采访专用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 3D打印技术设备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3D打印机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1、成型技术：FDM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▲2、打印尺寸：≥220*220*250mm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3、机身结构：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355*355*480mm，全封闭整机铝合金一体压铸。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4、打印方式：云打印/局域网打印/U盘打印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5、显示屏：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4.3寸彩色触控屏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、打印速度：≤600mm/s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、加速度：≤20000mm/s²</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、打印精度：100±0.1mm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、打印层厚：0.1-0.35mm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、挤出机类型：双齿轮近端挤出机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、耗材直径：</w:t>
            </w:r>
            <w:r>
              <w:rPr>
                <w:rFonts w:hint="eastAsia" w:ascii="宋体" w:hAnsi="宋体" w:eastAsia="宋体" w:cs="宋体"/>
                <w:color w:val="auto"/>
                <w:sz w:val="24"/>
                <w:szCs w:val="24"/>
                <w:highlight w:val="none"/>
                <w:lang w:val="en-US" w:eastAsia="zh-CN"/>
              </w:rPr>
              <w:t>标配</w:t>
            </w:r>
            <w:r>
              <w:rPr>
                <w:rFonts w:hint="eastAsia" w:ascii="宋体" w:hAnsi="宋体" w:eastAsia="宋体" w:cs="宋体"/>
                <w:color w:val="auto"/>
                <w:sz w:val="24"/>
                <w:szCs w:val="24"/>
                <w:highlight w:val="none"/>
              </w:rPr>
              <w:t>1.75mm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、喷嘴直径：0.4mm（兼容0.6/0.8mm）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、喷嘴温度：≤300℃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、热床温度：≤100℃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、打印平台：柔性打印平台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、调平方式：全自动阵列调平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、额定电压：</w:t>
            </w:r>
            <w:r>
              <w:rPr>
                <w:rFonts w:hint="eastAsia" w:ascii="宋体" w:hAnsi="宋体" w:eastAsia="宋体" w:cs="宋体"/>
                <w:color w:val="auto"/>
                <w:sz w:val="24"/>
                <w:szCs w:val="24"/>
                <w:highlight w:val="none"/>
                <w:lang w:val="en-US" w:eastAsia="zh-CN"/>
              </w:rPr>
              <w:t>220V</w:t>
            </w:r>
            <w:r>
              <w:rPr>
                <w:rFonts w:hint="eastAsia" w:ascii="宋体" w:hAnsi="宋体" w:eastAsia="宋体" w:cs="宋体"/>
                <w:color w:val="auto"/>
                <w:sz w:val="24"/>
                <w:szCs w:val="24"/>
                <w:highlight w:val="none"/>
              </w:rPr>
              <w:t>，50Hz</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、额定功率：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350W</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、支持耗材：ABS/PLA/PETG/PET/TPU/PA/ASA/PC/PLA-CF/PA-CF/PET-CF</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、切片软件：Creality Print，兼容Cura/Simpfily3D/PrusaSlicer</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、切片支持格式：STL/OBJ/AMF</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、软件语言：</w:t>
            </w:r>
            <w:r>
              <w:rPr>
                <w:rFonts w:hint="eastAsia" w:ascii="宋体" w:hAnsi="宋体" w:eastAsia="宋体" w:cs="宋体"/>
                <w:color w:val="auto"/>
                <w:sz w:val="24"/>
                <w:szCs w:val="24"/>
                <w:highlight w:val="none"/>
                <w:lang w:val="en-US" w:eastAsia="zh-CN"/>
              </w:rPr>
              <w:t>支持简体中文；</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光固化3</w:t>
            </w: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打印机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1、成型技术：LCD</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▲2、成型尺寸：≥228*128*230mm（6712m³）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3、机器尺寸：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333*270*608mm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▲4、光源系统：积分式光源，光照均匀度＞90%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5、离型膜：高速离型膜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6、只能循环供料：有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7、空气净化：有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▲8、打印屏尺寸：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10.3寸，8K屏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9、分辨率：</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7680*4320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10、打印速度：≤170mm/h</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11、显示屏：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4.3寸彩色触摸屏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12、切片格式：STL/OBJ</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3D打印机耗材</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1.PLA属生物材料，玉米谷物提炼，天然可降解不影响环境；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2.PLA质硬，强度及刚度高；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3.良好的光泽性和透明度；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4.加工无刺鼻气味；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5.与ABS相比，PLA打印时不卷曲，不翘边，因此它可以用于打印更大的模型，PLA可以在沒有加热床情况下打印大型零件模型而边角不会翘起；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6.打印工作温度，190-210℃。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7.直径为</w:t>
            </w:r>
            <w:r>
              <w:rPr>
                <w:rFonts w:hint="eastAsia" w:ascii="宋体" w:hAnsi="宋体" w:eastAsia="宋体" w:cs="宋体"/>
                <w:color w:val="auto"/>
                <w:sz w:val="24"/>
                <w:szCs w:val="24"/>
                <w:highlight w:val="none"/>
                <w:lang w:val="en-US" w:eastAsia="zh-CN"/>
              </w:rPr>
              <w:t>标配</w:t>
            </w:r>
            <w:r>
              <w:rPr>
                <w:rFonts w:hint="eastAsia" w:ascii="宋体" w:hAnsi="宋体" w:eastAsia="宋体" w:cs="宋体"/>
                <w:color w:val="auto"/>
                <w:sz w:val="24"/>
                <w:szCs w:val="24"/>
                <w:highlight w:val="none"/>
              </w:rPr>
              <w:t>1.75mm</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白色</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个；黑色</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个；红色</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个；蓝色5个；灰色5个；黄色5个</w:t>
            </w:r>
            <w:r>
              <w:rPr>
                <w:rFonts w:hint="eastAsia" w:ascii="宋体" w:hAnsi="宋体" w:eastAsia="宋体" w:cs="宋体"/>
                <w:color w:val="auto"/>
                <w:sz w:val="24"/>
                <w:szCs w:val="24"/>
                <w:highlight w:val="none"/>
                <w:lang w:eastAsia="zh-CN"/>
              </w:rPr>
              <w:t>；</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3D打印机耗材</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1、粘度：150-200MPa.s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2、吸收波段：355-410nm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3、热变形温度：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4、重量：1KG</w:t>
            </w:r>
            <w:r>
              <w:rPr>
                <w:rFonts w:hint="eastAsia" w:ascii="宋体" w:hAnsi="宋体" w:eastAsia="宋体" w:cs="宋体"/>
                <w:color w:val="auto"/>
                <w:sz w:val="24"/>
                <w:szCs w:val="24"/>
                <w:highlight w:val="none"/>
                <w:lang w:val="en-US" w:eastAsia="zh-CN"/>
              </w:rPr>
              <w:t>/瓶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环保低气味树脂（白色）</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瓶；环保低气味树脂（透明色）</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瓶</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ind w:left="0" w:leftChars="0" w:firstLine="0" w:firstLineChars="0"/>
        <w:jc w:val="center"/>
        <w:rPr>
          <w:rFonts w:hint="eastAsia"/>
          <w:color w:val="auto"/>
          <w:highlight w:val="none"/>
        </w:rPr>
      </w:pPr>
      <w:r>
        <w:rPr>
          <w:rFonts w:hint="eastAsia" w:ascii="宋体" w:hAnsi="宋体" w:eastAsia="宋体" w:cs="宋体"/>
          <w:b/>
          <w:bCs/>
          <w:color w:val="auto"/>
          <w:sz w:val="28"/>
          <w:szCs w:val="28"/>
          <w:highlight w:val="none"/>
          <w:lang w:val="en-US" w:eastAsia="zh-CN"/>
        </w:rPr>
        <w:t>直播实训室（电子商务）</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直播实训室（电子商务）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直播实训平台系统</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软件</w:t>
            </w:r>
            <w:r>
              <w:rPr>
                <w:rFonts w:hint="eastAsia" w:ascii="宋体" w:hAnsi="宋体" w:eastAsia="宋体" w:cs="宋体"/>
                <w:color w:val="auto"/>
                <w:sz w:val="24"/>
                <w:szCs w:val="24"/>
                <w:highlight w:val="none"/>
                <w:lang w:val="en-US" w:eastAsia="zh-CN"/>
              </w:rPr>
              <w:t>配置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具有更好的兼容性、可扩展性和易维护性。用户端只需通过浏览器即可实现完整操作，且能支持目前各种主流浏览器，用户访问数量不受限制。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2．平台支持学校展开电子商务直播教学相关的直播知识学习、直播技能训练、直播实操训练和直播能力考核，平台直播间功能与当前实际直播平台核心功能基本一致。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平台支持学生模拟电商商家自播、达人直播两种直播模式。商家自播由学生通过直播考核后开启店铺直播间，并通过直播平台向买家（粉丝）讲解商品或解答商品相关问题，为买家（粉丝）提供一种可以互动的购买渠道。平台支持学生根据直播任务开展直播和自由直播。直播时支持主播和场控多种角色配合直播。（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对电子商务直播活动的过程经过拆解划分为10个技能模块，每个模块下多项技能方向并细化为多个技能点。平台针对每个技能点提供细粒度的学习、练习和考核，帮助学生搭建直播知识体系。技能模块包括直播解析、直播合规、选品运营、视觉包装、内容运营、短视频、活动运营、场控运营、直播能力、数据分析。（需提供</w:t>
            </w:r>
            <w:r>
              <w:rPr>
                <w:rFonts w:hint="eastAsia" w:ascii="宋体" w:hAnsi="宋体" w:eastAsia="宋体" w:cs="宋体"/>
                <w:color w:val="auto"/>
                <w:sz w:val="24"/>
                <w:szCs w:val="24"/>
                <w:highlight w:val="none"/>
                <w:lang w:val="en-US" w:eastAsia="zh-CN"/>
              </w:rPr>
              <w:t>以下功能</w:t>
            </w:r>
            <w:r>
              <w:rPr>
                <w:rFonts w:hint="eastAsia" w:ascii="宋体" w:hAnsi="宋体" w:eastAsia="宋体" w:cs="宋体"/>
                <w:color w:val="auto"/>
                <w:sz w:val="24"/>
                <w:szCs w:val="24"/>
                <w:highlight w:val="none"/>
              </w:rPr>
              <w:t>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．直播解析需包含直播行业介绍、直播分类与过程、团队分工与协作和直播设备准备的学习与考核。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．直播合规需包含《广告法》合规要点、《</w:t>
            </w:r>
            <w:r>
              <w:rPr>
                <w:rFonts w:hint="eastAsia" w:ascii="宋体" w:hAnsi="宋体" w:eastAsia="宋体" w:cs="宋体"/>
                <w:color w:val="auto"/>
                <w:sz w:val="24"/>
                <w:szCs w:val="24"/>
                <w:highlight w:val="none"/>
                <w:lang w:eastAsia="zh-CN"/>
              </w:rPr>
              <w:t>中华人民共和国消费者权益保护法</w:t>
            </w:r>
            <w:r>
              <w:rPr>
                <w:rFonts w:hint="eastAsia" w:ascii="宋体" w:hAnsi="宋体" w:eastAsia="宋体" w:cs="宋体"/>
                <w:color w:val="auto"/>
                <w:sz w:val="24"/>
                <w:szCs w:val="24"/>
                <w:highlight w:val="none"/>
              </w:rPr>
              <w:t>》合规要点、《产品质量法》合规要点、直播带货行为的法律规则及其他相关法律的学习与考核。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．选品运营需包含选品策略、商品定价策略和商品结构规划的学习与考核。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．视觉包装需包含直播窗口、辅助道具、直播挂件、妆容服饰和场地场景的学习与考核。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．内容运营需包含直播项目策划、脚本撰写流程、直播话术设计、商家自播脚本、产品卖点提炼、单品直播脚本、内容标题写作和达人直播脚本的学习与考核。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6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．短视频需包含文案策划、短视频制作、拍摄剪辑和脚本撰写的学习与考核。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7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．活动运营需包含活动框架、活动逻辑和活动策划的学习与考核。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8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⑧</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．场控运营需包含场控助播、调动直播间人气、粉丝陪伴、互动场控、应急处理、口语表达、肢体表现和用户运营的学习与考核。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9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．直播能力需包含主播人设打造策略、商家直播选择主播策略和主播助理培养的学习与考核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10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．数据分析需包含直播间数据分析的基本思路及业务模型的学习与考核。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直播训练按照直播过程划分为直播准备、在线直播、直播复盘和直播评价四个过程，单个直播训练任务平台提供训练背景要求包含团队建设、直播策划要求、产品信息、产品定价、直播脚本要求、清单检查项目、直播话术助理、场控运营等真实要求，并在直播过程中进行分项考核。直播实训管理后台发布实训任务时可关联多个相关案例，供学生在实训任务前、过程中进行案例学习。案例分类需包括服装、美妆、食品、日用百货、家电、大主播及通用等多种。直播前和直播中支持学员对直播进行直播推广，支持创作直播海报、软文或短视频进行推广，也支持参与平台付费推广方式，付费推广支持相似直播间人群、关键词人群、相似宝贝人群和智能精选人群进行定向投放。（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单场直播信息包括直播开始时间、封面图片、直播标题、直播简介、直播栏目、直播位置和直播宝贝。直播栏目包括有时尚穿搭、运动服饰、一起变美、包包天地、男鞋女鞋、电子数码、亲子萌娃、爸妈潮装、旅游时光、吃货力荐、花鸟市场、居家生活、家乡好货等多个栏目供选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提供粉丝（买家）主播（卖家或达人）角色可实时互动的真实直播，而不仅仅是主播端录屏和机器人提问。平台支持粉丝接受主播推送、参与直播间福利抽奖、查看直播间发布的公告、查看直播弹幕、实时与主播互动、领取直播间优惠券、分享直播间领取裂变优惠券、参与投票、秒杀、抢红包等直播间发布的各项互动活动，还可以向主播进行点赞、关注、赠送礼物，分享直播等互动。其中裂变优惠券分为主券和子券，主券需粉丝分享一定数量后获取，投票获胜方支持参与投票红包分享。（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8．平台支持创建秒杀活动用户体验粉丝互动，支持秒杀活动能够精确不同等级的粉丝群体，秒杀活动支持针对商品具体规格进行。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9．平台支持主播进行红包活动的创建和投放，支持固定面额和随机面额两种红包玩法。红包活动投放后粉丝端能够及时展示，粉丝可以参与抢红包及手气查看，增强软件使用趣味性。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10．平台支持针对直播间进行装修，支持装修内容在直播过程中心进行实时投放切换。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11．平台支持主播在直播间设置多种开场欢迎语用于直播间的观众首次进入，增强直播间的互动效果。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直播数据中心提供直播间、货品和粉丝用户三个维度的数据统计分析数据。直播间数据包括开播场次 、直播间访问人数 、直播间新增粉丝数 、种草成交人数 、种草成交金额及每个直播场次的详细数据，单场直播的订单数据，提供按照流量、观看、引导和成交四种指标类数据进行筛查历史直播，查看具体场次的观看次数、直播间浏览次数、直播间访问数、封面图点击率、平均观看时长、商品点击人数、商品点击次数、商品点击率、引导成交转化、引导成交人数、引导成交件数、引导成交笔数和引导成交金额等指标数据。货品分析提供货品诊商品榜单和品类分析支持近7天、近15天和近30天书，同时支持单个场次的榜单查询。同时也支持按照商品品类提供近7天、近15天和近30天的分析数据。用户分析支持从直播间访问用户数趋势图、用户结构、用户来源分析、粉丝层级迁移趋势、用户渠道分布、用户画像、人群占比和区域分布的实际或者演示分析数据提供学生直播数据分析学习。（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13．平台支持学生在直播结束后对直播过程进行剪辑的二次沉淀推广，并提供分发模拟。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提供完整直播能力评价方案，评价方案最终以学生的直播能力值（百分制）进行展示，便于学生、教师的直观感受。平台提供学生教师直播能力评价报告，报告内容涉及学生直播技能训练、直播训练及直播知识学习过程及评价。评价过程包含有系统主动评价、学生自我评价、班级相互评价、教师评价。系统评价能够主动对直播间、直播间装修、直播间活动、流量、成交、粉丝互动等几个方面进行统计汇总并评定得分。直播的自我评价通过直播视听效果、直播状态、直播间氛围、整体眼缘、直播纪律、互动能力与引导能力、逻辑能力、带货能力、产品卖点9个维度24个小项对直播实际过程进行详细评价，其中带货能力需包含话术渲染力、催卖技巧、需求刺激与搭配品推荐，产品卖点需包含场景结合、核心卖点等具体评价项目，评价时可以对照实时直播回放进行。（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15．平台直播知识课程包括平台运营和直播基础课程两部分，其中平台运营包括电商平台、内容平台、社交平台三个方面的内容。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支持教师根据课程进度对技能训练和直播训练灵活安排。学生技能训练、直播训练、课程学习过程数据教师全程可跟踪，能够以班级为单位进行整体数据查看或班级间数据比对，也提供班级内单个学生详细实训数据，并支持学生间实训数据进行比对。数据展示通过图形化和表格形式展现给学生并提供数据下载功能。展示数据包括整体实训完成度、完成率、参与率、直播时长、平均得分、最高分、最低分和直播间的粉丝数、粉丝提问数、在线粉丝峰值、成交商品数、成交金额、活动数、法规违规数等。（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．平台提供优秀作品功能用于集中展示学生实训过程中所产生的优秀挂件设计、脚本、策划方案或者直播过程，优秀作品由教师进行筛选维护。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．平台支持对系统内置的评价方案进行调整，维护，可以对各技能模块的权重进行重设，根据学校特色情况进行调整，也可以调整系统评价、学生自评、班级互评、教师专家评比的计分权重及评价形式。</w:t>
            </w:r>
            <w:r>
              <w:rPr>
                <w:rFonts w:hint="eastAsia" w:ascii="宋体" w:hAnsi="宋体" w:eastAsia="宋体" w:cs="宋体"/>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．平台提供学校管理人员主动维护实训资料权限，能够根据学校实际情况进行技能训练、综合直播实训、课程学习的内容进行调整维护。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.平台配套主播、粉丝端安卓App，主播端可支持直接推流和主播过程跟踪两种功能。粉丝App支持直播搜索、主播关注、直播观看、下单及直播互动。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提供《直播营销与运营》和《短视频与直播运营》两门课程。《直播营销与运营》内容包含：直播营销：开启内容营销新时代、直播营销方案策划：构建清晰的直播营销思路、人员配置：组建高效能直播团队、直播话术：提升直播间营销力的关键、直播间设计：营造一流的直播视觉效果、商品选择与规划：提高订单转化率的制胜点、“引流”互动：汇聚人气引爆直播间气氛、数据分析：数据复盘，做好直播优化、淘宝直播：引领直播带货爆发式增长、抖音直播：内容“种草”，聚焦潮流生活态度、快手直播：强信任关系打造商业闭环、腾讯直播：交圈扩散，打造私域流量池。《短视频与直播运营》内容包含短视频与直播：内容创业新风口、短视频内容策划：短视频运营的核心竞争点、短视频制作：“硬核”技能助力拍出大片范儿、短视频营销：引爆短视频热度的关键、短视频商业变现:短视频价值的终极体现、短视频运营实战：抖音短视频运营、直播内容策划：用创意内容提高观众黏性、直播技能：主播职业能力的培养与提升、直播运营实战：淘宝直播运营。（需提供对应的软件功能界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平台提供面向学校、学生共建共享的直播资源库共享服务，资源内容由用户自主分享，其主要栏目划分为直播教学资源、直播案例资源和直播行业数据资源。资源库组织结构能够根据资源内容增长情况动态调整，平台对各项共享资源进行归集分类展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．平台可支持学校或区域开展直播相关技能竞赛。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二、硬件配置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1、实训终端</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CPU：不低于I5，6核；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内存：不低于8G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硬盘：不低于512G；</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不低于23.8英寸；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2、演示终端</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CPU:不低于8核</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内存：不低于8GB；</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硬盘：不低于128GB，</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不低于32英寸1080P触摸显示屏，含大屏支架、无线蓝牙鼠标+键盘；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3、直播摄像头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云台不低于12倍变焦，激光测距、可遥控，自带美颜/1080p；</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4、直播麦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无线领夹麦（一拖一）；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5、直播柔光灯 ：≥200W柔光灯*2；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6、直播幕布：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≥3M*4M绿色背景布，≥2.88M*3M背景多功能折叠支架；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7、直播台：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尺寸：≥1500*600*750mm，桌面为人造板，镀铬钢脚，含圆凳2条；</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教学系统（含支架）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（一）整机参数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1、前框后壳均采用铝合金金属材质，阳极氧化表面工艺。超窄边框，圆角设计</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声音播放：扬声器总功率≥30W。整机扬声器在100%音量下，可做到1米处声压级≥88db，10米处声压级≥73dB。整机支持高级音频设置，可以调节左右声道平衡，在中低频段125Hz-1KHz，高频段2KHz-16KHz，分别有-12dB-12dB范围的调节功能。（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机内置Android和windows双系统，Android和windows系统下均支持20点触控及20点同时书写。整机只需连接一根网线，即可实现Windows及Android系统同时上网。从内部Android通道切换到内部PC通道后，触摸框在1s内达到可触控状态。（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显示功能模块</w:t>
            </w:r>
            <w:r>
              <w:rPr>
                <w:rFonts w:hint="eastAsia" w:ascii="宋体" w:hAnsi="宋体" w:eastAsia="宋体" w:cs="宋体"/>
                <w:color w:val="auto"/>
                <w:sz w:val="24"/>
                <w:szCs w:val="24"/>
                <w:highlight w:val="none"/>
              </w:rPr>
              <w:t>采用铝镁合金金属材料设计，导热性能佳，热扩散系数≥80㎜^2/S。整机在0℃—40℃环境下可正常工作，在-65℃—65℃的环境下可正常使用。（提供国家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报告加盖原厂公章）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在屏幕上任意取三个测试点，连续遮挡10个以上的红外发射灯管，即使大面积（如课本，身体，衣服）遮挡或者整体边框被遮挡，仍不影响正常书写使用。（提供国家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整机采用硬件低蓝光背光技术，在源头上减少有害蓝光波段能量，蓝光占比（有害蓝光415-455mm能量综合）/（整体蓝光400-500能量综合）&lt;50%.（提供国家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（二）显示与屏幕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主屏显示尺寸≥65英寸，显示比例为16:9，A型规格屏幕，屏幕图像分辨率≥ 3840×2160；屏幕亮度≥500cd/㎡，对比度≥5000:1，屏幕可视角度≥178°。（提供国家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具有良好的色彩显示效果，色域覆盖率不低于NTSC120%，Rec。709标准色域格式下色彩覆盖率最高可达130%。支持HDR10高动态对比度提升画质，色彩度24bit，具备sRGB模式，且在sRGB模式下可做到高色准∆E≤1.5.显示灰度分辨率等级达到256级灰阶，拥有高清电视处理技术，使输出画质高清晰，不闪烁。具备抗强光干扰性能，能在400KLUX照度的光照下书写功能正常。（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报告加盖原厂公章）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3、屏幕触摸分辨率</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32768*32768,扫描速度首点≤2ms，连续点≤2ms，触摸响应时间≤4ms，光标反应速度&gt;130帧/秒，触摸高度≤2mm，最小触摸直径≤2mm，定位精度≤0.1mm。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适应不同人员实际操作的需求，采用非任何物理升降结构,通过软件快捷键即可实现屏幕显示窗口下移，实现半屏状态、原始状态、还原状态三种显示模式，同时可进行触控批注，方便老师授课操作。（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采用3.2mm厚度防炫光、防划伤钢化玻璃（透光率≥99%，光泽度（AG）面90±15，雾度1%-3%，表面硬度不低于莫氏8级。（提供国家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采用灰波，具有减滤蓝光功能，视网膜蓝光危害（蓝光加权辐射亮度LB）小于0.3,依据GB/T20145-2006国家标准，无蓝光危害。整机视网膜蓝光危害（蓝光加权辐射亮度LB）符合IEC62471标准，LB限制范围≤0.5。（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（三）按键接口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电源键采用三键合一设计：整机开关机、OPS电脑开关和节能待机键三合一，便捷操作。一键黑屏节能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2、前置接口为：USB3.0≥2个，HDMI IN≥1个，TOUCH USB≥1个。USB3.0为双通道接口，兼容安卓系统和Windows系统，将U盘插入任意USB接口，均能被识别、读取、修改数据。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能自动识别并切换到最新接入的信号源通道，且断开后能回到上一通道，自动跳转前支持选择确认，待确认后在跳转。在无操作或无信号输入时，整机自动进入待机节能的功能，待机的时间间隔可自定义，既环保又能延长机器使用寿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安卓主板内置双路WIFI，无线协议支持WIFI：802.11 b/g/n，AP：802.11 a/b/g/n/ac。工作频率支持2.4Ghz和5Ghz，蓝牙模块工作距离不低于12米。（提供国家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5、后置输入端口：HDMI in≥2，USB2.0≥2，，AV in≥1， RF in≥1 ，RJ45≥1 , VGA in≥1 ，VGA Audio≥1，RS232≥1, MIc in≥1，后置输出端口：Earphone≥1 ，AV Out≥1。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（四）安卓系统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安卓系统内部缓存容量（RAM）≥2G，内部储存容量（ROM）≥16G，安卓版本不低于Android9.0。（提供国家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设备具备PC和安卓双系统备份，且PC的Windows及Android双系统可以仅通过教室的一根网线同时上网，不需要外加任何其它设备。（提供国家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具有自带无线AP网络共享功能，满足支持不低于60个用户终端在线网络连接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4、信源通道自动识别：设备能自动识别并切换到最新接入的信号源通道，且断开后能回到上一通道。自动跳转前支持选择确认，待确认后再跳转信号通道。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、支持一键进行硬件自检，包括对内存、WIFI模组、OPS状态、网络状态、RTC状态、温度、光感模组等模块进行检测，并针对不同模块给出检测结果。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支持显示窗口一键下移，并可以进行正常使用触摸，方便操作（提供国家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保证正常教学，安卓系统应包括浏览器、白板教学、课件、应用、设置功能模块，可独立完成正常授课教学，具备文件浏览功能，可实现文件分类，选定、全选、复制、粘贴、删除、一键发送等功能。（提供国家</w:t>
            </w:r>
            <w:r>
              <w:rPr>
                <w:rFonts w:hint="eastAsia" w:ascii="宋体" w:hAnsi="宋体" w:eastAsia="宋体" w:cs="宋体"/>
                <w:color w:val="auto"/>
                <w:sz w:val="24"/>
                <w:szCs w:val="24"/>
                <w:highlight w:val="none"/>
                <w:lang w:val="en-US" w:eastAsia="zh-CN"/>
              </w:rPr>
              <w:t>认可机构出具的检测</w:t>
            </w:r>
            <w:r>
              <w:rPr>
                <w:rFonts w:hint="eastAsia" w:ascii="宋体" w:hAnsi="宋体" w:eastAsia="宋体" w:cs="宋体"/>
                <w:color w:val="auto"/>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）OPS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1、采用Inter标准80pin接口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模块化结构，插拔式设计，安装主板及电源可整体免拆机插拔，方便OPS安装维护。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、处理器≥i5-十代，内存≥4G 硬盘≥128G 固态硬盘。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、内置WiFi：IEEE 802.11n 标准；内置网卡：10M/100M/1000M。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、接口：HDMI OUT≥1个，VGA≥1个， DP≥1，RJ45≥1个，USB≥4个。</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、白板功能：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书写：书写区域支持20点同时触控，支持多指手势擦除。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功能菜单自定义：白板页面底部菜单支持用户自定义，用拖拽的方式增加或减少功能键，满足用户个性化功能需求。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基础笔画：铅笔、荧光笔、毛笔、文理笔、智能笔、图案笔。其中文理笔预设19种文理，智能笔可将绘制的图案变成规则的多边形以及曲边形图形，图案笔预设10种图案供使用。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橡</w:t>
            </w:r>
            <w:r>
              <w:rPr>
                <w:rFonts w:hint="eastAsia" w:ascii="宋体" w:hAnsi="宋体" w:eastAsia="宋体" w:cs="宋体"/>
                <w:color w:val="auto"/>
                <w:sz w:val="24"/>
                <w:szCs w:val="24"/>
                <w:highlight w:val="none"/>
                <w:lang w:val="en-US" w:eastAsia="zh-CN"/>
              </w:rPr>
              <w:t>皮</w:t>
            </w:r>
            <w:r>
              <w:rPr>
                <w:rFonts w:hint="eastAsia" w:ascii="宋体" w:hAnsi="宋体" w:eastAsia="宋体" w:cs="宋体"/>
                <w:color w:val="auto"/>
                <w:sz w:val="24"/>
                <w:szCs w:val="24"/>
                <w:highlight w:val="none"/>
              </w:rPr>
              <w:t>擦：支持对象擦、点擦除、清除页面三种模式。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插入对象：图片支持PNG/BMP/WMV/JPG/JPEG等格式的插入，文本支持doc/docx/ppt/pptx等格式的插入。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辅助工具：</w:t>
            </w:r>
            <w:r>
              <w:rPr>
                <w:rFonts w:hint="eastAsia" w:ascii="宋体" w:hAnsi="宋体" w:eastAsia="宋体" w:cs="宋体"/>
                <w:color w:val="auto"/>
                <w:sz w:val="24"/>
                <w:szCs w:val="24"/>
                <w:highlight w:val="none"/>
                <w:lang w:val="en-US" w:eastAsia="zh-CN"/>
              </w:rPr>
              <w:t>至少包含</w:t>
            </w:r>
            <w:r>
              <w:rPr>
                <w:rFonts w:hint="eastAsia" w:ascii="宋体" w:hAnsi="宋体" w:eastAsia="宋体" w:cs="宋体"/>
                <w:color w:val="auto"/>
                <w:sz w:val="24"/>
                <w:szCs w:val="24"/>
                <w:highlight w:val="none"/>
              </w:rPr>
              <w:t>放大镜、探照灯、遮幕等常用工具，提供直尺、三角尺、量角器、圆规、等数学工具。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悬浮菜单：软件返回桌面后，自动变成悬浮菜单，不影响单击、双击等操作，正常调用本地资源。悬浮菜单可对课件、网页、软件、图片等进行批注。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资源库功能：可一键调用各学科的本地资源。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直播流量及服务资源包</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至少包</w:t>
            </w:r>
            <w:r>
              <w:rPr>
                <w:rFonts w:hint="eastAsia" w:ascii="宋体" w:hAnsi="宋体" w:eastAsia="宋体" w:cs="宋体"/>
                <w:color w:val="auto"/>
                <w:sz w:val="24"/>
                <w:szCs w:val="24"/>
                <w:highlight w:val="none"/>
              </w:rPr>
              <w:t>含：下行流量5TB，OSS存储500GB，视频直播流量5TB，窄带高清转码500小时，国内视频点播流量6TB，视频点播存储500GB，视频点播转码1万分钟</w:t>
            </w:r>
            <w:r>
              <w:rPr>
                <w:rFonts w:hint="eastAsia" w:ascii="宋体" w:hAnsi="宋体" w:eastAsia="宋体" w:cs="宋体"/>
                <w:color w:val="auto"/>
                <w:sz w:val="24"/>
                <w:szCs w:val="24"/>
                <w:highlight w:val="none"/>
                <w:lang w:eastAsia="zh-CN"/>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环境布置及安装</w:t>
            </w:r>
            <w:r>
              <w:rPr>
                <w:rFonts w:hint="eastAsia" w:ascii="宋体" w:hAnsi="宋体" w:eastAsia="宋体" w:cs="宋体"/>
                <w:color w:val="auto"/>
                <w:sz w:val="24"/>
                <w:szCs w:val="24"/>
                <w:highlight w:val="none"/>
              </w:rPr>
              <w:t>布线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88平方米直播间隔断，</w:t>
            </w:r>
            <w:r>
              <w:rPr>
                <w:rFonts w:hint="eastAsia" w:ascii="宋体" w:hAnsi="宋体" w:eastAsia="宋体" w:cs="宋体"/>
                <w:color w:val="auto"/>
                <w:sz w:val="24"/>
                <w:szCs w:val="24"/>
                <w:highlight w:val="none"/>
              </w:rPr>
              <w:t>1层石膏板+1层木工板轻钢龙骨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分割成3间；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190平方</w:t>
            </w:r>
            <w:r>
              <w:rPr>
                <w:rFonts w:hint="eastAsia" w:ascii="宋体" w:hAnsi="宋体" w:eastAsia="宋体" w:cs="宋体"/>
                <w:color w:val="auto"/>
                <w:sz w:val="24"/>
                <w:szCs w:val="24"/>
                <w:highlight w:val="none"/>
              </w:rPr>
              <w:t>墙面粉刷</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100平方</w:t>
            </w:r>
            <w:r>
              <w:rPr>
                <w:rFonts w:hint="eastAsia" w:ascii="宋体" w:hAnsi="宋体" w:eastAsia="宋体" w:cs="宋体"/>
                <w:color w:val="auto"/>
                <w:sz w:val="24"/>
                <w:szCs w:val="24"/>
                <w:highlight w:val="none"/>
              </w:rPr>
              <w:t>吊顶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整个教室</w:t>
            </w:r>
            <w:r>
              <w:rPr>
                <w:rFonts w:hint="eastAsia" w:ascii="宋体" w:hAnsi="宋体" w:eastAsia="宋体" w:cs="宋体"/>
                <w:color w:val="auto"/>
                <w:sz w:val="24"/>
                <w:szCs w:val="24"/>
                <w:highlight w:val="none"/>
              </w:rPr>
              <w:t>综合布线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插排、电源线、视频线、音频线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设备安装调试；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畜牧兽医解剖课本实验材料与设备</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畜牧兽医解剖课本实验材料与设备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显微镜</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1.目镜：大视野目镜，放大倍数10X，视场22，双屈光度±5°调节。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2.观察筒：双目，45°倾斜。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3.变倍范围：0.8X-5X。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4.总光学放大倍数：8X-50X。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5.变倍方式：连续变倍。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6.变倍比：6.3：1。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▲7.视场中心最小分辨率（线对/mm）：5倍物镜≥210；4倍物镜≥188；2倍物镜≥118；1倍物镜≥78；0.8倍物镜≥62，（提供国家认可的检测机构出具的检测报告）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▲8.变倍时像平面的位移量：≤0.25mm，（提供国家认可的检测机构出具的检测报告）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▲9.总放大率误差：≤2.6%，（提供国家认可的检测机构出具的检测报告）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▲10.左右系统放大率差：≤0.45%，（提供国家认可的检测机构出具的检测报告）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11.工作距离：115mm（标配）。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12.整机采用“五防”设计：防尘、防油、防水污染、防霉、防静电。</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纤维结缔组织切片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运动神经元装片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复层扁平上皮装片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精巢减数分裂切片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平滑肌分离装片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单层扁平上皮装片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单层立方上皮装片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单层柱状上皮装片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假复层柱状纤毛上皮装片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变移上皮装片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疏松结缔组织切片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网状组织切片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骨组织切片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心肌切片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≥30片/盒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牛胃塑化标本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3、参照中国农业出版社陈耀星主编《动物解剖学图谱》制作：重点显示贲门、幽门、瘤胃、网胃、瓣胃、皱胃粘膜等；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牛肺塑化标本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3、参照中国农业出版社陈耀星主编《动物解剖学图谱》制作：重点显示气管、 肺的分叶等；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牛肾塑化标本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3、参照中国农业出版社陈耀星主编《动物解剖学图谱》制作：重点显示肾动脉、肾静脉、输尿管、肾外形等；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 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牛心外形塑化标本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3、参照中国农业出版社陈耀星主编《动物解剖学图谱》制作：重点显示主动脉、臂头动脉、肺动脉、心室、心房等；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牛脑塑化标本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3、参照中国农业出版社陈耀星主编《动物解剖学图谱》制作：重点显示、大脑、小脑、脑桥、垂体、嗅脑、延髓等；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                                   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牛脾脏塑化标本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3、参照中国农业出版社陈耀星主编《动物解剖学图谱》制作：重点显示脾动脉、脾静脉、脾外形等；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牛肝脏塑化标本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3、参照中国农业出版社陈耀星主编《动物解剖学图谱》制作：重点显示口腔、咽、食管、胃、肝脏、肠管、胰腺等；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 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羊胃塑化标本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3、参照中国农业出版社陈耀星主编《动物解剖学图谱》制作：重点显示贲门、幽门、瘤胃、网胃、瓣胃、皱胃粘膜等；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 4%；                                                  5、高透明亚克力盒封装；</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羊肝脏塑化标本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3、参照中国农业出版社陈耀星主编《动物解剖学图谱》制作：重点显示口腔、咽、食管、胃、肝脏、肠管、胰腺等；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 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羊肺塑化标本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3、参照中国农业出版社陈耀星主编《动物解剖学图谱》制作：重点显示气管、 肺的分叶等；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羊肾塑化标本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3、参照中国农业出版社陈耀星主编《动物解剖学图谱》制作：重点显示肾动脉、肾静脉、输尿管、肾外形等；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羊心外形塑化标本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3、参照中国农业出版社陈耀星主编《动物解剖学图谱》制作：重点显示主动脉、臂头动脉、肺动脉、心室、心房等；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羊脑塑化标本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3、参照中国农业出版社陈耀星主编《动物解剖学图谱》制作：重点显示、大脑、小脑、脑桥、垂体、嗅脑、延髓等；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羊脾脏塑化标本</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1、材质：真实标本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2、规格：成年，无组织病变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3、参照中国农业出版社陈耀星主编《动物解剖学图谱》制作：重点显示脾动脉、脾静脉、脾外形等；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4、塑化标本表面干燥，不发粘，不返油，不流胶，标本缩水率小于4%；                                                  5、高透明亚克力盒封装；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6、提供该实物标本台卡对照解剖部位参考。</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牛采精套装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包含双链球、调节钮、假阴道、阴道外壳</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牛用开腔器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牛输精器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材质：304不锈钢；规格：0.25ml；</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牛拼装整体模型</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1.产品作剖面，示剖面结构。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2.产品外侧保留完整形态。内侧示头颈部剖面结构，示肋骨、肋间肌及腹壁肌肉的形态及分布。胸腹腔内器官可拆下，部分作剖面示内部结构。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3.产品外侧剥离部分皮肤，示浅层肌肉、筋膜的形态及走向。</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4.内侧示头颈部的剖面结构，肋骨及腹壁肌肉等结构，半侧可取下。                                                      5、尺寸：≥86*33*54cm。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6、件数：≥14部件。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7、重量：≥8kg。</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羊拼装整体模型</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1.产品作剖面，示剖面结构。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2.产品外侧保留完整形态。内侧示头颈部剖面结构，示肋骨、肋间肌及腹壁肌肉的形态及分布。胸腹腔内器官可拆下，部分作剖面示内部结构。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3.产品外侧剥离部分皮肤，示浅层肌肉、筋膜的形态及走向。</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4.内侧示头颈部的剖面结构，肋骨及腹壁肌肉等结构，半侧可取下。                                                        5、尺寸：≥77*20*65cmcm。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6、件数：≥12部件。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7、重量：≥5.5kg。</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标本柜</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≥1000*500*2000mm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解剖手术台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≥1300x700x850mm，不锈钢，可调节升降</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超净工作台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全钢款、双人单面、水平送风</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排卵检测仪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牛马用</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瘤胃吸铁器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磁力不低于5公斤</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无线兽用B超机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链接方式：wifi链接；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探头：3.5MHz换能器；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显示：手机、平板系列；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扫描方式：80°扇形扫描；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扫描深度：100-800mm；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显示方式：B模式；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灰阶等级：256级；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电池持续时间：≥4.5小时；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尺寸：≥150*54*54mm；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开口器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牛用大号</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叩诊锤，板</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材质：无锈钢</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注射器（大小号）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10ml、50ml各5个（兽用）</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胃管</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兽用猪牛羊用胃导管，中号</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解剖器械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精液储藏箱</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≥12L，恒温</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牛不锈钢助产器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长度≥140cm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新型可视输精枪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长度≥40cm，探杆材质：304不锈钢，探杆长度≥30cm，探杆直径大于等于16mm；屏幕尺寸：≥3.5寸，屏幕像素：约1500万</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家畜输精器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10支/包，犬羊用</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手术器械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共18件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手术服装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墨绿色半包围手术衣</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手术器械包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6件简易缝合</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瘤胃取铁器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3米牛胃取铁器三件套</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瘤胃穿刺针</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塑料手柄8cm，针长13cm、14.2cm、14.6cm；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注射枪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不锈钢，≥30ml；</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隔离布</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材质：无纺布；独立包装；</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缝合线</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10号，12号各一半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麻醉针</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3ml针管、5ml针管各一半，配一根吹管</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缝合针</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10根每盒，11x34,12x40，12x65各一半</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绷带</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10×450cm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疫苗注射器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连续可调注射器5ml</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bl>
    <w:p>
      <w:pPr>
        <w:pStyle w:val="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(皮雕)专业设备及材料</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(皮雕)专业设备及材料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手工皮具制作工具套装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≥40种</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手工不锈钢皮雕工具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皮具商标模具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尺寸≥80cmx60cm；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材质：超硬铝合金；</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皮具花纹模具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尺寸≥80cmx170mm；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材质：超硬铝合金；</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皮革削边器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四支一套</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皮具缝纫线</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0.55mm，28色</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皮盘刀模</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材质：全钢+木制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四合扣</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红色12mm花，带201杆</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四合扣</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蓝色12mm花，带201杆</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四合扣</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红色25mm花，带201杆</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四合扣</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蓝色25mm花，带201杆</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旋转刻刀</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全黑色铝合金工具箱</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四合扣安装工具</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四合安装工具11支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皮革箱包扣</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100套6mm气眼（银白色、金色各50套），带3件工具、收纳盒</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皮革酒精染料</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16色、≥100ml</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纯铜四合扣安装套装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120套6色12.5mm四合扣，带安装钳</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台式手动烫金机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温度：0-400℃；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发热面积：≥80x100mm；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防染增艳乳液</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≥30ml/瓶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牛脚油</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≥100ml/瓶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黑色床面(革背面)处理剂</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≥120g/瓶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黑色透明色床面(革背面)处理剂</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≥120g/瓶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仿古膏状油染</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≥100g瓶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皮革光亮剂</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≥100ml/瓶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酒精染料皮子染色剂</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≥35ml/瓶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r>
    </w:tbl>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民族服装</w:t>
      </w:r>
      <w:r>
        <w:rPr>
          <w:rFonts w:hint="eastAsia" w:ascii="宋体" w:hAnsi="宋体" w:eastAsia="宋体" w:cs="宋体"/>
          <w:b/>
          <w:bCs/>
          <w:color w:val="auto"/>
          <w:sz w:val="28"/>
          <w:szCs w:val="28"/>
          <w:highlight w:val="none"/>
          <w:lang w:val="en-US" w:eastAsia="zh-CN"/>
        </w:rPr>
        <w:t>设备</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民族服装</w:t>
            </w:r>
            <w:r>
              <w:rPr>
                <w:rFonts w:hint="eastAsia" w:ascii="宋体" w:hAnsi="宋体" w:eastAsia="宋体" w:cs="宋体"/>
                <w:color w:val="auto"/>
                <w:sz w:val="24"/>
                <w:szCs w:val="24"/>
                <w:highlight w:val="none"/>
                <w:lang w:val="en-US"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自动剪线高速平缝机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机针：DB*1 11-18#,最大针距：5mm，送布牙高度：≥0.8mm，操作空间：≥262*130mm，压脚高度：手提≥5mm，自动抬压脚≥9mm，用途：薄/中厚料</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弹性针织专用缝纫机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针间距：1.5-4.5mm；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最高转速：5500转/分；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动差比：0.8-1.3；</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针线数：3针5线；</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翻条机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翻条装置，适用于绷缝机，包缝机，多针机，双针机。自动抬轮子，自动计米数，断线自动停，无料自动停，步进电机，220V，≥150W。</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尾巴机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机针：DP*17 16#,气缸折叠，折尾长度可调节</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吊瓶熨斗（含吊瓶）</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调温档位：五档调温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底板材质：陶瓷底板</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调温方式：电子调温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额定电压：220（V）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额定频率：50/60（HZ）</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额定功率：2600-3100（W）</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熨斗套</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熨斗靴尺寸：长≥（22cm），宽≥（11.5）cm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圆刀电剪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额定功率：≥150W，裁布厚度：≥25mm，刀片转速：约2400转/min；</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立式电剪刀</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8寸（裁剪厚度160mm），电压220V、50HZ,刀片形状：直条圆形，适合环境：服装、皮革、鞋帽、制伞、地毯等；</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轨道、母线供电槽</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w:t>
            </w:r>
            <w:r>
              <w:rPr>
                <w:rFonts w:hint="default" w:ascii="宋体" w:hAnsi="宋体" w:eastAsia="宋体" w:cs="宋体"/>
                <w:color w:val="auto"/>
                <w:sz w:val="24"/>
                <w:szCs w:val="24"/>
                <w:highlight w:val="none"/>
                <w:lang w:val="en-US" w:eastAsia="zh-CN"/>
              </w:rPr>
              <w:t>铝合金</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电流</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50HZ</w:t>
            </w:r>
            <w:r>
              <w:rPr>
                <w:rFonts w:hint="eastAsia" w:ascii="宋体" w:hAnsi="宋体" w:eastAsia="宋体" w:cs="宋体"/>
                <w:color w:val="auto"/>
                <w:sz w:val="24"/>
                <w:szCs w:val="24"/>
                <w:highlight w:val="none"/>
                <w:lang w:val="en-US" w:eastAsia="zh-CN"/>
              </w:rPr>
              <w:t>；</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r>
    </w:tbl>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汽车专业实训室设备</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汽车专业实训室设备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螺杆空压机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高端配置、低能耗空气压缩端，高郊节能环保全智能控制系统，具有故障自动诊断、显示、报警、保护功能。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采用皮带或直联驱动具有静音、缓冲、吸震功能。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采用原装TB油过滤器，保证主机稳定运行。</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配置原装TPG减荷阀总成，更节能，可靠性更高。</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独特外部空气预过滤网，保持机器内部洁净，延长维护周期，能轻松的拆装清理。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具有最佳的螺杆主机及很高的压缩效率，比市场上同类产品节能5%以上。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排气量/排气压力：（m3/min/MPa）：1.1/0.8</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电动机功率 (KW）：≥7.5</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输入电压（V/Hz）：3-380V/50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噪音(A)：≤66±2</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出口管径(lnch)：G1/2</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外形尺寸(mm)：约825x745x1010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重量（kg)：约245</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储气罐</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容积：≥0.6m³</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工作压力：0.8MPa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介质：空气</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油水分离器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接管口径1/2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最大流量3000L/min</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使用压力范围50~850kpa</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扒胎机</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电源：220V/380V；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功率：≥1.1kw；</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外夹轮辋尺寸：10-22”；</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內撑轮辋尺寸：12-24”；</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工作盘速度：6.8r/min；</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轮胎宽度：4-13”；</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轮胎直径：扒胎最大直径1050mm；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绝缘电阻检测仪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测量范围：0.1MΩ至2GΩ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测试电压：500V/1000V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短路测试电流：1mA，标称值</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测试电压精准度：+20%，-0%</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交直流钳形表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钳口大小：37mm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交流电流：40A、600A、1000A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直流电流：40A、600A、1000A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交流电压：600V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直流电压：600V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电阻量程：400Ω-4000Ω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通断测量：≤30Ω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安全等级：CAT III600v</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万用表</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电压读数：6000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交直流电压量程：1000V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交直流毫伏量程：400mv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交直流电流量程：10A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交直流毫安量程：400mA</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交直流微安量程：4000微安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电容：2000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电阻：40MΩ</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电池内阻检测仪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内阻测量：0-3.1Ω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电压测量：0-±71V</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温度检测：-10℃ - 60℃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测量结果阀值判定功能：PASS、WARNING、FAIL</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外接设备连接：手机APP与PC软件传输</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可充锂电池：使用时长8小时</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新能源汽车绝缘工具套装</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≥116件绝缘工具套装；带专推车车子；</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新能源汽车电池均衡仪</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充放电均衡仪</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24路</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新能源汽车智能诊断设备</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新能源车专用综合性诊断设备，覆盖95%以上新能源车型；</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主机与诊断盒采用Wi-Fi通讯，在传输速率、诊断距离、抗干扰等方面远优于传统蓝牙；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可实现本地诊断和远程诊断的双诊断模式</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支持双Wi-Fi通讯、ECU刷写、无线编程；</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支持通用的大部分物理接口，如：USB Type C、USB Type A、Micro-SD接口等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支持扩展模块：EG 100新能源检测电流钳，EM101新能源示波万用表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CPU：2.0GHz八核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操作系统：安卓9.0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内存：≥8GB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存储：≥256GB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显示屏：≥13.3英寸，全贴合，阳光可读屏(大猩猩玻璃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分辨率：≥1920x1080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摄像头：≥800万像素(前)，≥1300万像素(后)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Wi-Fi：2.4GHz/5GHz双频x2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接口：USB Type C/USB Type A/Micro-sD /HDMI</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尺寸：约365x295x73(mm)</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实训基地的地面硬化及实训室建设</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定制，汽修实训基地共450平方米。</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要求：（1）.地基：小剪、龙门架要按要求做地基，混凝土用C30。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（2）.铺地瓷砖：浅灰色瓷砖规格200mm×200mm×12mm、白色瓷砖规格300mm×600mm×12mm。铺设面积共450平方米，工位区域边框用白色瓷砖（标准工位4米×7米），共10个工位。</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（3）.吊顶：水路、气路、线路，长度52米。</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（4）.顶灯：10个工位的顶灯。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（5）.右侧实训基地建设实训室：实训室主要以透明钢化玻璃包围（L型）玻璃高度3米。</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bl>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体育器材</w:t>
      </w:r>
    </w:p>
    <w:tbl>
      <w:tblPr>
        <w:tblStyle w:val="10"/>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24"/>
        <w:gridCol w:w="9732"/>
        <w:gridCol w:w="8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7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体育器材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名称</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主要参数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排球架</w:t>
            </w:r>
          </w:p>
        </w:tc>
        <w:tc>
          <w:tcPr>
            <w:tcW w:w="9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1、安装方式：落地式填充配重；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2、箱体长宽高：≥60*40*30cm；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网柱高度：2120mm±5mm，拉网中央高度：2000mm±5mm；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外表面采用静电粉末喷塑工艺，涂饰层附着力达到一级，硬度达到2H、有一定的耐冲击性能，表面无皱纹、无漏喷、起泡、脱皮及明显的划痕等缺陷。喷涂前采取除锈处理，以确保涂层在户外长期使用。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5、各部件焊接严密牢固，没有漏焊、虚焊、裂纹等缺陷；</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排球裁判椅</w:t>
            </w:r>
          </w:p>
        </w:tc>
        <w:tc>
          <w:tcPr>
            <w:tcW w:w="97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尺寸≥2100mm*1020mm*720mm。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2、主要由爬梯、支架和座椅组成。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3、裁判椅爬梯、支架均采用φ32x2圆管制作，支架上部设有搁手板，搁手板为胶合板，采用铰链与支架连接，可灵活翻转。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4、裁判椅座椅采用中空吹塑椅，通过螺栓等紧固件与支架连接，可常年保持不褪色。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5、裁判椅底座配有走轮,移动方便，支架套有脚套，可保护体育场馆地板。</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折叠体操垫</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采用泡沫塑料和泡沫乳胶，帆布或人造革外皮，长1200mm±5mm,宽600mm±5mm,厚≥50mm。在长度方向可对半折叠，两侧应各有提手</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直板体操垫</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采用泡沫塑料和泡沫乳胶，帆布或人造革外皮，长2000mm±5mm,宽1000mm±5mm,厚≥100mm。在长度方向可对半折叠，两侧应各有提手，四周加装粘扣</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足球</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5#：圆周长420mm～780mm,质量2000g±30g,采用适宜的软性材料，球体表面应进行防滑处理,不应有颗粒脱落、裂缝等缺陷,经过从10m高处自由落体试验后，应无破裂</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篮球</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7号，高档PU革面厚1.5mm-1.6mm，圆周长为749mm-780mm，重量为567g-650g，回弹高度1200mm丁基内胆，有黑色橡胶制成。缠纱：内胆 表面均匀地缠绕上一条纱线，对球胆形成像蚕茧一样的保护层，或是纱布代替。中胎：内胆和表皮之间的支撑结构，由橡胶材料制成</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排球</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圆周长650mm～670mm；质量230g～270g采用适宜的软性材料，球体表面应进行防滑处理,不应有颗粒脱落、裂缝等缺陷,经过从10m高处自由落体试验后，应无破裂</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拔河绳</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30m，质量10kg左右，长度30±1米；直径：3cm；材质：多股天然环保麻绳胶合而成。绳要缠绕紧密结实均匀，粗细均匀，麻质细密，手感舒服。</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跳绳</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电子计数（锂电可充）绳长度2800mm～3000mm，直径7mm～8mm，质量90g～120g，柄长度140mm～170mm，直径26mm～33mm，质量70g～90g</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跳绳</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短跳绳，绳长度2800mm～3000mm，直径7mm～8mm，质量90g～120g，柄长度140mm～170mm，直径26mm～33mm，质量70g～90g</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移动拉杆音响</w:t>
            </w:r>
          </w:p>
        </w:tc>
        <w:tc>
          <w:tcPr>
            <w:tcW w:w="97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峰值功率：≥1500W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喇叭单元：≥15英寸160磁低音*1个，≥8英寸100磁中音*1个，105磁高音*1个，≥2.5英寸50磁高音*6个；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覆盖范围：≥5000平方米；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阻抗：8欧姆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频率响应：20Hz-20KHz</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话筒：双U段麦克风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播放格式：全音频格式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播放方法：TF卡/U盘/蓝牙/AUX</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电池：12V20AH</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使用时间：3—7小时；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产品尺寸：约430x435x770mm含轮；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功能：直播、蓝牙、录音、遥控、消原唱、UHF麦克风、话筒优先、关闭外音、监听、单曲/全部循环播放、收音、防啸叫、防恶意干扰；</w:t>
            </w:r>
          </w:p>
        </w:tc>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bl>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rPr>
      </w:pPr>
    </w:p>
    <w:sectPr>
      <w:pgSz w:w="16838" w:h="11906" w:orient="landscape"/>
      <w:pgMar w:top="1077" w:right="1247" w:bottom="1077" w:left="124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zk5ZmNlODA1NjYyZGYyNGIzMDg1N2M2NTVmMDUifQ=="/>
  </w:docVars>
  <w:rsids>
    <w:rsidRoot w:val="004E07EB"/>
    <w:rsid w:val="0000229D"/>
    <w:rsid w:val="00007A28"/>
    <w:rsid w:val="000174DE"/>
    <w:rsid w:val="000257A4"/>
    <w:rsid w:val="00030D45"/>
    <w:rsid w:val="000511BF"/>
    <w:rsid w:val="00060390"/>
    <w:rsid w:val="00071F79"/>
    <w:rsid w:val="000B6438"/>
    <w:rsid w:val="000E47FB"/>
    <w:rsid w:val="000F00ED"/>
    <w:rsid w:val="000F530F"/>
    <w:rsid w:val="00104F75"/>
    <w:rsid w:val="001472C0"/>
    <w:rsid w:val="001840DF"/>
    <w:rsid w:val="001956C7"/>
    <w:rsid w:val="001A22A1"/>
    <w:rsid w:val="001C74B6"/>
    <w:rsid w:val="001D5D26"/>
    <w:rsid w:val="001E2256"/>
    <w:rsid w:val="001F19B7"/>
    <w:rsid w:val="0023497B"/>
    <w:rsid w:val="00261E98"/>
    <w:rsid w:val="0026590E"/>
    <w:rsid w:val="0026776F"/>
    <w:rsid w:val="00286B6F"/>
    <w:rsid w:val="002A27B3"/>
    <w:rsid w:val="002A2D10"/>
    <w:rsid w:val="002A7470"/>
    <w:rsid w:val="002B1810"/>
    <w:rsid w:val="002D4F71"/>
    <w:rsid w:val="002E35BB"/>
    <w:rsid w:val="002E4B9D"/>
    <w:rsid w:val="002F0BAE"/>
    <w:rsid w:val="00333089"/>
    <w:rsid w:val="003547E6"/>
    <w:rsid w:val="003815DC"/>
    <w:rsid w:val="00390800"/>
    <w:rsid w:val="003924DC"/>
    <w:rsid w:val="003A5008"/>
    <w:rsid w:val="003B6B91"/>
    <w:rsid w:val="003D707C"/>
    <w:rsid w:val="00401B33"/>
    <w:rsid w:val="004126F4"/>
    <w:rsid w:val="0041468D"/>
    <w:rsid w:val="0042235C"/>
    <w:rsid w:val="00431FB6"/>
    <w:rsid w:val="004331FB"/>
    <w:rsid w:val="00433E2D"/>
    <w:rsid w:val="004442F4"/>
    <w:rsid w:val="0046479C"/>
    <w:rsid w:val="00465AD9"/>
    <w:rsid w:val="0046724C"/>
    <w:rsid w:val="0049545A"/>
    <w:rsid w:val="00495E59"/>
    <w:rsid w:val="004A42C0"/>
    <w:rsid w:val="004B02B3"/>
    <w:rsid w:val="004B1F5A"/>
    <w:rsid w:val="004E07EB"/>
    <w:rsid w:val="00540893"/>
    <w:rsid w:val="0055247B"/>
    <w:rsid w:val="005608EE"/>
    <w:rsid w:val="005619EC"/>
    <w:rsid w:val="00574DFE"/>
    <w:rsid w:val="005777DD"/>
    <w:rsid w:val="005779FA"/>
    <w:rsid w:val="00583E22"/>
    <w:rsid w:val="00597C33"/>
    <w:rsid w:val="005B2317"/>
    <w:rsid w:val="005C43D7"/>
    <w:rsid w:val="005D4874"/>
    <w:rsid w:val="005D788C"/>
    <w:rsid w:val="0062317B"/>
    <w:rsid w:val="00644163"/>
    <w:rsid w:val="0064749A"/>
    <w:rsid w:val="00647B51"/>
    <w:rsid w:val="006539A7"/>
    <w:rsid w:val="00661231"/>
    <w:rsid w:val="00666960"/>
    <w:rsid w:val="00670676"/>
    <w:rsid w:val="00681361"/>
    <w:rsid w:val="0068293A"/>
    <w:rsid w:val="0069486F"/>
    <w:rsid w:val="006A4BBB"/>
    <w:rsid w:val="006B4FAB"/>
    <w:rsid w:val="006E2EAD"/>
    <w:rsid w:val="00707C91"/>
    <w:rsid w:val="00710FCC"/>
    <w:rsid w:val="007156AF"/>
    <w:rsid w:val="00723DA1"/>
    <w:rsid w:val="00734F6C"/>
    <w:rsid w:val="0074547B"/>
    <w:rsid w:val="00764AA7"/>
    <w:rsid w:val="007654FD"/>
    <w:rsid w:val="0078480F"/>
    <w:rsid w:val="00786B2F"/>
    <w:rsid w:val="00793731"/>
    <w:rsid w:val="00797431"/>
    <w:rsid w:val="007A5C0E"/>
    <w:rsid w:val="007D1C81"/>
    <w:rsid w:val="007D2681"/>
    <w:rsid w:val="007D306E"/>
    <w:rsid w:val="007F4EF0"/>
    <w:rsid w:val="007F7D22"/>
    <w:rsid w:val="008029FB"/>
    <w:rsid w:val="00824830"/>
    <w:rsid w:val="0082506F"/>
    <w:rsid w:val="00850B46"/>
    <w:rsid w:val="008524FE"/>
    <w:rsid w:val="008553B6"/>
    <w:rsid w:val="00871913"/>
    <w:rsid w:val="00880D42"/>
    <w:rsid w:val="008830E4"/>
    <w:rsid w:val="008831DC"/>
    <w:rsid w:val="0088625E"/>
    <w:rsid w:val="008C1CCF"/>
    <w:rsid w:val="008C58A2"/>
    <w:rsid w:val="008D4B5D"/>
    <w:rsid w:val="00906047"/>
    <w:rsid w:val="0092243C"/>
    <w:rsid w:val="00987C22"/>
    <w:rsid w:val="00994047"/>
    <w:rsid w:val="009C32F8"/>
    <w:rsid w:val="009C33ED"/>
    <w:rsid w:val="009D200A"/>
    <w:rsid w:val="009F737F"/>
    <w:rsid w:val="00A14D72"/>
    <w:rsid w:val="00A2115B"/>
    <w:rsid w:val="00A228AB"/>
    <w:rsid w:val="00A37787"/>
    <w:rsid w:val="00A4724E"/>
    <w:rsid w:val="00A51428"/>
    <w:rsid w:val="00A5320F"/>
    <w:rsid w:val="00A83D19"/>
    <w:rsid w:val="00A87239"/>
    <w:rsid w:val="00A910B9"/>
    <w:rsid w:val="00A96D48"/>
    <w:rsid w:val="00AC492C"/>
    <w:rsid w:val="00AC656D"/>
    <w:rsid w:val="00AD0B7C"/>
    <w:rsid w:val="00AD0D41"/>
    <w:rsid w:val="00AD5FB0"/>
    <w:rsid w:val="00AE53CD"/>
    <w:rsid w:val="00B00BAE"/>
    <w:rsid w:val="00B15A1E"/>
    <w:rsid w:val="00B23854"/>
    <w:rsid w:val="00B331B4"/>
    <w:rsid w:val="00B664DA"/>
    <w:rsid w:val="00B719AF"/>
    <w:rsid w:val="00B727E5"/>
    <w:rsid w:val="00B805D7"/>
    <w:rsid w:val="00B852F9"/>
    <w:rsid w:val="00B93C93"/>
    <w:rsid w:val="00BB055B"/>
    <w:rsid w:val="00BB0D0B"/>
    <w:rsid w:val="00BB25D1"/>
    <w:rsid w:val="00BB404F"/>
    <w:rsid w:val="00BD61B9"/>
    <w:rsid w:val="00BE2AA4"/>
    <w:rsid w:val="00BE6B6E"/>
    <w:rsid w:val="00BF1C91"/>
    <w:rsid w:val="00BF49E0"/>
    <w:rsid w:val="00C1261D"/>
    <w:rsid w:val="00C41BD0"/>
    <w:rsid w:val="00C51C4A"/>
    <w:rsid w:val="00C9374C"/>
    <w:rsid w:val="00CE1F5E"/>
    <w:rsid w:val="00D0352F"/>
    <w:rsid w:val="00D05B9F"/>
    <w:rsid w:val="00D11306"/>
    <w:rsid w:val="00D270F9"/>
    <w:rsid w:val="00D51117"/>
    <w:rsid w:val="00D8023B"/>
    <w:rsid w:val="00DA0F20"/>
    <w:rsid w:val="00DE320D"/>
    <w:rsid w:val="00DE4E01"/>
    <w:rsid w:val="00DF5658"/>
    <w:rsid w:val="00E15002"/>
    <w:rsid w:val="00E16E8E"/>
    <w:rsid w:val="00E35C78"/>
    <w:rsid w:val="00E425E4"/>
    <w:rsid w:val="00E54724"/>
    <w:rsid w:val="00E6195C"/>
    <w:rsid w:val="00E65A6F"/>
    <w:rsid w:val="00EA367F"/>
    <w:rsid w:val="00EB416A"/>
    <w:rsid w:val="00EC1F59"/>
    <w:rsid w:val="00EC309E"/>
    <w:rsid w:val="00EC7ADA"/>
    <w:rsid w:val="00ED0C38"/>
    <w:rsid w:val="00ED49AF"/>
    <w:rsid w:val="00EF26F2"/>
    <w:rsid w:val="00EF3C1A"/>
    <w:rsid w:val="00F017B1"/>
    <w:rsid w:val="00F2749D"/>
    <w:rsid w:val="00F314B0"/>
    <w:rsid w:val="00F32E6E"/>
    <w:rsid w:val="00F676C4"/>
    <w:rsid w:val="00F67E77"/>
    <w:rsid w:val="00F714ED"/>
    <w:rsid w:val="00F83630"/>
    <w:rsid w:val="00F86498"/>
    <w:rsid w:val="00F9188C"/>
    <w:rsid w:val="00FE77A3"/>
    <w:rsid w:val="053578FC"/>
    <w:rsid w:val="0ABD4E13"/>
    <w:rsid w:val="0AEA2FFF"/>
    <w:rsid w:val="0C62076D"/>
    <w:rsid w:val="0EE04D7C"/>
    <w:rsid w:val="10190352"/>
    <w:rsid w:val="103D5430"/>
    <w:rsid w:val="122E2B88"/>
    <w:rsid w:val="12D70D61"/>
    <w:rsid w:val="146E26A4"/>
    <w:rsid w:val="1C686A55"/>
    <w:rsid w:val="20FC2901"/>
    <w:rsid w:val="25C603D0"/>
    <w:rsid w:val="29355023"/>
    <w:rsid w:val="2A9E0F84"/>
    <w:rsid w:val="2AD262AD"/>
    <w:rsid w:val="2B857671"/>
    <w:rsid w:val="2BDE2E9C"/>
    <w:rsid w:val="2D8F379E"/>
    <w:rsid w:val="3173156B"/>
    <w:rsid w:val="339C58A7"/>
    <w:rsid w:val="354D0494"/>
    <w:rsid w:val="38A65E3F"/>
    <w:rsid w:val="3D9A6014"/>
    <w:rsid w:val="407D5077"/>
    <w:rsid w:val="44597B7D"/>
    <w:rsid w:val="49F013DC"/>
    <w:rsid w:val="4AD92333"/>
    <w:rsid w:val="4F1B1729"/>
    <w:rsid w:val="516721B8"/>
    <w:rsid w:val="52270394"/>
    <w:rsid w:val="572C42DD"/>
    <w:rsid w:val="595A4B7C"/>
    <w:rsid w:val="5B390F56"/>
    <w:rsid w:val="5D706E93"/>
    <w:rsid w:val="624318F9"/>
    <w:rsid w:val="682A0BF2"/>
    <w:rsid w:val="69F833FC"/>
    <w:rsid w:val="6F866C85"/>
    <w:rsid w:val="73A72996"/>
    <w:rsid w:val="7593351E"/>
    <w:rsid w:val="77107B10"/>
    <w:rsid w:val="7771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5"/>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标题 1 Char"/>
    <w:basedOn w:val="11"/>
    <w:link w:val="2"/>
    <w:qFormat/>
    <w:uiPriority w:val="9"/>
    <w:rPr>
      <w:b/>
      <w:bCs/>
      <w:kern w:val="44"/>
      <w:sz w:val="44"/>
      <w:szCs w:val="44"/>
    </w:rPr>
  </w:style>
  <w:style w:type="character" w:customStyle="1" w:styleId="14">
    <w:name w:val="标题 3 Char"/>
    <w:basedOn w:val="11"/>
    <w:link w:val="3"/>
    <w:qFormat/>
    <w:uiPriority w:val="9"/>
    <w:rPr>
      <w:rFonts w:ascii="宋体" w:hAnsi="宋体" w:eastAsia="宋体" w:cs="宋体"/>
      <w:b/>
      <w:bCs/>
      <w:kern w:val="0"/>
      <w:sz w:val="27"/>
      <w:szCs w:val="27"/>
    </w:rPr>
  </w:style>
  <w:style w:type="character" w:customStyle="1" w:styleId="15">
    <w:name w:val="批注框文本 Char"/>
    <w:basedOn w:val="11"/>
    <w:link w:val="6"/>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页眉 Char"/>
    <w:basedOn w:val="11"/>
    <w:link w:val="8"/>
    <w:qFormat/>
    <w:uiPriority w:val="99"/>
    <w:rPr>
      <w:sz w:val="18"/>
      <w:szCs w:val="18"/>
    </w:rPr>
  </w:style>
  <w:style w:type="character" w:customStyle="1" w:styleId="18">
    <w:name w:val="页脚 Char"/>
    <w:basedOn w:val="11"/>
    <w:link w:val="7"/>
    <w:qFormat/>
    <w:uiPriority w:val="99"/>
    <w:rPr>
      <w:sz w:val="18"/>
      <w:szCs w:val="18"/>
    </w:rPr>
  </w:style>
  <w:style w:type="character" w:customStyle="1" w:styleId="19">
    <w:name w:val="attrs--attr--33shb6x"/>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0A2D-2F8E-4981-BF5A-390FEDC08A96}">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43</Pages>
  <Words>17636</Words>
  <Characters>20426</Characters>
  <Lines>50</Lines>
  <Paragraphs>14</Paragraphs>
  <TotalTime>191</TotalTime>
  <ScaleCrop>false</ScaleCrop>
  <LinksUpToDate>false</LinksUpToDate>
  <CharactersWithSpaces>21394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2023-06-28T12:53:00Z</dcterms:created>
  <dc:creator>Administrator</dc:creator>
  <cp:lastModifiedBy>奇奇</cp:lastModifiedBy>
  <dcterms:modified xsi:type="dcterms:W3CDTF">2023-11-16T10:22:17Z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406558F4B1654EEEBD9D0EACBA1A2D27_13</vt:lpwstr>
  </property>
</Properties>
</file>