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ind w:firstLine="3080" w:firstLineChars="11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>采购药剂计划表</w:t>
      </w:r>
    </w:p>
    <w:tbl>
      <w:tblPr>
        <w:tblStyle w:val="5"/>
        <w:tblpPr w:leftFromText="180" w:rightFromText="180" w:vertAnchor="text" w:horzAnchor="page" w:tblpXSpec="center" w:tblpY="60"/>
        <w:tblOverlap w:val="never"/>
        <w:tblW w:w="8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25"/>
        <w:gridCol w:w="1721"/>
        <w:gridCol w:w="1635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包数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药剂名称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价格（万元/吨）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采购量（吨）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费用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2%苦参碱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5.4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6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2.4%甲维·苏云金悬浮剂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14.25</w:t>
            </w:r>
          </w:p>
        </w:tc>
        <w:tc>
          <w:tcPr>
            <w:tcW w:w="16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2%苦参碱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5.4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23</w:t>
            </w:r>
          </w:p>
        </w:tc>
        <w:tc>
          <w:tcPr>
            <w:tcW w:w="16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196.23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0.5%藜芦根茎提取物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4.9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14.7</w:t>
            </w:r>
          </w:p>
        </w:tc>
        <w:tc>
          <w:tcPr>
            <w:tcW w:w="16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2%苦参碱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5.4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20</w:t>
            </w:r>
          </w:p>
        </w:tc>
        <w:tc>
          <w:tcPr>
            <w:tcW w:w="16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175.725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菜颗·苏云菌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4.5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15.05</w:t>
            </w:r>
          </w:p>
        </w:tc>
        <w:tc>
          <w:tcPr>
            <w:tcW w:w="16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烟碱·参碱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4.5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28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125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722.955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3360" w:firstLineChars="1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</w:pPr>
    </w:p>
    <w:p>
      <w:pPr>
        <w:pStyle w:val="2"/>
        <w:ind w:firstLine="3360" w:firstLineChars="1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</w:pPr>
    </w:p>
    <w:p>
      <w:pPr>
        <w:pStyle w:val="2"/>
        <w:ind w:firstLine="3360" w:firstLineChars="1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>药剂参数</w:t>
      </w:r>
    </w:p>
    <w:tbl>
      <w:tblPr>
        <w:tblStyle w:val="5"/>
        <w:tblpPr w:leftFromText="180" w:rightFromText="180" w:vertAnchor="text" w:horzAnchor="page" w:tblpX="1965" w:tblpY="354"/>
        <w:tblOverlap w:val="never"/>
        <w:tblW w:w="8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180"/>
        <w:gridCol w:w="4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0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药剂名称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2%苦参碱</w:t>
            </w:r>
          </w:p>
        </w:tc>
        <w:tc>
          <w:tcPr>
            <w:tcW w:w="4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" w:firstLineChars="10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有效成分含量：苦参碱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1.7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%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2.3%，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剂型: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水剂。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烟碱·苦参碱</w:t>
            </w:r>
          </w:p>
        </w:tc>
        <w:tc>
          <w:tcPr>
            <w:tcW w:w="4605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有效成分含量:烟碱和苦参碱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总的含量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范围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在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0.5%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～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4%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剂型:乳油或悬浮剂。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2.4%甲维·苏云金悬浮剂</w:t>
            </w:r>
          </w:p>
        </w:tc>
        <w:tc>
          <w:tcPr>
            <w:tcW w:w="4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" w:firstLineChars="1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有效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成分含量：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甲氨基阿维菌素苯甲酸盐1.7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%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2.3%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苏云金杆菌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毒蛋白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≥0.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剂型:悬浮剂。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0.5%藜芦根茎提取物</w:t>
            </w:r>
          </w:p>
        </w:tc>
        <w:tc>
          <w:tcPr>
            <w:tcW w:w="4605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有效成分含量：藜芦胺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0.38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%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0.62%，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剂型: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可溶液剂。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菜颗·苏云菌</w:t>
            </w:r>
          </w:p>
        </w:tc>
        <w:tc>
          <w:tcPr>
            <w:tcW w:w="4605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有效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成分含量：菜青虫颗粒体病毒含量≥1.0×107PIB/ml，苏云金杆菌毒蛋白含量≥0.2%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剂型:悬浮剂。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300" w:firstLineChars="100"/>
        <w:jc w:val="both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注：全部为生物农药及微生物农药, 非进口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300" w:firstLineChars="100"/>
        <w:jc w:val="both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>其他要求：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>供应商中标后签订合同及时供货。</w:t>
      </w: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>2.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>每种药剂供货后西乌旗草原工作站随机取样保存。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B97972"/>
    <w:multiLevelType w:val="singleLevel"/>
    <w:tmpl w:val="C7B979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ZGY3YTgyMjZlNTNiOGEzZTk0MmMwZWJkMzA2ODAifQ=="/>
  </w:docVars>
  <w:rsids>
    <w:rsidRoot w:val="78600A3E"/>
    <w:rsid w:val="0DED6198"/>
    <w:rsid w:val="115A5B5E"/>
    <w:rsid w:val="20F609CD"/>
    <w:rsid w:val="285F4B0C"/>
    <w:rsid w:val="3D1C3597"/>
    <w:rsid w:val="62404A8B"/>
    <w:rsid w:val="661C74B9"/>
    <w:rsid w:val="7860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20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 Text First Indent1"/>
    <w:basedOn w:val="8"/>
    <w:qFormat/>
    <w:uiPriority w:val="0"/>
    <w:pPr>
      <w:ind w:firstLine="100" w:firstLineChars="100"/>
    </w:pPr>
  </w:style>
  <w:style w:type="paragraph" w:customStyle="1" w:styleId="8">
    <w:name w:val="Body Text1"/>
    <w:basedOn w:val="1"/>
    <w:qFormat/>
    <w:uiPriority w:val="0"/>
    <w:rPr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557</Characters>
  <Lines>0</Lines>
  <Paragraphs>0</Paragraphs>
  <TotalTime>26</TotalTime>
  <ScaleCrop>false</ScaleCrop>
  <LinksUpToDate>false</LinksUpToDate>
  <CharactersWithSpaces>558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2023-04-21T02:39:00Z</dcterms:created>
  <dc:creator>德力格尔</dc:creator>
  <cp:lastModifiedBy>WPS_1537353365</cp:lastModifiedBy>
  <dcterms:modified xsi:type="dcterms:W3CDTF">2023-04-28T02:00:41Z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C3CF5F51F03E4D56BC2795F584C94BD9_11</vt:lpwstr>
  </property>
</Properties>
</file>