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ind w:firstLine="422"/>
        <w:jc w:val="center"/>
        <w:outlineLvl w:val="2"/>
        <w:rPr>
          <w:b/>
          <w:sz w:val="28"/>
          <w:szCs w:val="28"/>
        </w:rPr>
      </w:pPr>
      <w:r>
        <w:rPr>
          <w:rFonts w:hint="eastAsia"/>
          <w:b/>
          <w:sz w:val="28"/>
          <w:szCs w:val="28"/>
        </w:rPr>
        <w:t>技术要求C：工程监理</w:t>
      </w:r>
    </w:p>
    <w:p>
      <w:pPr>
        <w:adjustRightInd w:val="0"/>
        <w:snapToGrid w:val="0"/>
        <w:spacing w:line="400" w:lineRule="exact"/>
        <w:ind w:left="210"/>
        <w:rPr>
          <w:sz w:val="28"/>
          <w:szCs w:val="28"/>
        </w:rPr>
      </w:pPr>
      <w:r>
        <w:rPr>
          <w:rFonts w:hint="eastAsia"/>
          <w:b w:val="0"/>
          <w:bCs w:val="0"/>
          <w:sz w:val="28"/>
          <w:szCs w:val="28"/>
          <w:lang w:val="en-US" w:eastAsia="zh-CN"/>
        </w:rPr>
        <w:t>1</w:t>
      </w:r>
      <w:r>
        <w:rPr>
          <w:b w:val="0"/>
          <w:bCs w:val="0"/>
          <w:sz w:val="28"/>
          <w:szCs w:val="28"/>
        </w:rPr>
        <w:t>.</w:t>
      </w:r>
      <w:r>
        <w:rPr>
          <w:sz w:val="28"/>
          <w:szCs w:val="28"/>
        </w:rPr>
        <w:t xml:space="preserve"> </w:t>
      </w:r>
      <w:r>
        <w:rPr>
          <w:rFonts w:hint="eastAsia"/>
          <w:sz w:val="28"/>
          <w:szCs w:val="28"/>
        </w:rPr>
        <w:t>监理的服务内容及要求</w:t>
      </w:r>
    </w:p>
    <w:p>
      <w:pPr>
        <w:pStyle w:val="3"/>
        <w:adjustRightInd w:val="0"/>
        <w:snapToGrid w:val="0"/>
        <w:spacing w:after="0" w:line="400" w:lineRule="exact"/>
        <w:ind w:left="283" w:leftChars="135"/>
        <w:rPr>
          <w:sz w:val="28"/>
          <w:szCs w:val="28"/>
        </w:rPr>
      </w:pPr>
      <w:r>
        <w:rPr>
          <w:sz w:val="28"/>
          <w:szCs w:val="28"/>
        </w:rPr>
        <w:t>1.1.</w:t>
      </w:r>
      <w:r>
        <w:rPr>
          <w:rFonts w:hint="eastAsia"/>
          <w:sz w:val="28"/>
          <w:szCs w:val="28"/>
        </w:rPr>
        <w:t>监理内容包括：①投资控制，审查施工单位报送的工程进度款支付申请，并应按相关规定审查工程变更和索赔申请，协调处理施工进度调整、费用索赔、合同争议等事项。②进度控制，审查施工单位提交的施工进度计划，并应检查分阶段进度计划执行情况，通过监理例会等形式协调施工进度问题。③质量安全控制，审查施工单位在施工现场的工程质量、安全生产管理制度及组织管理机构，并应检查施工单位主要管理人员和专职安全生产管理人员的配备情况；审查施工单位的试验室及分包单位资质条件，并应在相应报审文件中签署审查意见；审查施工管理人员和特种作业人员资格，并应核查主要施工机械的准用验收文件。审查施工单位提交的施工组织设计、施工方案及专项施工方案，并应监督施工单位执行施工图设计文件和工程建设标准，按照批准的施工组织设计、施工方案及专项施工方案组织施工；审查施工单位报送的工程材料、构配件、设备质量证明文件，并按规定对用于工程的材料、构配件进行见证取样送检；采取巡视、旁站、平行检验等方式对工程质量实施过程控制，对隐蔽工程、分项工程、分部工程和单位工程进行验收，并应在相应报验文件中签署验收意见。④保密控制。⑤廉洁控制。⑥竣工验收，审查施工单位提交的竣工验收和结算申请，编写工程质量评估报告，并应参加工程竣工验收。⑦信息与合同管理，利用信息化手段管理监理文件资料，并应按照档案管理相关要求进行监理文件资料建档和归档。⑧协调各方关系。</w:t>
      </w:r>
    </w:p>
    <w:p>
      <w:pPr>
        <w:adjustRightInd w:val="0"/>
        <w:snapToGrid w:val="0"/>
        <w:spacing w:line="400" w:lineRule="exact"/>
        <w:ind w:left="420"/>
        <w:rPr>
          <w:sz w:val="28"/>
          <w:szCs w:val="28"/>
          <w:u w:val="single"/>
        </w:rPr>
      </w:pPr>
      <w:r>
        <w:rPr>
          <w:sz w:val="28"/>
          <w:szCs w:val="28"/>
        </w:rPr>
        <w:t>1.2</w:t>
      </w:r>
      <w:r>
        <w:rPr>
          <w:rFonts w:hint="eastAsia"/>
          <w:sz w:val="28"/>
          <w:szCs w:val="28"/>
        </w:rPr>
        <w:t>工作要求：</w:t>
      </w:r>
    </w:p>
    <w:p>
      <w:pPr>
        <w:numPr>
          <w:ilvl w:val="0"/>
          <w:numId w:val="1"/>
        </w:numPr>
        <w:adjustRightInd w:val="0"/>
        <w:snapToGrid w:val="0"/>
        <w:spacing w:line="400" w:lineRule="exact"/>
        <w:ind w:left="420" w:firstLine="280" w:firstLineChars="100"/>
        <w:rPr>
          <w:sz w:val="28"/>
          <w:szCs w:val="28"/>
        </w:rPr>
      </w:pPr>
      <w:r>
        <w:rPr>
          <w:rFonts w:hint="eastAsia"/>
          <w:sz w:val="28"/>
          <w:szCs w:val="28"/>
        </w:rPr>
        <w:t>收到工程设计文件后编制监理规划，并在第一次工地会议</w:t>
      </w:r>
      <w:r>
        <w:rPr>
          <w:sz w:val="28"/>
          <w:szCs w:val="28"/>
        </w:rPr>
        <w:t>7</w:t>
      </w:r>
      <w:r>
        <w:rPr>
          <w:rFonts w:hint="eastAsia"/>
          <w:sz w:val="28"/>
          <w:szCs w:val="28"/>
        </w:rPr>
        <w:t>天前报委托人。根据有关规定和监理工作需要，编制监理实施细则；</w:t>
      </w:r>
    </w:p>
    <w:p>
      <w:pPr>
        <w:numPr>
          <w:ilvl w:val="0"/>
          <w:numId w:val="1"/>
        </w:numPr>
        <w:adjustRightInd w:val="0"/>
        <w:snapToGrid w:val="0"/>
        <w:spacing w:line="400" w:lineRule="exact"/>
        <w:ind w:left="420" w:firstLine="280" w:firstLineChars="100"/>
        <w:rPr>
          <w:sz w:val="28"/>
          <w:szCs w:val="28"/>
        </w:rPr>
      </w:pPr>
      <w:r>
        <w:rPr>
          <w:rFonts w:hint="eastAsia"/>
          <w:sz w:val="28"/>
          <w:szCs w:val="28"/>
        </w:rPr>
        <w:t>熟悉工程设计文件，并参加图纸会审和设计交底会议；</w:t>
      </w:r>
    </w:p>
    <w:p>
      <w:pPr>
        <w:numPr>
          <w:ilvl w:val="0"/>
          <w:numId w:val="1"/>
        </w:numPr>
        <w:adjustRightInd w:val="0"/>
        <w:snapToGrid w:val="0"/>
        <w:spacing w:line="400" w:lineRule="exact"/>
        <w:ind w:left="420" w:firstLine="280" w:firstLineChars="100"/>
        <w:rPr>
          <w:sz w:val="28"/>
          <w:szCs w:val="28"/>
        </w:rPr>
      </w:pPr>
      <w:r>
        <w:rPr>
          <w:rFonts w:hint="eastAsia"/>
          <w:sz w:val="28"/>
          <w:szCs w:val="28"/>
        </w:rPr>
        <w:t>参加由委托人主持的第一次工地会议；主持监理例会并根据工程需要主持或参加专题会议；</w:t>
      </w:r>
    </w:p>
    <w:p>
      <w:pPr>
        <w:numPr>
          <w:ilvl w:val="0"/>
          <w:numId w:val="1"/>
        </w:numPr>
        <w:adjustRightInd w:val="0"/>
        <w:snapToGrid w:val="0"/>
        <w:spacing w:line="400" w:lineRule="exact"/>
        <w:ind w:left="420" w:firstLine="280" w:firstLineChars="100"/>
        <w:rPr>
          <w:sz w:val="28"/>
          <w:szCs w:val="28"/>
        </w:rPr>
      </w:pPr>
      <w:r>
        <w:rPr>
          <w:rFonts w:hint="eastAsia"/>
          <w:sz w:val="28"/>
          <w:szCs w:val="28"/>
        </w:rPr>
        <w:t>审查施工其他参建方提交的施工组织设计，重点审查其中的质量安全技术措施、专项施工方案与工程建设强制性标准的符合性；</w:t>
      </w:r>
    </w:p>
    <w:p>
      <w:pPr>
        <w:numPr>
          <w:ilvl w:val="0"/>
          <w:numId w:val="1"/>
        </w:numPr>
        <w:adjustRightInd w:val="0"/>
        <w:snapToGrid w:val="0"/>
        <w:spacing w:line="400" w:lineRule="exact"/>
        <w:ind w:left="420" w:firstLine="280" w:firstLineChars="100"/>
        <w:rPr>
          <w:sz w:val="28"/>
          <w:szCs w:val="28"/>
        </w:rPr>
      </w:pPr>
      <w:r>
        <w:rPr>
          <w:rFonts w:hint="eastAsia"/>
          <w:sz w:val="28"/>
          <w:szCs w:val="28"/>
        </w:rPr>
        <w:t>检查施工其他参建方工程质量、安全生产管理制度及组织机构和人员资格；</w:t>
      </w:r>
    </w:p>
    <w:p>
      <w:pPr>
        <w:numPr>
          <w:ilvl w:val="0"/>
          <w:numId w:val="1"/>
        </w:numPr>
        <w:adjustRightInd w:val="0"/>
        <w:snapToGrid w:val="0"/>
        <w:spacing w:line="400" w:lineRule="exact"/>
        <w:ind w:left="420" w:firstLine="280" w:firstLineChars="100"/>
        <w:rPr>
          <w:sz w:val="28"/>
          <w:szCs w:val="28"/>
        </w:rPr>
      </w:pPr>
      <w:r>
        <w:rPr>
          <w:rFonts w:hint="eastAsia"/>
          <w:sz w:val="28"/>
          <w:szCs w:val="28"/>
        </w:rPr>
        <w:t>检查施工其他参建方专职安全生产管理人员的配备情况；</w:t>
      </w:r>
    </w:p>
    <w:p>
      <w:pPr>
        <w:numPr>
          <w:ilvl w:val="0"/>
          <w:numId w:val="1"/>
        </w:numPr>
        <w:adjustRightInd w:val="0"/>
        <w:snapToGrid w:val="0"/>
        <w:spacing w:line="400" w:lineRule="exact"/>
        <w:ind w:left="420" w:firstLine="280" w:firstLineChars="100"/>
        <w:rPr>
          <w:sz w:val="28"/>
          <w:szCs w:val="28"/>
        </w:rPr>
      </w:pPr>
      <w:r>
        <w:rPr>
          <w:rFonts w:hint="eastAsia"/>
          <w:sz w:val="28"/>
          <w:szCs w:val="28"/>
        </w:rPr>
        <w:t>审查施工其他参建方提交的施工进度计划，核查其他参建方对施工进度计划的调整；</w:t>
      </w:r>
    </w:p>
    <w:p>
      <w:pPr>
        <w:numPr>
          <w:ilvl w:val="0"/>
          <w:numId w:val="1"/>
        </w:numPr>
        <w:adjustRightInd w:val="0"/>
        <w:snapToGrid w:val="0"/>
        <w:spacing w:line="400" w:lineRule="exact"/>
        <w:ind w:left="420" w:firstLine="280" w:firstLineChars="100"/>
        <w:rPr>
          <w:sz w:val="28"/>
          <w:szCs w:val="28"/>
        </w:rPr>
      </w:pPr>
      <w:r>
        <w:rPr>
          <w:rFonts w:hint="eastAsia"/>
          <w:sz w:val="28"/>
          <w:szCs w:val="28"/>
        </w:rPr>
        <w:t>检查施工其他参建方的试验室；</w:t>
      </w:r>
    </w:p>
    <w:p>
      <w:pPr>
        <w:numPr>
          <w:ilvl w:val="0"/>
          <w:numId w:val="1"/>
        </w:numPr>
        <w:adjustRightInd w:val="0"/>
        <w:snapToGrid w:val="0"/>
        <w:spacing w:line="400" w:lineRule="exact"/>
        <w:ind w:left="420" w:firstLine="280" w:firstLineChars="100"/>
        <w:rPr>
          <w:sz w:val="28"/>
          <w:szCs w:val="28"/>
        </w:rPr>
      </w:pPr>
      <w:r>
        <w:rPr>
          <w:rFonts w:hint="eastAsia"/>
          <w:sz w:val="28"/>
          <w:szCs w:val="28"/>
        </w:rPr>
        <w:t>审核施工分包人资质条件；</w:t>
      </w:r>
    </w:p>
    <w:p>
      <w:pPr>
        <w:numPr>
          <w:ilvl w:val="0"/>
          <w:numId w:val="1"/>
        </w:numPr>
        <w:adjustRightInd w:val="0"/>
        <w:snapToGrid w:val="0"/>
        <w:spacing w:line="400" w:lineRule="exact"/>
        <w:ind w:left="420" w:firstLine="280" w:firstLineChars="100"/>
        <w:rPr>
          <w:sz w:val="28"/>
          <w:szCs w:val="28"/>
        </w:rPr>
      </w:pPr>
      <w:r>
        <w:rPr>
          <w:rFonts w:hint="eastAsia"/>
          <w:sz w:val="28"/>
          <w:szCs w:val="28"/>
        </w:rPr>
        <w:t>查验施工其他参建方的施工测量放线成果；</w:t>
      </w:r>
    </w:p>
    <w:p>
      <w:pPr>
        <w:numPr>
          <w:ilvl w:val="0"/>
          <w:numId w:val="1"/>
        </w:numPr>
        <w:adjustRightInd w:val="0"/>
        <w:snapToGrid w:val="0"/>
        <w:spacing w:line="400" w:lineRule="exact"/>
        <w:ind w:left="420" w:firstLine="280" w:firstLineChars="100"/>
        <w:rPr>
          <w:sz w:val="28"/>
          <w:szCs w:val="28"/>
        </w:rPr>
      </w:pPr>
      <w:r>
        <w:rPr>
          <w:rFonts w:hint="eastAsia"/>
          <w:sz w:val="28"/>
          <w:szCs w:val="28"/>
        </w:rPr>
        <w:t>审查工程开工条件，对条件具备的签发开工令；</w:t>
      </w:r>
    </w:p>
    <w:p>
      <w:pPr>
        <w:numPr>
          <w:ilvl w:val="0"/>
          <w:numId w:val="1"/>
        </w:numPr>
        <w:adjustRightInd w:val="0"/>
        <w:snapToGrid w:val="0"/>
        <w:spacing w:line="400" w:lineRule="exact"/>
        <w:ind w:left="420" w:firstLine="280" w:firstLineChars="100"/>
        <w:rPr>
          <w:sz w:val="28"/>
          <w:szCs w:val="28"/>
        </w:rPr>
      </w:pPr>
      <w:r>
        <w:rPr>
          <w:rFonts w:hint="eastAsia"/>
          <w:sz w:val="28"/>
          <w:szCs w:val="28"/>
        </w:rPr>
        <w:t>审查施工其他参建方报送的工程材料、构配件、设备质量证明文件的有效性和符合性，并按规定对用于工程的材料采取平行检验或见证取样方式进行抽检；</w:t>
      </w:r>
    </w:p>
    <w:p>
      <w:pPr>
        <w:numPr>
          <w:ilvl w:val="0"/>
          <w:numId w:val="1"/>
        </w:numPr>
        <w:adjustRightInd w:val="0"/>
        <w:snapToGrid w:val="0"/>
        <w:spacing w:line="400" w:lineRule="exact"/>
        <w:ind w:left="420" w:firstLine="280" w:firstLineChars="100"/>
        <w:rPr>
          <w:sz w:val="28"/>
          <w:szCs w:val="28"/>
        </w:rPr>
      </w:pPr>
      <w:r>
        <w:rPr>
          <w:rFonts w:hint="eastAsia"/>
          <w:sz w:val="28"/>
          <w:szCs w:val="28"/>
        </w:rPr>
        <w:t>审核施工其他参建方提交的工程款支付申请，签发或出具工程款支付证书，并报委托人审核、批准；</w:t>
      </w:r>
    </w:p>
    <w:p>
      <w:pPr>
        <w:numPr>
          <w:ilvl w:val="0"/>
          <w:numId w:val="1"/>
        </w:numPr>
        <w:adjustRightInd w:val="0"/>
        <w:snapToGrid w:val="0"/>
        <w:spacing w:line="400" w:lineRule="exact"/>
        <w:ind w:left="420" w:firstLine="280" w:firstLineChars="100"/>
        <w:rPr>
          <w:sz w:val="28"/>
          <w:szCs w:val="28"/>
        </w:rPr>
      </w:pPr>
      <w:r>
        <w:rPr>
          <w:rFonts w:hint="eastAsia"/>
          <w:sz w:val="28"/>
          <w:szCs w:val="28"/>
        </w:rPr>
        <w:t>在巡视、旁站和检验过程中，发现工程质量、施工安全存在事故隐患的，要求施工参建方整改并报委托人；</w:t>
      </w:r>
    </w:p>
    <w:p>
      <w:pPr>
        <w:numPr>
          <w:ilvl w:val="0"/>
          <w:numId w:val="1"/>
        </w:numPr>
        <w:adjustRightInd w:val="0"/>
        <w:snapToGrid w:val="0"/>
        <w:spacing w:line="400" w:lineRule="exact"/>
        <w:ind w:left="420" w:firstLine="280" w:firstLineChars="100"/>
        <w:rPr>
          <w:sz w:val="28"/>
          <w:szCs w:val="28"/>
        </w:rPr>
      </w:pPr>
      <w:r>
        <w:rPr>
          <w:rFonts w:hint="eastAsia"/>
          <w:sz w:val="28"/>
          <w:szCs w:val="28"/>
        </w:rPr>
        <w:t>经委托人同意，签发工程暂停令和复工令；</w:t>
      </w:r>
    </w:p>
    <w:p>
      <w:pPr>
        <w:numPr>
          <w:ilvl w:val="0"/>
          <w:numId w:val="1"/>
        </w:numPr>
        <w:adjustRightInd w:val="0"/>
        <w:snapToGrid w:val="0"/>
        <w:spacing w:line="400" w:lineRule="exact"/>
        <w:ind w:left="420" w:firstLine="280" w:firstLineChars="100"/>
        <w:rPr>
          <w:sz w:val="28"/>
          <w:szCs w:val="28"/>
        </w:rPr>
      </w:pPr>
      <w:r>
        <w:rPr>
          <w:rFonts w:hint="eastAsia"/>
          <w:sz w:val="28"/>
          <w:szCs w:val="28"/>
        </w:rPr>
        <w:t>审查施工其他参建方提交的采用新材料、新工艺、新技术、新设备的论证材料及相关验收标准；</w:t>
      </w:r>
    </w:p>
    <w:p>
      <w:pPr>
        <w:numPr>
          <w:ilvl w:val="0"/>
          <w:numId w:val="1"/>
        </w:numPr>
        <w:adjustRightInd w:val="0"/>
        <w:snapToGrid w:val="0"/>
        <w:spacing w:line="400" w:lineRule="exact"/>
        <w:ind w:left="420" w:firstLine="280" w:firstLineChars="100"/>
        <w:rPr>
          <w:sz w:val="28"/>
          <w:szCs w:val="28"/>
        </w:rPr>
      </w:pPr>
      <w:r>
        <w:rPr>
          <w:rFonts w:hint="eastAsia"/>
          <w:sz w:val="28"/>
          <w:szCs w:val="28"/>
        </w:rPr>
        <w:t>验收隐蔽工程、分部分项工程；</w:t>
      </w:r>
    </w:p>
    <w:p>
      <w:pPr>
        <w:numPr>
          <w:ilvl w:val="0"/>
          <w:numId w:val="1"/>
        </w:numPr>
        <w:adjustRightInd w:val="0"/>
        <w:snapToGrid w:val="0"/>
        <w:spacing w:line="400" w:lineRule="exact"/>
        <w:ind w:left="420" w:firstLine="280" w:firstLineChars="100"/>
        <w:rPr>
          <w:sz w:val="28"/>
          <w:szCs w:val="28"/>
        </w:rPr>
      </w:pPr>
      <w:r>
        <w:rPr>
          <w:rFonts w:hint="eastAsia"/>
          <w:sz w:val="28"/>
          <w:szCs w:val="28"/>
        </w:rPr>
        <w:t>审查施工其他参建方提交的工程变更申请，协调处理施工进度调整、费用索赔、合同争议等事项；</w:t>
      </w:r>
    </w:p>
    <w:p>
      <w:pPr>
        <w:numPr>
          <w:ilvl w:val="0"/>
          <w:numId w:val="1"/>
        </w:numPr>
        <w:adjustRightInd w:val="0"/>
        <w:snapToGrid w:val="0"/>
        <w:spacing w:line="400" w:lineRule="exact"/>
        <w:ind w:left="420" w:firstLine="280" w:firstLineChars="100"/>
        <w:rPr>
          <w:sz w:val="28"/>
          <w:szCs w:val="28"/>
        </w:rPr>
      </w:pPr>
      <w:r>
        <w:rPr>
          <w:rFonts w:hint="eastAsia"/>
          <w:sz w:val="28"/>
          <w:szCs w:val="28"/>
        </w:rPr>
        <w:t>审查施工其他参建方提交的竣工验收申请，编写工程质量评估报告；</w:t>
      </w:r>
    </w:p>
    <w:p>
      <w:pPr>
        <w:numPr>
          <w:ilvl w:val="0"/>
          <w:numId w:val="1"/>
        </w:numPr>
        <w:adjustRightInd w:val="0"/>
        <w:snapToGrid w:val="0"/>
        <w:spacing w:line="400" w:lineRule="exact"/>
        <w:ind w:left="420" w:firstLine="280" w:firstLineChars="100"/>
        <w:rPr>
          <w:sz w:val="28"/>
          <w:szCs w:val="28"/>
        </w:rPr>
      </w:pPr>
      <w:r>
        <w:rPr>
          <w:rFonts w:hint="eastAsia"/>
          <w:sz w:val="28"/>
          <w:szCs w:val="28"/>
        </w:rPr>
        <w:t>参加工程竣工验收，签署竣工验收意见；</w:t>
      </w:r>
    </w:p>
    <w:p>
      <w:pPr>
        <w:numPr>
          <w:ilvl w:val="0"/>
          <w:numId w:val="1"/>
        </w:numPr>
        <w:adjustRightInd w:val="0"/>
        <w:snapToGrid w:val="0"/>
        <w:spacing w:line="400" w:lineRule="exact"/>
        <w:ind w:left="420" w:firstLine="280" w:firstLineChars="100"/>
        <w:rPr>
          <w:sz w:val="28"/>
          <w:szCs w:val="28"/>
        </w:rPr>
      </w:pPr>
      <w:r>
        <w:rPr>
          <w:rFonts w:hint="eastAsia"/>
          <w:sz w:val="28"/>
          <w:szCs w:val="28"/>
        </w:rPr>
        <w:t>审查施工其他参建方提交的竣工结算申请并报委托人；</w:t>
      </w:r>
    </w:p>
    <w:p>
      <w:pPr>
        <w:numPr>
          <w:ilvl w:val="0"/>
          <w:numId w:val="1"/>
        </w:numPr>
        <w:adjustRightInd w:val="0"/>
        <w:snapToGrid w:val="0"/>
        <w:spacing w:line="400" w:lineRule="exact"/>
        <w:ind w:left="420" w:firstLine="280" w:firstLineChars="100"/>
        <w:rPr>
          <w:sz w:val="28"/>
          <w:szCs w:val="28"/>
        </w:rPr>
      </w:pPr>
      <w:r>
        <w:rPr>
          <w:rFonts w:hint="eastAsia"/>
          <w:sz w:val="28"/>
          <w:szCs w:val="28"/>
        </w:rPr>
        <w:t>及时、准确完整收集、整理、编制、传递及汇总监理文件资料，并按规定组卷成册，形成监理档案。</w:t>
      </w:r>
    </w:p>
    <w:p>
      <w:pPr>
        <w:numPr>
          <w:ilvl w:val="0"/>
          <w:numId w:val="1"/>
        </w:numPr>
        <w:adjustRightInd w:val="0"/>
        <w:snapToGrid w:val="0"/>
        <w:spacing w:line="400" w:lineRule="exact"/>
        <w:ind w:left="420" w:firstLine="280" w:firstLineChars="100"/>
        <w:rPr>
          <w:sz w:val="28"/>
          <w:szCs w:val="28"/>
        </w:rPr>
      </w:pPr>
      <w:r>
        <w:rPr>
          <w:rFonts w:hint="eastAsia"/>
          <w:sz w:val="28"/>
          <w:szCs w:val="28"/>
        </w:rPr>
        <w:t>监理工作</w:t>
      </w:r>
      <w:r>
        <w:rPr>
          <w:rFonts w:hint="eastAsia"/>
          <w:sz w:val="28"/>
          <w:szCs w:val="28"/>
        </w:rPr>
        <w:t>应包括的其他内容。</w:t>
      </w:r>
    </w:p>
    <w:p>
      <w:pPr>
        <w:adjustRightInd w:val="0"/>
        <w:snapToGrid w:val="0"/>
        <w:spacing w:line="400" w:lineRule="exact"/>
        <w:ind w:left="210"/>
        <w:rPr>
          <w:sz w:val="28"/>
          <w:szCs w:val="28"/>
        </w:rPr>
      </w:pPr>
      <w:r>
        <w:rPr>
          <w:sz w:val="28"/>
          <w:szCs w:val="28"/>
        </w:rPr>
        <w:t>1.</w:t>
      </w:r>
      <w:r>
        <w:rPr>
          <w:rFonts w:hint="eastAsia"/>
          <w:sz w:val="28"/>
          <w:szCs w:val="28"/>
          <w:lang w:val="en-US" w:eastAsia="zh-CN"/>
        </w:rPr>
        <w:t>3</w:t>
      </w:r>
      <w:r>
        <w:rPr>
          <w:rFonts w:hint="eastAsia"/>
          <w:sz w:val="28"/>
          <w:szCs w:val="28"/>
        </w:rPr>
        <w:t>履行职责</w:t>
      </w:r>
    </w:p>
    <w:p>
      <w:pPr>
        <w:numPr>
          <w:ilvl w:val="0"/>
          <w:numId w:val="2"/>
        </w:numPr>
        <w:adjustRightInd w:val="0"/>
        <w:snapToGrid w:val="0"/>
        <w:spacing w:line="400" w:lineRule="exact"/>
        <w:ind w:firstLine="420"/>
        <w:rPr>
          <w:sz w:val="28"/>
          <w:szCs w:val="28"/>
        </w:rPr>
      </w:pPr>
      <w:r>
        <w:rPr>
          <w:rFonts w:hint="eastAsia"/>
          <w:sz w:val="28"/>
          <w:szCs w:val="28"/>
        </w:rPr>
        <w:t>在全过程工程咨询服务范围内，委托人和其他参建方提出的意见和要求，受托人应及时提出处置意见。当委托人与其他参建方之间发生合同争议时，受托人应协助委托人协商解决。</w:t>
      </w:r>
    </w:p>
    <w:p>
      <w:pPr>
        <w:numPr>
          <w:ilvl w:val="0"/>
          <w:numId w:val="2"/>
        </w:numPr>
        <w:adjustRightInd w:val="0"/>
        <w:snapToGrid w:val="0"/>
        <w:spacing w:line="400" w:lineRule="exact"/>
        <w:ind w:firstLine="420"/>
        <w:rPr>
          <w:sz w:val="28"/>
          <w:szCs w:val="28"/>
        </w:rPr>
      </w:pPr>
      <w:r>
        <w:rPr>
          <w:rFonts w:hint="eastAsia"/>
          <w:sz w:val="28"/>
          <w:szCs w:val="28"/>
        </w:rPr>
        <w:t>当委托人与其他参建方之间的合同争议提交人民法院审理时，受托人应提供必要的证明资料。</w:t>
      </w:r>
    </w:p>
    <w:p>
      <w:pPr>
        <w:numPr>
          <w:ilvl w:val="0"/>
          <w:numId w:val="2"/>
        </w:numPr>
        <w:adjustRightInd w:val="0"/>
        <w:snapToGrid w:val="0"/>
        <w:spacing w:line="400" w:lineRule="exact"/>
        <w:ind w:firstLine="420"/>
        <w:rPr>
          <w:sz w:val="28"/>
          <w:szCs w:val="28"/>
        </w:rPr>
      </w:pPr>
      <w:r>
        <w:rPr>
          <w:rFonts w:hint="eastAsia"/>
          <w:sz w:val="28"/>
          <w:szCs w:val="28"/>
        </w:rPr>
        <w:t>受托人应在专用条件约定的授权范围内，处理委托人与其他参建方所签订合同的变更事宜。如果变更超过授权范围，应以书面形式报委托人批准。</w:t>
      </w:r>
    </w:p>
    <w:p>
      <w:pPr>
        <w:numPr>
          <w:ilvl w:val="0"/>
          <w:numId w:val="2"/>
        </w:numPr>
        <w:adjustRightInd w:val="0"/>
        <w:snapToGrid w:val="0"/>
        <w:spacing w:line="400" w:lineRule="exact"/>
        <w:ind w:firstLine="420"/>
        <w:rPr>
          <w:sz w:val="28"/>
          <w:szCs w:val="28"/>
        </w:rPr>
      </w:pPr>
      <w:r>
        <w:rPr>
          <w:rFonts w:hint="eastAsia"/>
          <w:sz w:val="28"/>
          <w:szCs w:val="28"/>
        </w:rPr>
        <w:t>在紧急情况下，为了保护财产和人身安全，受托人所发出的指令未能事先报委托人批准时，应在发出指令后的</w:t>
      </w:r>
      <w:r>
        <w:rPr>
          <w:sz w:val="28"/>
          <w:szCs w:val="28"/>
        </w:rPr>
        <w:t>24</w:t>
      </w:r>
      <w:r>
        <w:rPr>
          <w:rFonts w:hint="eastAsia"/>
          <w:sz w:val="28"/>
          <w:szCs w:val="28"/>
        </w:rPr>
        <w:t>小时内以书面形式报委托人。</w:t>
      </w:r>
    </w:p>
    <w:p>
      <w:pPr>
        <w:numPr>
          <w:ilvl w:val="0"/>
          <w:numId w:val="2"/>
        </w:numPr>
        <w:adjustRightInd w:val="0"/>
        <w:snapToGrid w:val="0"/>
        <w:spacing w:line="400" w:lineRule="exact"/>
        <w:ind w:firstLine="420"/>
        <w:rPr>
          <w:sz w:val="28"/>
          <w:szCs w:val="28"/>
        </w:rPr>
      </w:pPr>
      <w:r>
        <w:rPr>
          <w:rFonts w:hint="eastAsia"/>
          <w:sz w:val="28"/>
          <w:szCs w:val="28"/>
        </w:rPr>
        <w:t>除专用条件另有约定外，受托人发现其他参建方的人员不能胜任本职工作的，有权要求其他参建方予以调换。</w:t>
      </w:r>
    </w:p>
    <w:p>
      <w:pPr>
        <w:rPr>
          <w:rFonts w:hint="eastAsia"/>
          <w:sz w:val="28"/>
          <w:szCs w:val="28"/>
        </w:rPr>
      </w:pPr>
    </w:p>
    <w:p>
      <w:pPr>
        <w:ind w:left="0" w:leftChars="0" w:firstLine="0" w:firstLineChars="0"/>
        <w:rPr>
          <w:rFonts w:hint="eastAsia"/>
          <w:sz w:val="28"/>
          <w:szCs w:val="28"/>
        </w:rPr>
      </w:pPr>
    </w:p>
    <w:p>
      <w:pPr>
        <w:spacing w:line="400" w:lineRule="exact"/>
        <w:ind w:firstLine="422"/>
        <w:jc w:val="center"/>
        <w:outlineLvl w:val="2"/>
        <w:rPr>
          <w:b/>
          <w:bCs/>
          <w:sz w:val="28"/>
          <w:szCs w:val="28"/>
        </w:rPr>
      </w:pPr>
      <w:bookmarkStart w:id="0" w:name="_Toc48059514"/>
      <w:bookmarkStart w:id="1" w:name="_Toc527955047"/>
      <w:bookmarkStart w:id="2" w:name="_Toc387244127"/>
      <w:r>
        <w:rPr>
          <w:rFonts w:hint="eastAsia"/>
          <w:b/>
          <w:bCs/>
          <w:sz w:val="28"/>
          <w:szCs w:val="28"/>
        </w:rPr>
        <w:t>技术要求D：造价咨询</w:t>
      </w:r>
      <w:bookmarkEnd w:id="0"/>
      <w:bookmarkEnd w:id="1"/>
      <w:bookmarkEnd w:id="2"/>
    </w:p>
    <w:p>
      <w:pPr>
        <w:spacing w:line="400" w:lineRule="exact"/>
        <w:rPr>
          <w:sz w:val="28"/>
          <w:szCs w:val="28"/>
        </w:rPr>
      </w:pPr>
      <w:r>
        <w:rPr>
          <w:sz w:val="28"/>
          <w:szCs w:val="28"/>
        </w:rPr>
        <w:t xml:space="preserve">1. </w:t>
      </w:r>
      <w:r>
        <w:rPr>
          <w:rFonts w:hint="eastAsia"/>
          <w:sz w:val="28"/>
          <w:szCs w:val="28"/>
        </w:rPr>
        <w:t>造价咨询的范围和工作要求</w:t>
      </w:r>
    </w:p>
    <w:p>
      <w:pPr>
        <w:pStyle w:val="3"/>
        <w:adjustRightInd w:val="0"/>
        <w:snapToGrid w:val="0"/>
        <w:spacing w:after="0" w:line="400" w:lineRule="exact"/>
        <w:ind w:left="283" w:leftChars="135"/>
        <w:rPr>
          <w:sz w:val="28"/>
          <w:szCs w:val="28"/>
        </w:rPr>
      </w:pPr>
      <w:r>
        <w:rPr>
          <w:sz w:val="28"/>
          <w:szCs w:val="28"/>
        </w:rPr>
        <w:t>1.1</w:t>
      </w:r>
      <w:r>
        <w:rPr>
          <w:rFonts w:hint="eastAsia"/>
          <w:sz w:val="28"/>
          <w:szCs w:val="28"/>
        </w:rPr>
        <w:t>造价咨询。主要包括但不限于：①审查施工图预算；②审查变更签证价款；③审查工程进度款；④审查工程索赔；⑤梳理核实竣工结算；⑥协助编制竣工决算。</w:t>
      </w:r>
    </w:p>
    <w:p>
      <w:pPr>
        <w:spacing w:line="400" w:lineRule="exact"/>
        <w:rPr>
          <w:sz w:val="28"/>
          <w:szCs w:val="28"/>
        </w:rPr>
      </w:pPr>
      <w:r>
        <w:rPr>
          <w:sz w:val="28"/>
          <w:szCs w:val="28"/>
        </w:rPr>
        <w:t>1.</w:t>
      </w:r>
      <w:bookmarkStart w:id="3" w:name="_GoBack"/>
      <w:bookmarkEnd w:id="3"/>
      <w:r>
        <w:rPr>
          <w:sz w:val="28"/>
          <w:szCs w:val="28"/>
        </w:rPr>
        <w:t>2</w:t>
      </w:r>
      <w:r>
        <w:rPr>
          <w:rFonts w:hint="eastAsia"/>
          <w:sz w:val="28"/>
          <w:szCs w:val="28"/>
        </w:rPr>
        <w:t>工作要求</w:t>
      </w:r>
    </w:p>
    <w:p>
      <w:pPr>
        <w:numPr>
          <w:ilvl w:val="0"/>
          <w:numId w:val="3"/>
        </w:numPr>
        <w:spacing w:line="400" w:lineRule="exact"/>
        <w:ind w:left="420" w:firstLine="280" w:firstLineChars="100"/>
        <w:rPr>
          <w:sz w:val="28"/>
          <w:szCs w:val="28"/>
        </w:rPr>
      </w:pPr>
      <w:r>
        <w:rPr>
          <w:rFonts w:hint="eastAsia"/>
          <w:sz w:val="28"/>
          <w:szCs w:val="28"/>
        </w:rPr>
        <w:t>受托人应当及时向委托人提供与工程造价咨询业务有关的资料，包括承担本合同业务的团队人员名单及执业（从业）资格证书、咨询工作大纲等，并按合同约定的服务范围和工作内容实施咨询业务。</w:t>
      </w:r>
    </w:p>
    <w:p>
      <w:pPr>
        <w:numPr>
          <w:ilvl w:val="0"/>
          <w:numId w:val="3"/>
        </w:numPr>
        <w:spacing w:line="400" w:lineRule="exact"/>
        <w:ind w:left="420" w:firstLine="280" w:firstLineChars="100"/>
        <w:rPr>
          <w:sz w:val="28"/>
          <w:szCs w:val="28"/>
        </w:rPr>
      </w:pPr>
      <w:r>
        <w:rPr>
          <w:rFonts w:hint="eastAsia"/>
          <w:sz w:val="28"/>
          <w:szCs w:val="28"/>
        </w:rPr>
        <w:t>受托人应当按照约定的时间、份数、组成向委托人提交咨询成果文件。</w:t>
      </w:r>
    </w:p>
    <w:p>
      <w:pPr>
        <w:numPr>
          <w:ilvl w:val="0"/>
          <w:numId w:val="3"/>
        </w:numPr>
        <w:spacing w:line="400" w:lineRule="exact"/>
        <w:ind w:left="420" w:firstLine="280" w:firstLineChars="100"/>
        <w:rPr>
          <w:sz w:val="28"/>
          <w:szCs w:val="28"/>
        </w:rPr>
      </w:pPr>
      <w:r>
        <w:rPr>
          <w:rFonts w:hint="eastAsia"/>
          <w:sz w:val="28"/>
          <w:szCs w:val="28"/>
        </w:rPr>
        <w:t>受托人提供造价咨询服务以及出具工程造价咨询成果文件应符合现行国家或行业有关规定、标准、规范的要求。</w:t>
      </w:r>
    </w:p>
    <w:p>
      <w:pPr>
        <w:numPr>
          <w:ilvl w:val="0"/>
          <w:numId w:val="3"/>
        </w:numPr>
        <w:spacing w:line="400" w:lineRule="exact"/>
        <w:ind w:left="420" w:firstLine="280" w:firstLineChars="100"/>
        <w:rPr>
          <w:sz w:val="28"/>
          <w:szCs w:val="28"/>
          <w:u w:val="none"/>
        </w:rPr>
      </w:pPr>
      <w:r>
        <w:rPr>
          <w:rFonts w:hint="eastAsia"/>
          <w:sz w:val="28"/>
          <w:szCs w:val="28"/>
        </w:rPr>
        <w:t>委托人要求的工程造价咨询成果质量标</w:t>
      </w:r>
      <w:r>
        <w:rPr>
          <w:rFonts w:hint="eastAsia"/>
          <w:sz w:val="28"/>
          <w:szCs w:val="28"/>
          <w:u w:val="none"/>
        </w:rPr>
        <w:t>准：符合现行的造价咨询有关规范要求，不漏项、不错项，工程量计算准确，套用定额适当，费用组成合理。</w:t>
      </w:r>
    </w:p>
    <w:p>
      <w:pPr>
        <w:numPr>
          <w:ilvl w:val="0"/>
          <w:numId w:val="3"/>
        </w:numPr>
        <w:spacing w:line="400" w:lineRule="exact"/>
        <w:ind w:left="420" w:firstLine="280" w:firstLineChars="100"/>
        <w:rPr>
          <w:sz w:val="28"/>
          <w:szCs w:val="28"/>
        </w:rPr>
      </w:pPr>
      <w:r>
        <w:rPr>
          <w:rFonts w:hint="eastAsia"/>
          <w:sz w:val="28"/>
          <w:szCs w:val="28"/>
        </w:rPr>
        <w:t>受托人提交的工程造价咨询成果文件，除加盖受托人单位公章、工程造价咨询企业执业印章外，还必须按要求加盖参加咨询工作人员的执业（从业）资格印章。</w:t>
      </w:r>
    </w:p>
    <w:p>
      <w:pPr>
        <w:numPr>
          <w:ilvl w:val="0"/>
          <w:numId w:val="3"/>
        </w:numPr>
        <w:spacing w:line="400" w:lineRule="exact"/>
        <w:ind w:left="420" w:firstLine="280" w:firstLineChars="100"/>
        <w:rPr>
          <w:sz w:val="28"/>
          <w:szCs w:val="28"/>
        </w:rPr>
      </w:pPr>
      <w:r>
        <w:rPr>
          <w:rFonts w:hint="eastAsia"/>
          <w:sz w:val="28"/>
          <w:szCs w:val="28"/>
        </w:rPr>
        <w:t>受托人应在双方约定的时间内，对委托人以书面形式提出的建议或者异议给予书面答复。</w:t>
      </w:r>
    </w:p>
    <w:p>
      <w:pPr>
        <w:numPr>
          <w:ilvl w:val="0"/>
          <w:numId w:val="3"/>
        </w:numPr>
        <w:spacing w:line="400" w:lineRule="exact"/>
        <w:ind w:left="420" w:firstLine="280" w:firstLineChars="100"/>
        <w:rPr>
          <w:sz w:val="28"/>
          <w:szCs w:val="28"/>
        </w:rPr>
      </w:pPr>
      <w:r>
        <w:rPr>
          <w:rFonts w:hint="eastAsia"/>
          <w:sz w:val="28"/>
          <w:szCs w:val="28"/>
        </w:rPr>
        <w:t>受托人从事工程造价咨询活动，应当遵循独立、客观、公正、诚实信用的原则，不得损害社会公共利益和他人的合法权益。</w:t>
      </w:r>
    </w:p>
    <w:p>
      <w:pPr>
        <w:numPr>
          <w:ilvl w:val="0"/>
          <w:numId w:val="3"/>
        </w:numPr>
        <w:spacing w:line="400" w:lineRule="exact"/>
        <w:ind w:left="420" w:firstLine="280" w:firstLineChars="100"/>
        <w:rPr>
          <w:sz w:val="28"/>
          <w:szCs w:val="28"/>
        </w:rPr>
      </w:pPr>
      <w:r>
        <w:rPr>
          <w:rFonts w:hint="eastAsia"/>
          <w:sz w:val="28"/>
          <w:szCs w:val="28"/>
        </w:rPr>
        <w:t>受托人按照法律规定及合同约定，完成合同范围内的建设工程造价咨询服务，不转包承接的造价咨询服务业务。</w:t>
      </w:r>
    </w:p>
    <w:p>
      <w:pPr>
        <w:spacing w:line="400" w:lineRule="exact"/>
        <w:rPr>
          <w:sz w:val="28"/>
          <w:szCs w:val="28"/>
        </w:rPr>
      </w:pPr>
      <w:r>
        <w:rPr>
          <w:sz w:val="28"/>
          <w:szCs w:val="28"/>
        </w:rPr>
        <w:t xml:space="preserve">1.2 </w:t>
      </w:r>
      <w:r>
        <w:rPr>
          <w:rFonts w:hint="eastAsia"/>
          <w:sz w:val="28"/>
          <w:szCs w:val="28"/>
        </w:rPr>
        <w:t>履行职责：</w:t>
      </w:r>
    </w:p>
    <w:p>
      <w:pPr>
        <w:numPr>
          <w:ilvl w:val="0"/>
          <w:numId w:val="4"/>
        </w:numPr>
        <w:spacing w:line="400" w:lineRule="exact"/>
        <w:ind w:left="420" w:firstLine="280" w:firstLineChars="100"/>
        <w:rPr>
          <w:sz w:val="28"/>
          <w:szCs w:val="28"/>
        </w:rPr>
      </w:pPr>
      <w:r>
        <w:rPr>
          <w:rFonts w:hint="eastAsia"/>
          <w:sz w:val="28"/>
          <w:szCs w:val="28"/>
        </w:rPr>
        <w:t>受托人应与委托人协商明确履行本合同约定的咨询服务需要适用的技术标准、规范、定额等工作依据，但不得违反国家及工程所在地的强制性标准、规范。</w:t>
      </w:r>
    </w:p>
    <w:p>
      <w:pPr>
        <w:numPr>
          <w:ilvl w:val="0"/>
          <w:numId w:val="4"/>
        </w:numPr>
        <w:spacing w:line="400" w:lineRule="exact"/>
        <w:ind w:left="420" w:firstLine="280" w:firstLineChars="100"/>
        <w:rPr>
          <w:sz w:val="28"/>
          <w:szCs w:val="28"/>
        </w:rPr>
      </w:pPr>
      <w:r>
        <w:rPr>
          <w:rFonts w:hint="eastAsia"/>
          <w:sz w:val="28"/>
          <w:szCs w:val="28"/>
        </w:rPr>
        <w:t>受托人应自行配备本条所述的技术标准、规范、定额等相关资料。需要委托人协助才能获得的资料，委托人应予以协助。</w:t>
      </w:r>
    </w:p>
    <w:p>
      <w:pPr>
        <w:numPr>
          <w:ilvl w:val="0"/>
          <w:numId w:val="4"/>
        </w:numPr>
        <w:spacing w:line="400" w:lineRule="exact"/>
        <w:ind w:left="420" w:firstLine="280" w:firstLineChars="100"/>
        <w:rPr>
          <w:rFonts w:hint="eastAsia"/>
          <w:sz w:val="28"/>
          <w:szCs w:val="28"/>
        </w:rPr>
      </w:pPr>
      <w:r>
        <w:rPr>
          <w:rFonts w:hint="eastAsia"/>
          <w:sz w:val="28"/>
          <w:szCs w:val="28"/>
        </w:rPr>
        <w:t>造价咨询工作需遵循实事求是、科学公正的原则，做到计算方法正确、数据取值合理，依据来源可靠。</w:t>
      </w:r>
    </w:p>
    <w:p>
      <w:pPr>
        <w:spacing w:line="400" w:lineRule="exact"/>
        <w:ind w:firstLineChars="0"/>
        <w:rPr>
          <w:sz w:val="28"/>
          <w:szCs w:val="28"/>
        </w:rPr>
      </w:pPr>
    </w:p>
    <w:p>
      <w:pPr>
        <w:spacing w:line="400" w:lineRule="exact"/>
        <w:ind w:firstLine="422"/>
        <w:jc w:val="center"/>
        <w:outlineLvl w:val="2"/>
        <w:rPr>
          <w:b/>
          <w:bCs/>
          <w:sz w:val="28"/>
          <w:szCs w:val="28"/>
        </w:rPr>
      </w:pPr>
      <w:r>
        <w:rPr>
          <w:rFonts w:hint="eastAsia"/>
          <w:b/>
          <w:bCs/>
          <w:sz w:val="28"/>
          <w:szCs w:val="28"/>
        </w:rPr>
        <w:t>技术要求E：招标采购咨询</w:t>
      </w:r>
    </w:p>
    <w:p>
      <w:pPr>
        <w:rPr>
          <w:sz w:val="28"/>
          <w:szCs w:val="28"/>
        </w:rPr>
      </w:pPr>
      <w:r>
        <w:rPr>
          <w:rFonts w:hint="eastAsia"/>
          <w:sz w:val="28"/>
          <w:szCs w:val="28"/>
        </w:rPr>
        <w:t>招标采购咨询包括：编制招标采购方案，编制招标文件、编制最高投标限价和合同条款、发布招标（资格预审）公告，组织答疑和澄清，组织开标、评标工作，协助编制评标报告，发送中标通知书，协助合同谈判和签订等。</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20"/>
      </w:pPr>
      <w:r>
        <w:separator/>
      </w:r>
    </w:p>
  </w:footnote>
  <w:footnote w:type="continuationSeparator" w:id="1">
    <w:p>
      <w:pPr>
        <w:spacing w:line="240" w:lineRule="auto"/>
        <w:ind w:firstLine="42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7859A0"/>
    <w:multiLevelType w:val="multilevel"/>
    <w:tmpl w:val="197859A0"/>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306F54C5"/>
    <w:multiLevelType w:val="multilevel"/>
    <w:tmpl w:val="306F54C5"/>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54AA41F3"/>
    <w:multiLevelType w:val="multilevel"/>
    <w:tmpl w:val="54AA41F3"/>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76D34D82"/>
    <w:multiLevelType w:val="multilevel"/>
    <w:tmpl w:val="76D34D82"/>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Dc3Mjc5ZDFiOTNiZmRjMWQ2MzNiMzlkNjUyNDk5MzUifQ=="/>
  </w:docVars>
  <w:rsids>
    <w:rsidRoot w:val="00674539"/>
    <w:rsid w:val="00674539"/>
    <w:rsid w:val="009F4406"/>
    <w:rsid w:val="36846C9E"/>
    <w:rsid w:val="3EE032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40" w:lineRule="exact"/>
      <w:ind w:firstLine="420" w:firstLineChars="200"/>
      <w:jc w:val="both"/>
    </w:pPr>
    <w:rPr>
      <w:rFonts w:ascii="Times New Roman" w:hAnsi="Times New Roman" w:eastAsia="宋体" w:cs="Times New Roman"/>
      <w:kern w:val="2"/>
      <w:sz w:val="21"/>
      <w:szCs w:val="20"/>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9"/>
    <w:qFormat/>
    <w:uiPriority w:val="0"/>
  </w:style>
  <w:style w:type="paragraph" w:styleId="3">
    <w:name w:val="Body Text Indent 2"/>
    <w:basedOn w:val="1"/>
    <w:link w:val="8"/>
    <w:unhideWhenUsed/>
    <w:qFormat/>
    <w:uiPriority w:val="99"/>
    <w:pPr>
      <w:spacing w:after="120" w:line="480" w:lineRule="auto"/>
      <w:ind w:left="420" w:leftChars="200"/>
    </w:pPr>
    <w:rPr>
      <w:kern w:val="0"/>
      <w:sz w:val="20"/>
      <w:szCs w:val="21"/>
      <w:lang w:val="zh-CN"/>
    </w:rPr>
  </w:style>
  <w:style w:type="paragraph" w:styleId="4">
    <w:name w:val="Balloon Text"/>
    <w:basedOn w:val="1"/>
    <w:link w:val="10"/>
    <w:semiHidden/>
    <w:unhideWhenUsed/>
    <w:uiPriority w:val="99"/>
    <w:pPr>
      <w:spacing w:line="240" w:lineRule="auto"/>
    </w:pPr>
    <w:rPr>
      <w:sz w:val="18"/>
      <w:szCs w:val="18"/>
    </w:rPr>
  </w:style>
  <w:style w:type="character" w:styleId="7">
    <w:name w:val="annotation reference"/>
    <w:qFormat/>
    <w:uiPriority w:val="0"/>
    <w:rPr>
      <w:rFonts w:cs="Times New Roman"/>
      <w:sz w:val="21"/>
    </w:rPr>
  </w:style>
  <w:style w:type="character" w:customStyle="1" w:styleId="8">
    <w:name w:val="正文文本缩进 2 Char"/>
    <w:basedOn w:val="6"/>
    <w:link w:val="3"/>
    <w:uiPriority w:val="99"/>
    <w:rPr>
      <w:rFonts w:ascii="Times New Roman" w:hAnsi="Times New Roman" w:eastAsia="宋体" w:cs="Times New Roman"/>
      <w:kern w:val="0"/>
      <w:sz w:val="20"/>
      <w:szCs w:val="21"/>
      <w:lang w:val="zh-CN"/>
    </w:rPr>
  </w:style>
  <w:style w:type="character" w:customStyle="1" w:styleId="9">
    <w:name w:val="批注文字 Char"/>
    <w:basedOn w:val="6"/>
    <w:link w:val="2"/>
    <w:qFormat/>
    <w:uiPriority w:val="0"/>
    <w:rPr>
      <w:rFonts w:ascii="Times New Roman" w:hAnsi="Times New Roman" w:eastAsia="宋体" w:cs="Times New Roman"/>
      <w:szCs w:val="20"/>
    </w:rPr>
  </w:style>
  <w:style w:type="character" w:customStyle="1" w:styleId="10">
    <w:name w:val="批注框文本 Char"/>
    <w:basedOn w:val="6"/>
    <w:link w:val="4"/>
    <w:semiHidden/>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2498</Words>
  <Characters>2520</Characters>
  <Lines>18</Lines>
  <Paragraphs>5</Paragraphs>
  <TotalTime>5</TotalTime>
  <ScaleCrop>false</ScaleCrop>
  <LinksUpToDate>false</LinksUpToDate>
  <CharactersWithSpaces>2524</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2023-04-20T04:55:00Z</dcterms:created>
  <dc:creator>air</dc:creator>
  <cp:lastModifiedBy>HY</cp:lastModifiedBy>
  <dcterms:modified xsi:type="dcterms:W3CDTF">2023-04-21T10:18:17Z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44D82AD9287B44338288B728971CBB7E_12</vt:lpwstr>
  </property>
</Properties>
</file>