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0"/>
        <w:tblOverlap w:val="never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25"/>
        <w:gridCol w:w="1721"/>
        <w:gridCol w:w="163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包数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药剂名称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价格（万元/吨）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采购量（吨）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费用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5.4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5.4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226.8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金龟子绿僵菌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1.5%苦参碱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4.5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0.5亿孢子/毫升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蝗虫微孢子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虫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229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1092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ind w:firstLine="3360" w:firstLineChars="1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br w:type="page"/>
      </w:r>
    </w:p>
    <w:p>
      <w:pPr>
        <w:pStyle w:val="2"/>
        <w:ind w:firstLine="3373" w:firstLineChars="1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药剂参数表</w:t>
      </w:r>
    </w:p>
    <w:tbl>
      <w:tblPr>
        <w:tblStyle w:val="5"/>
        <w:tblpPr w:leftFromText="180" w:rightFromText="180" w:vertAnchor="text" w:horzAnchor="page" w:tblpX="1965" w:tblpY="354"/>
        <w:tblOverlap w:val="never"/>
        <w:tblW w:w="7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5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药剂名称</w:t>
            </w:r>
          </w:p>
        </w:tc>
        <w:tc>
          <w:tcPr>
            <w:tcW w:w="505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2%苦参碱</w:t>
            </w:r>
          </w:p>
        </w:tc>
        <w:tc>
          <w:tcPr>
            <w:tcW w:w="5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1.有效含量：2%；   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剂型: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水剂；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3.苦参碱质量分数a（%）2.0±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0.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4.PH值范围：4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.0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8"/>
                <w:szCs w:val="28"/>
              </w:rPr>
              <w:t>~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6.0；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5.水不溶物质量分数/% ≤0.5；         6.稀释稳定性（稀释20倍）合格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1%苦参碱</w:t>
            </w:r>
          </w:p>
        </w:tc>
        <w:tc>
          <w:tcPr>
            <w:tcW w:w="5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1.有效含量: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1.0%；2.剂型:可溶液剂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3.苦参碱质量分数a（%）1.0±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0.1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4.PH值范围：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5.0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8"/>
                <w:szCs w:val="28"/>
              </w:rPr>
              <w:t>~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8.0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5.持久起泡性（1min后泡沫量）/mL ≤50；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宋体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6.稀释稳定性（稀释20倍）合格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0.5亿孢子/毫升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蝗虫微孢子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虫</w:t>
            </w:r>
          </w:p>
        </w:tc>
        <w:tc>
          <w:tcPr>
            <w:tcW w:w="5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1.含孢量，亿孢子/mL ≥0.5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2.活孢率，% ≥90；3.杂菌率，%≤0.4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4.pH值5.0～8.0；5.悬浮率，% ≥90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6.倾倒后残余物，% ≤5.0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7.洗涤后残余物，% ≤0.5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8.湿筛试验（通过75μm试验筛），%        ≥98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9.持久起泡性（1min后），mL≤25。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金龟子绿僵菌可</w:t>
            </w:r>
          </w:p>
        </w:tc>
        <w:tc>
          <w:tcPr>
            <w:tcW w:w="5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1.有效含量：100亿孢子/克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2.活孢率：≥95%；3.杂菌率：≤1%，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4.PH值范围：＜7；5.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剂型: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湿性粉剂。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1.5%苦参碱</w:t>
            </w:r>
          </w:p>
        </w:tc>
        <w:tc>
          <w:tcPr>
            <w:tcW w:w="5056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1.有效含量：1.5%；2.剂型: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可溶液剂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3.苦参碱质量分数a（%）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1.5±0.2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苦参碱质量浓度（20℃）a，g/L：13.0±1.7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5.水份，% ≤ 10.0；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PH值范围：5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.0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8"/>
                <w:szCs w:val="28"/>
              </w:rPr>
              <w:t>~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8.0；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宋体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7.低温稳定性b：合格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注：全部为生物农药及微生物农药, 非进口。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其他要求：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供应商中标后签订合同及时供货。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2.付款方式：草原虫害防治作业结束后，经西乌旗草原工作站聘请上级业务部门进行防效调查合格，一次性全部付清药剂费。防治效果达到80%以上为合格。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3.供应商中标后</w:t>
      </w:r>
      <w:r>
        <w:rPr>
          <w:rFonts w:hint="eastAsia" w:ascii="仿宋" w:hAnsi="仿宋" w:eastAsia="仿宋" w:cs="仿宋"/>
          <w:kern w:val="0"/>
          <w:sz w:val="28"/>
          <w:szCs w:val="28"/>
        </w:rPr>
        <w:t>要具备农药产品“三证”，同时保证药品质量。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每种药剂供货后西乌旗草原工作站随机取样保存。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4.投标公司可兼投但不能兼中。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97972"/>
    <w:multiLevelType w:val="singleLevel"/>
    <w:tmpl w:val="C7B97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TkzNTZiY2VjYmViNTJjNDE0MGMxOGM1NDYwZTEifQ=="/>
  </w:docVars>
  <w:rsids>
    <w:rsidRoot w:val="78600A3E"/>
    <w:rsid w:val="0616437D"/>
    <w:rsid w:val="0C2B45F6"/>
    <w:rsid w:val="0DED6198"/>
    <w:rsid w:val="1F3E7E30"/>
    <w:rsid w:val="285F4B0C"/>
    <w:rsid w:val="2F2168BD"/>
    <w:rsid w:val="31732E43"/>
    <w:rsid w:val="3CB971AB"/>
    <w:rsid w:val="4C2A3F59"/>
    <w:rsid w:val="4E385B8A"/>
    <w:rsid w:val="51023107"/>
    <w:rsid w:val="573C0939"/>
    <w:rsid w:val="62404A8B"/>
    <w:rsid w:val="631B2A77"/>
    <w:rsid w:val="661C74B9"/>
    <w:rsid w:val="700C6755"/>
    <w:rsid w:val="72F92BBA"/>
    <w:rsid w:val="734557EC"/>
    <w:rsid w:val="78600A3E"/>
    <w:rsid w:val="7F46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qFormat/>
    <w:uiPriority w:val="0"/>
    <w:pPr>
      <w:ind w:firstLine="200" w:firstLine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 First Indent1"/>
    <w:basedOn w:val="8"/>
    <w:autoRedefine/>
    <w:qFormat/>
    <w:uiPriority w:val="0"/>
    <w:pPr>
      <w:ind w:firstLine="100" w:firstLineChars="100"/>
    </w:pPr>
  </w:style>
  <w:style w:type="paragraph" w:customStyle="1" w:styleId="8">
    <w:name w:val="Body Text1"/>
    <w:basedOn w:val="1"/>
    <w:autoRedefine/>
    <w:qFormat/>
    <w:uiPriority w:val="0"/>
    <w:rPr>
      <w:b/>
      <w:sz w:val="4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587</Characters>
  <Lines>0</Lines>
  <Paragraphs>0</Paragraphs>
  <TotalTime>1</TotalTime>
  <ScaleCrop>false</ScaleCrop>
  <LinksUpToDate>false</LinksUpToDate>
  <CharactersWithSpaces>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2023-04-21T02:39:00Z</dcterms:created>
  <dc:creator>德力格尔</dc:creator>
  <cp:lastModifiedBy>Administrator</cp:lastModifiedBy>
  <dcterms:modified xsi:type="dcterms:W3CDTF">2024-05-07T09:19:20Z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C3CF5F51F03E4D56BC2795F584C94BD9_11</vt:lpwstr>
  </property>
</Properties>
</file>