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114" w:line="223" w:lineRule="auto"/>
        <w:ind w:left="2527" w:firstLine="736" w:firstLineChars="20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编制说明</w:t>
      </w:r>
    </w:p>
    <w:p>
      <w:pPr>
        <w:spacing w:before="184" w:line="393" w:lineRule="exact"/>
        <w:ind w:left="50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1"/>
          <w:position w:val="2"/>
          <w:sz w:val="22"/>
          <w:szCs w:val="22"/>
        </w:rPr>
        <w:t>一</w:t>
      </w:r>
      <w:r>
        <w:rPr>
          <w:rFonts w:ascii="宋体" w:hAnsi="宋体" w:eastAsia="宋体" w:cs="宋体"/>
          <w:spacing w:val="7"/>
          <w:position w:val="2"/>
          <w:sz w:val="22"/>
          <w:szCs w:val="22"/>
        </w:rPr>
        <w:t>、工程概况</w:t>
      </w:r>
    </w:p>
    <w:p>
      <w:pPr>
        <w:spacing w:before="230" w:line="310" w:lineRule="exact"/>
        <w:ind w:left="518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6"/>
          <w:position w:val="1"/>
          <w:sz w:val="22"/>
          <w:szCs w:val="22"/>
        </w:rPr>
        <w:t>1、</w:t>
      </w:r>
      <w:r>
        <w:rPr>
          <w:rFonts w:ascii="宋体" w:hAnsi="宋体" w:eastAsia="宋体" w:cs="宋体"/>
          <w:spacing w:val="9"/>
          <w:position w:val="1"/>
          <w:sz w:val="22"/>
          <w:szCs w:val="22"/>
        </w:rPr>
        <w:t>工</w:t>
      </w:r>
      <w:r>
        <w:rPr>
          <w:rFonts w:ascii="宋体" w:hAnsi="宋体" w:eastAsia="宋体" w:cs="宋体"/>
          <w:spacing w:val="8"/>
          <w:position w:val="1"/>
          <w:sz w:val="22"/>
          <w:szCs w:val="22"/>
        </w:rPr>
        <w:t>程名称：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太仆寺旗第二中学智慧云考核系统实验室采购及安装项目</w:t>
      </w:r>
    </w:p>
    <w:p>
      <w:pPr>
        <w:spacing w:before="313" w:line="311" w:lineRule="exact"/>
        <w:ind w:left="503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ascii="宋体" w:hAnsi="宋体" w:eastAsia="宋体" w:cs="宋体"/>
          <w:spacing w:val="9"/>
          <w:position w:val="1"/>
          <w:sz w:val="22"/>
          <w:szCs w:val="22"/>
        </w:rPr>
        <w:t>2、建设单位：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太仆寺旗第二中学</w:t>
      </w:r>
    </w:p>
    <w:p>
      <w:pPr>
        <w:spacing w:before="313" w:line="309" w:lineRule="exact"/>
        <w:ind w:left="505"/>
        <w:rPr>
          <w:rFonts w:hint="eastAsia"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9"/>
          <w:position w:val="1"/>
          <w:sz w:val="22"/>
          <w:szCs w:val="22"/>
        </w:rPr>
        <w:t>3、建设地点：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太仆寺旗宝昌镇</w:t>
      </w:r>
    </w:p>
    <w:p>
      <w:pPr>
        <w:spacing w:before="315" w:line="314" w:lineRule="exact"/>
        <w:ind w:left="50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1"/>
          <w:position w:val="1"/>
          <w:sz w:val="22"/>
          <w:szCs w:val="22"/>
        </w:rPr>
        <w:t>二</w:t>
      </w:r>
      <w:r>
        <w:rPr>
          <w:rFonts w:ascii="宋体" w:hAnsi="宋体" w:eastAsia="宋体" w:cs="宋体"/>
          <w:spacing w:val="7"/>
          <w:position w:val="1"/>
          <w:sz w:val="22"/>
          <w:szCs w:val="22"/>
        </w:rPr>
        <w:t>、编制范围</w:t>
      </w:r>
    </w:p>
    <w:p>
      <w:pPr>
        <w:spacing w:before="314" w:line="308" w:lineRule="exact"/>
        <w:ind w:left="503"/>
        <w:rPr>
          <w:rFonts w:ascii="宋体" w:hAnsi="宋体" w:eastAsia="宋体" w:cs="宋体"/>
          <w:spacing w:val="3"/>
          <w:position w:val="1"/>
          <w:sz w:val="22"/>
          <w:szCs w:val="22"/>
        </w:rPr>
      </w:pPr>
      <w:r>
        <w:rPr>
          <w:rFonts w:ascii="宋体" w:hAnsi="宋体" w:eastAsia="宋体" w:cs="宋体"/>
          <w:spacing w:val="10"/>
          <w:position w:val="1"/>
          <w:sz w:val="22"/>
          <w:szCs w:val="22"/>
        </w:rPr>
        <w:t>1、</w:t>
      </w:r>
      <w:r>
        <w:rPr>
          <w:rFonts w:hint="eastAsia" w:ascii="宋体" w:hAnsi="宋体" w:eastAsia="宋体" w:cs="宋体"/>
          <w:spacing w:val="10"/>
          <w:position w:val="1"/>
          <w:sz w:val="22"/>
          <w:szCs w:val="22"/>
          <w:lang w:val="en-US" w:eastAsia="zh-CN"/>
        </w:rPr>
        <w:t>实施方案</w:t>
      </w:r>
      <w:r>
        <w:rPr>
          <w:rFonts w:ascii="宋体" w:hAnsi="宋体" w:eastAsia="宋体" w:cs="宋体"/>
          <w:spacing w:val="10"/>
          <w:position w:val="1"/>
          <w:sz w:val="22"/>
          <w:szCs w:val="22"/>
        </w:rPr>
        <w:t>范围</w:t>
      </w:r>
      <w:r>
        <w:rPr>
          <w:rFonts w:hint="eastAsia" w:ascii="宋体" w:hAnsi="宋体" w:eastAsia="宋体" w:cs="宋体"/>
          <w:spacing w:val="10"/>
          <w:position w:val="1"/>
          <w:sz w:val="22"/>
          <w:szCs w:val="22"/>
          <w:lang w:eastAsia="zh-CN"/>
        </w:rPr>
        <w:t>：</w:t>
      </w:r>
      <w:r>
        <w:rPr>
          <w:rFonts w:hint="eastAsia" w:ascii="宋体" w:hAnsi="宋体" w:eastAsia="宋体" w:cs="宋体"/>
          <w:spacing w:val="10"/>
          <w:position w:val="1"/>
          <w:sz w:val="22"/>
          <w:szCs w:val="22"/>
          <w:lang w:val="en-US" w:eastAsia="zh-CN"/>
        </w:rPr>
        <w:t>物理智慧云实验操作标准化考场考核系统1套、化学智慧云实验操作标准化考场考核系统1套、生物智慧云实验操作标准化考场考核系统1套、智慧云实验室校级中心机房设备一套</w:t>
      </w:r>
      <w:bookmarkStart w:id="0" w:name="_GoBack"/>
      <w:bookmarkEnd w:id="0"/>
      <w:r>
        <w:rPr>
          <w:rFonts w:hint="eastAsia" w:ascii="宋体" w:hAnsi="宋体" w:eastAsia="宋体" w:cs="宋体"/>
          <w:spacing w:val="10"/>
          <w:position w:val="1"/>
          <w:sz w:val="22"/>
          <w:szCs w:val="22"/>
          <w:lang w:val="en-US" w:eastAsia="zh-CN"/>
        </w:rPr>
        <w:t>。</w:t>
      </w:r>
    </w:p>
    <w:p>
      <w:pPr>
        <w:spacing w:before="313" w:line="305" w:lineRule="exact"/>
        <w:ind w:left="50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0"/>
          <w:position w:val="1"/>
          <w:sz w:val="22"/>
          <w:szCs w:val="22"/>
        </w:rPr>
        <w:t>三</w:t>
      </w:r>
      <w:r>
        <w:rPr>
          <w:rFonts w:ascii="宋体" w:hAnsi="宋体" w:eastAsia="宋体" w:cs="宋体"/>
          <w:spacing w:val="8"/>
          <w:position w:val="1"/>
          <w:sz w:val="22"/>
          <w:szCs w:val="22"/>
        </w:rPr>
        <w:t>、编制依据</w:t>
      </w:r>
    </w:p>
    <w:p>
      <w:pPr>
        <w:spacing w:line="242" w:lineRule="auto"/>
        <w:rPr>
          <w:rFonts w:ascii="Arial"/>
          <w:sz w:val="22"/>
          <w:szCs w:val="22"/>
        </w:rPr>
      </w:pPr>
    </w:p>
    <w:p>
      <w:pPr>
        <w:spacing w:before="76" w:line="310" w:lineRule="exact"/>
        <w:ind w:left="518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7"/>
          <w:position w:val="1"/>
          <w:sz w:val="22"/>
          <w:szCs w:val="22"/>
        </w:rPr>
        <w:t>1</w:t>
      </w:r>
      <w:r>
        <w:rPr>
          <w:rFonts w:ascii="宋体" w:hAnsi="宋体" w:eastAsia="宋体" w:cs="宋体"/>
          <w:spacing w:val="5"/>
          <w:position w:val="1"/>
          <w:sz w:val="22"/>
          <w:szCs w:val="22"/>
        </w:rPr>
        <w:t>、</w:t>
      </w:r>
      <w:r>
        <w:rPr>
          <w:rFonts w:hint="eastAsia" w:ascii="宋体" w:hAnsi="宋体" w:eastAsia="宋体" w:cs="宋体"/>
          <w:spacing w:val="5"/>
          <w:position w:val="1"/>
          <w:sz w:val="22"/>
          <w:szCs w:val="22"/>
          <w:lang w:val="en-US" w:eastAsia="zh-CN"/>
        </w:rPr>
        <w:t>实施方案</w:t>
      </w:r>
      <w:r>
        <w:rPr>
          <w:rFonts w:ascii="宋体" w:hAnsi="宋体" w:eastAsia="宋体" w:cs="宋体"/>
          <w:spacing w:val="5"/>
          <w:position w:val="1"/>
          <w:sz w:val="22"/>
          <w:szCs w:val="22"/>
        </w:rPr>
        <w:t>；</w:t>
      </w:r>
    </w:p>
    <w:p>
      <w:pPr>
        <w:spacing w:before="314" w:line="308" w:lineRule="exact"/>
        <w:ind w:left="50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6"/>
          <w:position w:val="1"/>
          <w:sz w:val="22"/>
          <w:szCs w:val="22"/>
        </w:rPr>
        <w:t>2、《建</w:t>
      </w:r>
      <w:r>
        <w:rPr>
          <w:rFonts w:ascii="宋体" w:hAnsi="宋体" w:eastAsia="宋体" w:cs="宋体"/>
          <w:spacing w:val="3"/>
          <w:position w:val="1"/>
          <w:sz w:val="22"/>
          <w:szCs w:val="22"/>
        </w:rPr>
        <w:t xml:space="preserve">设工程工程量清单计价规范》  </w:t>
      </w:r>
      <w:r>
        <w:rPr>
          <w:rFonts w:ascii="宋体" w:hAnsi="宋体" w:eastAsia="宋体" w:cs="宋体"/>
          <w:position w:val="1"/>
          <w:sz w:val="22"/>
          <w:szCs w:val="22"/>
        </w:rPr>
        <w:t>GB</w:t>
      </w:r>
      <w:r>
        <w:rPr>
          <w:rFonts w:ascii="宋体" w:hAnsi="宋体" w:eastAsia="宋体" w:cs="宋体"/>
          <w:spacing w:val="3"/>
          <w:position w:val="1"/>
          <w:sz w:val="22"/>
          <w:szCs w:val="22"/>
        </w:rPr>
        <w:t>50500-2013；</w:t>
      </w:r>
    </w:p>
    <w:p>
      <w:pPr>
        <w:spacing w:before="316" w:line="308" w:lineRule="exact"/>
        <w:ind w:left="50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4"/>
          <w:position w:val="1"/>
          <w:sz w:val="22"/>
          <w:szCs w:val="22"/>
        </w:rPr>
        <w:t xml:space="preserve">3、《房屋建筑与装饰工程工程量计算规范》  </w:t>
      </w:r>
      <w:r>
        <w:rPr>
          <w:rFonts w:ascii="宋体" w:hAnsi="宋体" w:eastAsia="宋体" w:cs="宋体"/>
          <w:position w:val="1"/>
          <w:sz w:val="22"/>
          <w:szCs w:val="22"/>
        </w:rPr>
        <w:t>GB</w:t>
      </w:r>
      <w:r>
        <w:rPr>
          <w:rFonts w:ascii="宋体" w:hAnsi="宋体" w:eastAsia="宋体" w:cs="宋体"/>
          <w:spacing w:val="4"/>
          <w:position w:val="1"/>
          <w:sz w:val="22"/>
          <w:szCs w:val="22"/>
        </w:rPr>
        <w:t>50854-2013</w:t>
      </w:r>
      <w:r>
        <w:rPr>
          <w:rFonts w:ascii="宋体" w:hAnsi="宋体" w:eastAsia="宋体" w:cs="宋体"/>
          <w:spacing w:val="2"/>
          <w:position w:val="1"/>
          <w:sz w:val="22"/>
          <w:szCs w:val="22"/>
        </w:rPr>
        <w:t>；</w:t>
      </w:r>
    </w:p>
    <w:p>
      <w:pPr>
        <w:spacing w:before="316" w:line="308" w:lineRule="exact"/>
        <w:ind w:left="50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6"/>
          <w:position w:val="1"/>
          <w:sz w:val="22"/>
          <w:szCs w:val="22"/>
        </w:rPr>
        <w:t>4、《通用</w:t>
      </w:r>
      <w:r>
        <w:rPr>
          <w:rFonts w:ascii="宋体" w:hAnsi="宋体" w:eastAsia="宋体" w:cs="宋体"/>
          <w:spacing w:val="4"/>
          <w:position w:val="1"/>
          <w:sz w:val="22"/>
          <w:szCs w:val="22"/>
        </w:rPr>
        <w:t>安</w:t>
      </w:r>
      <w:r>
        <w:rPr>
          <w:rFonts w:ascii="宋体" w:hAnsi="宋体" w:eastAsia="宋体" w:cs="宋体"/>
          <w:spacing w:val="3"/>
          <w:position w:val="1"/>
          <w:sz w:val="22"/>
          <w:szCs w:val="22"/>
        </w:rPr>
        <w:t xml:space="preserve">装工程工程量计算规范》  </w:t>
      </w:r>
      <w:r>
        <w:rPr>
          <w:rFonts w:ascii="宋体" w:hAnsi="宋体" w:eastAsia="宋体" w:cs="宋体"/>
          <w:position w:val="1"/>
          <w:sz w:val="22"/>
          <w:szCs w:val="22"/>
        </w:rPr>
        <w:t>GB</w:t>
      </w:r>
      <w:r>
        <w:rPr>
          <w:rFonts w:ascii="宋体" w:hAnsi="宋体" w:eastAsia="宋体" w:cs="宋体"/>
          <w:spacing w:val="3"/>
          <w:position w:val="1"/>
          <w:sz w:val="22"/>
          <w:szCs w:val="22"/>
        </w:rPr>
        <w:t>50856-2013；</w:t>
      </w:r>
    </w:p>
    <w:p>
      <w:pPr>
        <w:spacing w:before="316" w:line="308" w:lineRule="exact"/>
        <w:ind w:left="50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3"/>
          <w:position w:val="1"/>
          <w:sz w:val="22"/>
          <w:szCs w:val="22"/>
        </w:rPr>
        <w:t xml:space="preserve">5、《市政工程工程量计算规范》  </w:t>
      </w:r>
      <w:r>
        <w:rPr>
          <w:rFonts w:ascii="宋体" w:hAnsi="宋体" w:eastAsia="宋体" w:cs="宋体"/>
          <w:position w:val="1"/>
          <w:sz w:val="22"/>
          <w:szCs w:val="22"/>
        </w:rPr>
        <w:t>GB</w:t>
      </w:r>
      <w:r>
        <w:rPr>
          <w:rFonts w:ascii="宋体" w:hAnsi="宋体" w:eastAsia="宋体" w:cs="宋体"/>
          <w:spacing w:val="3"/>
          <w:position w:val="1"/>
          <w:sz w:val="22"/>
          <w:szCs w:val="22"/>
        </w:rPr>
        <w:t>50857-201</w:t>
      </w:r>
      <w:r>
        <w:rPr>
          <w:rFonts w:ascii="宋体" w:hAnsi="宋体" w:eastAsia="宋体" w:cs="宋体"/>
          <w:spacing w:val="2"/>
          <w:position w:val="1"/>
          <w:sz w:val="22"/>
          <w:szCs w:val="22"/>
        </w:rPr>
        <w:t>3</w:t>
      </w:r>
      <w:r>
        <w:rPr>
          <w:rFonts w:ascii="宋体" w:hAnsi="宋体" w:eastAsia="宋体" w:cs="宋体"/>
          <w:position w:val="1"/>
          <w:sz w:val="22"/>
          <w:szCs w:val="22"/>
        </w:rPr>
        <w:t>；</w:t>
      </w:r>
    </w:p>
    <w:p>
      <w:pPr>
        <w:spacing w:before="315" w:line="230" w:lineRule="auto"/>
        <w:ind w:left="50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6</w:t>
      </w:r>
      <w:r>
        <w:rPr>
          <w:rFonts w:ascii="宋体" w:hAnsi="宋体" w:eastAsia="宋体" w:cs="宋体"/>
          <w:spacing w:val="7"/>
          <w:sz w:val="22"/>
          <w:szCs w:val="22"/>
        </w:rPr>
        <w:t>、</w:t>
      </w:r>
      <w:r>
        <w:rPr>
          <w:rFonts w:ascii="宋体" w:hAnsi="宋体" w:eastAsia="宋体" w:cs="宋体"/>
          <w:spacing w:val="3"/>
          <w:position w:val="1"/>
          <w:sz w:val="22"/>
          <w:szCs w:val="22"/>
        </w:rPr>
        <w:t>《</w:t>
      </w:r>
      <w:r>
        <w:rPr>
          <w:rFonts w:hint="eastAsia" w:ascii="宋体" w:hAnsi="宋体" w:eastAsia="宋体" w:cs="宋体"/>
          <w:spacing w:val="3"/>
          <w:position w:val="1"/>
          <w:sz w:val="22"/>
          <w:szCs w:val="22"/>
        </w:rPr>
        <w:t>内蒙古自治区园林绿化工程预算定额</w:t>
      </w:r>
      <w:r>
        <w:rPr>
          <w:rFonts w:ascii="宋体" w:hAnsi="宋体" w:eastAsia="宋体" w:cs="宋体"/>
          <w:spacing w:val="3"/>
          <w:position w:val="1"/>
          <w:sz w:val="22"/>
          <w:szCs w:val="22"/>
        </w:rPr>
        <w:t xml:space="preserve">》 </w:t>
      </w:r>
      <w:r>
        <w:rPr>
          <w:rFonts w:ascii="宋体" w:hAnsi="宋体" w:eastAsia="宋体" w:cs="宋体"/>
          <w:spacing w:val="4"/>
          <w:sz w:val="22"/>
          <w:szCs w:val="22"/>
        </w:rPr>
        <w:t xml:space="preserve"> (2017) ；</w:t>
      </w:r>
    </w:p>
    <w:p>
      <w:pPr>
        <w:spacing w:line="261" w:lineRule="auto"/>
        <w:rPr>
          <w:rFonts w:ascii="Arial"/>
          <w:sz w:val="22"/>
          <w:szCs w:val="22"/>
        </w:rPr>
      </w:pPr>
    </w:p>
    <w:sdt>
      <w:sdtPr>
        <w:rPr>
          <w:rFonts w:ascii="宋体" w:hAnsi="宋体" w:eastAsia="宋体" w:cs="宋体"/>
          <w:sz w:val="22"/>
          <w:szCs w:val="22"/>
        </w:rPr>
        <w:id w:val="1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2"/>
          <w:szCs w:val="22"/>
        </w:rPr>
      </w:sdtEndPr>
      <w:sdtContent>
        <w:p>
          <w:pPr>
            <w:spacing w:before="76" w:line="230" w:lineRule="auto"/>
            <w:ind w:left="506"/>
            <w:rPr>
              <w:rFonts w:ascii="宋体" w:hAnsi="宋体" w:eastAsia="宋体" w:cs="宋体"/>
              <w:sz w:val="22"/>
              <w:szCs w:val="22"/>
            </w:rPr>
          </w:pPr>
          <w:r>
            <w:rPr>
              <w:rFonts w:ascii="宋体" w:hAnsi="宋体" w:eastAsia="宋体" w:cs="宋体"/>
              <w:spacing w:val="6"/>
              <w:sz w:val="22"/>
              <w:szCs w:val="22"/>
            </w:rPr>
            <w:t>7、《</w:t>
          </w:r>
          <w:r>
            <w:rPr>
              <w:rFonts w:ascii="宋体" w:hAnsi="宋体" w:eastAsia="宋体" w:cs="宋体"/>
              <w:spacing w:val="4"/>
              <w:sz w:val="22"/>
              <w:szCs w:val="22"/>
            </w:rPr>
            <w:t>内</w:t>
          </w:r>
          <w:r>
            <w:rPr>
              <w:rFonts w:ascii="宋体" w:hAnsi="宋体" w:eastAsia="宋体" w:cs="宋体"/>
              <w:spacing w:val="3"/>
              <w:sz w:val="22"/>
              <w:szCs w:val="22"/>
            </w:rPr>
            <w:t>蒙古自治区通用安装工程预算定额》  (2017)</w:t>
          </w:r>
        </w:p>
        <w:p>
          <w:pPr>
            <w:spacing w:line="261" w:lineRule="auto"/>
            <w:rPr>
              <w:rFonts w:ascii="Arial"/>
              <w:sz w:val="22"/>
              <w:szCs w:val="22"/>
            </w:rPr>
          </w:pPr>
        </w:p>
        <w:p>
          <w:pPr>
            <w:spacing w:before="75" w:line="230" w:lineRule="auto"/>
            <w:ind w:left="502"/>
            <w:rPr>
              <w:rFonts w:ascii="宋体" w:hAnsi="宋体" w:eastAsia="宋体" w:cs="宋体"/>
              <w:sz w:val="22"/>
              <w:szCs w:val="22"/>
            </w:rPr>
          </w:pPr>
          <w:r>
            <w:rPr>
              <w:rFonts w:ascii="宋体" w:hAnsi="宋体" w:eastAsia="宋体" w:cs="宋体"/>
              <w:spacing w:val="4"/>
              <w:sz w:val="22"/>
              <w:szCs w:val="22"/>
            </w:rPr>
            <w:t>8</w:t>
          </w:r>
          <w:r>
            <w:rPr>
              <w:rFonts w:ascii="宋体" w:hAnsi="宋体" w:eastAsia="宋体" w:cs="宋体"/>
              <w:spacing w:val="3"/>
              <w:sz w:val="22"/>
              <w:szCs w:val="22"/>
            </w:rPr>
            <w:t>、《内蒙古自治区市政工程预算定额》  (2017)</w:t>
          </w:r>
        </w:p>
      </w:sdtContent>
    </w:sdt>
    <w:p>
      <w:pPr>
        <w:spacing w:line="260" w:lineRule="auto"/>
        <w:rPr>
          <w:rFonts w:ascii="Arial"/>
          <w:sz w:val="22"/>
          <w:szCs w:val="22"/>
        </w:rPr>
      </w:pPr>
    </w:p>
    <w:p>
      <w:pPr>
        <w:spacing w:before="75" w:line="230" w:lineRule="auto"/>
        <w:ind w:left="50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6"/>
          <w:sz w:val="22"/>
          <w:szCs w:val="22"/>
        </w:rPr>
        <w:t>9、</w:t>
      </w:r>
      <w:r>
        <w:rPr>
          <w:rFonts w:ascii="宋体" w:hAnsi="宋体" w:eastAsia="宋体" w:cs="宋体"/>
          <w:spacing w:val="3"/>
          <w:sz w:val="22"/>
          <w:szCs w:val="22"/>
        </w:rPr>
        <w:t>《内蒙古自治区建设工程费用定额》  (2017) ；</w:t>
      </w:r>
    </w:p>
    <w:p>
      <w:pPr>
        <w:spacing w:line="262" w:lineRule="auto"/>
        <w:rPr>
          <w:rFonts w:ascii="Arial"/>
          <w:sz w:val="22"/>
          <w:szCs w:val="22"/>
        </w:rPr>
      </w:pPr>
    </w:p>
    <w:p>
      <w:pPr>
        <w:spacing w:before="75" w:line="502" w:lineRule="auto"/>
        <w:ind w:left="22" w:right="11" w:firstLine="496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2"/>
          <w:sz w:val="22"/>
          <w:szCs w:val="22"/>
        </w:rPr>
        <w:t>1</w:t>
      </w:r>
      <w:r>
        <w:rPr>
          <w:rFonts w:ascii="宋体" w:hAnsi="宋体" w:eastAsia="宋体" w:cs="宋体"/>
          <w:spacing w:val="10"/>
          <w:sz w:val="22"/>
          <w:szCs w:val="22"/>
        </w:rPr>
        <w:t>0</w:t>
      </w:r>
      <w:r>
        <w:rPr>
          <w:rFonts w:ascii="宋体" w:hAnsi="宋体" w:eastAsia="宋体" w:cs="宋体"/>
          <w:spacing w:val="6"/>
          <w:sz w:val="22"/>
          <w:szCs w:val="22"/>
        </w:rPr>
        <w:t>、《内蒙古自治区施工机械台班费用定额、仪器仪表台班费用定额、混凝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"/>
          <w:sz w:val="22"/>
          <w:szCs w:val="22"/>
        </w:rPr>
        <w:t>土及砂浆配合比价格</w:t>
      </w:r>
      <w:r>
        <w:rPr>
          <w:rFonts w:hint="eastAsia" w:ascii="宋体" w:hAnsi="宋体" w:eastAsia="宋体" w:cs="宋体"/>
          <w:spacing w:val="1"/>
          <w:sz w:val="22"/>
          <w:szCs w:val="22"/>
          <w:lang w:eastAsia="zh-CN"/>
        </w:rPr>
        <w:t>》</w:t>
      </w:r>
      <w:r>
        <w:rPr>
          <w:rFonts w:ascii="宋体" w:hAnsi="宋体" w:eastAsia="宋体" w:cs="宋体"/>
          <w:spacing w:val="1"/>
          <w:sz w:val="22"/>
          <w:szCs w:val="22"/>
        </w:rPr>
        <w:t>(20</w:t>
      </w:r>
      <w:r>
        <w:rPr>
          <w:rFonts w:ascii="宋体" w:hAnsi="宋体" w:eastAsia="宋体" w:cs="宋体"/>
          <w:sz w:val="22"/>
          <w:szCs w:val="22"/>
        </w:rPr>
        <w:t>17) ；</w:t>
      </w:r>
    </w:p>
    <w:p>
      <w:pPr>
        <w:rPr>
          <w:sz w:val="22"/>
          <w:szCs w:val="22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line="333" w:lineRule="auto"/>
        <w:rPr>
          <w:rFonts w:ascii="Arial"/>
          <w:sz w:val="22"/>
          <w:szCs w:val="22"/>
        </w:rPr>
      </w:pPr>
    </w:p>
    <w:p>
      <w:pPr>
        <w:spacing w:line="334" w:lineRule="auto"/>
        <w:rPr>
          <w:rFonts w:ascii="Arial"/>
          <w:sz w:val="22"/>
          <w:szCs w:val="22"/>
        </w:rPr>
      </w:pPr>
    </w:p>
    <w:p>
      <w:pPr>
        <w:spacing w:before="75" w:line="501" w:lineRule="auto"/>
        <w:ind w:left="21" w:right="11" w:firstLine="497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0"/>
          <w:sz w:val="22"/>
          <w:szCs w:val="22"/>
        </w:rPr>
        <w:t>11、</w:t>
      </w:r>
      <w:r>
        <w:rPr>
          <w:rFonts w:ascii="宋体" w:hAnsi="宋体" w:eastAsia="宋体" w:cs="宋体"/>
          <w:spacing w:val="9"/>
          <w:sz w:val="22"/>
          <w:szCs w:val="22"/>
        </w:rPr>
        <w:t>内</w:t>
      </w:r>
      <w:r>
        <w:rPr>
          <w:rFonts w:ascii="宋体" w:hAnsi="宋体" w:eastAsia="宋体" w:cs="宋体"/>
          <w:spacing w:val="5"/>
          <w:sz w:val="22"/>
          <w:szCs w:val="22"/>
        </w:rPr>
        <w:t>建标[2019]113 号文件《关于调整内蒙古自治区建设工程计价依据增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22"/>
          <w:sz w:val="22"/>
          <w:szCs w:val="22"/>
        </w:rPr>
        <w:t>值</w:t>
      </w:r>
      <w:r>
        <w:rPr>
          <w:rFonts w:ascii="宋体" w:hAnsi="宋体" w:eastAsia="宋体" w:cs="宋体"/>
          <w:spacing w:val="11"/>
          <w:sz w:val="22"/>
          <w:szCs w:val="22"/>
        </w:rPr>
        <w:t>税税率的通知》增值税税率调整为9%；</w:t>
      </w:r>
    </w:p>
    <w:p>
      <w:pPr>
        <w:spacing w:before="2" w:line="500" w:lineRule="auto"/>
        <w:ind w:left="43" w:right="11" w:firstLine="47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0"/>
          <w:sz w:val="22"/>
          <w:szCs w:val="22"/>
        </w:rPr>
        <w:t>12、</w:t>
      </w:r>
      <w:r>
        <w:rPr>
          <w:rFonts w:ascii="宋体" w:hAnsi="宋体" w:eastAsia="宋体" w:cs="宋体"/>
          <w:spacing w:val="9"/>
          <w:sz w:val="22"/>
          <w:szCs w:val="22"/>
        </w:rPr>
        <w:t>内</w:t>
      </w:r>
      <w:r>
        <w:rPr>
          <w:rFonts w:ascii="宋体" w:hAnsi="宋体" w:eastAsia="宋体" w:cs="宋体"/>
          <w:spacing w:val="5"/>
          <w:sz w:val="22"/>
          <w:szCs w:val="22"/>
        </w:rPr>
        <w:t>建标函[2019]468 号文件《关于调整内蒙古自治区建设工程计价依据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6"/>
          <w:sz w:val="22"/>
          <w:szCs w:val="22"/>
        </w:rPr>
        <w:t>中规费中养老保险费率的通知》养老失业保险税率调整为 10.5%</w:t>
      </w:r>
      <w:r>
        <w:rPr>
          <w:rFonts w:ascii="宋体" w:hAnsi="宋体" w:eastAsia="宋体" w:cs="宋体"/>
          <w:spacing w:val="2"/>
          <w:sz w:val="22"/>
          <w:szCs w:val="22"/>
        </w:rPr>
        <w:t>；</w:t>
      </w:r>
    </w:p>
    <w:p>
      <w:pPr>
        <w:spacing w:before="2" w:line="500" w:lineRule="auto"/>
        <w:ind w:left="22" w:right="13" w:firstLine="496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0"/>
          <w:sz w:val="22"/>
          <w:szCs w:val="22"/>
        </w:rPr>
        <w:t>13、执行</w:t>
      </w:r>
      <w:r>
        <w:rPr>
          <w:rFonts w:ascii="宋体" w:hAnsi="宋体" w:eastAsia="宋体" w:cs="宋体"/>
          <w:spacing w:val="6"/>
          <w:sz w:val="22"/>
          <w:szCs w:val="22"/>
        </w:rPr>
        <w:t>《</w:t>
      </w:r>
      <w:r>
        <w:rPr>
          <w:rFonts w:hint="eastAsia" w:ascii="宋体" w:hAnsi="宋体" w:eastAsia="宋体" w:cs="宋体"/>
          <w:spacing w:val="5"/>
          <w:sz w:val="22"/>
          <w:szCs w:val="22"/>
          <w:lang w:val="en-US" w:eastAsia="zh-CN"/>
        </w:rPr>
        <w:t>太仆寺旗</w:t>
      </w:r>
      <w:r>
        <w:rPr>
          <w:rFonts w:ascii="宋体" w:hAnsi="宋体" w:eastAsia="宋体" w:cs="宋体"/>
          <w:spacing w:val="5"/>
          <w:sz w:val="22"/>
          <w:szCs w:val="22"/>
        </w:rPr>
        <w:t>20</w:t>
      </w:r>
      <w:r>
        <w:rPr>
          <w:rFonts w:hint="eastAsia" w:ascii="宋体" w:hAnsi="宋体" w:eastAsia="宋体" w:cs="宋体"/>
          <w:spacing w:val="5"/>
          <w:sz w:val="22"/>
          <w:szCs w:val="22"/>
          <w:lang w:val="en-US" w:eastAsia="zh-CN"/>
        </w:rPr>
        <w:t>22</w:t>
      </w:r>
      <w:r>
        <w:rPr>
          <w:rFonts w:ascii="宋体" w:hAnsi="宋体" w:eastAsia="宋体" w:cs="宋体"/>
          <w:spacing w:val="5"/>
          <w:sz w:val="22"/>
          <w:szCs w:val="22"/>
        </w:rPr>
        <w:t>年第</w:t>
      </w:r>
      <w:r>
        <w:rPr>
          <w:rFonts w:hint="eastAsia" w:ascii="宋体" w:hAnsi="宋体" w:eastAsia="宋体" w:cs="宋体"/>
          <w:spacing w:val="5"/>
          <w:sz w:val="22"/>
          <w:szCs w:val="22"/>
          <w:lang w:val="en-US" w:eastAsia="zh-CN"/>
        </w:rPr>
        <w:t>四</w:t>
      </w:r>
      <w:r>
        <w:rPr>
          <w:rFonts w:ascii="宋体" w:hAnsi="宋体" w:eastAsia="宋体" w:cs="宋体"/>
          <w:spacing w:val="5"/>
          <w:sz w:val="22"/>
          <w:szCs w:val="22"/>
        </w:rPr>
        <w:t>季度建设工程材料信息价》及市场调研</w:t>
      </w:r>
      <w:r>
        <w:rPr>
          <w:rFonts w:ascii="宋体" w:hAnsi="宋体" w:eastAsia="宋体" w:cs="宋体"/>
          <w:spacing w:val="-1"/>
          <w:sz w:val="22"/>
          <w:szCs w:val="22"/>
        </w:rPr>
        <w:t>价</w:t>
      </w:r>
      <w:r>
        <w:rPr>
          <w:rFonts w:ascii="宋体" w:hAnsi="宋体" w:eastAsia="宋体" w:cs="宋体"/>
          <w:sz w:val="22"/>
          <w:szCs w:val="22"/>
        </w:rPr>
        <w:t>；</w:t>
      </w:r>
    </w:p>
    <w:p>
      <w:pPr>
        <w:spacing w:before="2" w:line="500" w:lineRule="auto"/>
        <w:ind w:left="20" w:right="11" w:firstLine="498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2"/>
          <w:sz w:val="22"/>
          <w:szCs w:val="22"/>
        </w:rPr>
        <w:t>1</w:t>
      </w:r>
      <w:r>
        <w:rPr>
          <w:rFonts w:ascii="宋体" w:hAnsi="宋体" w:eastAsia="宋体" w:cs="宋体"/>
          <w:spacing w:val="10"/>
          <w:sz w:val="22"/>
          <w:szCs w:val="22"/>
        </w:rPr>
        <w:t>4</w:t>
      </w:r>
      <w:r>
        <w:rPr>
          <w:rFonts w:ascii="宋体" w:hAnsi="宋体" w:eastAsia="宋体" w:cs="宋体"/>
          <w:spacing w:val="6"/>
          <w:sz w:val="22"/>
          <w:szCs w:val="22"/>
        </w:rPr>
        <w:t>、关于内蒙古自治区房屋建筑与装饰工程预算定额、费用定额勘误和定额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0"/>
          <w:sz w:val="22"/>
          <w:szCs w:val="22"/>
        </w:rPr>
        <w:t>解释</w:t>
      </w:r>
      <w:r>
        <w:rPr>
          <w:rFonts w:ascii="宋体" w:hAnsi="宋体" w:eastAsia="宋体" w:cs="宋体"/>
          <w:spacing w:val="7"/>
          <w:sz w:val="22"/>
          <w:szCs w:val="22"/>
        </w:rPr>
        <w:t>的</w:t>
      </w:r>
      <w:r>
        <w:rPr>
          <w:rFonts w:ascii="宋体" w:hAnsi="宋体" w:eastAsia="宋体" w:cs="宋体"/>
          <w:spacing w:val="5"/>
          <w:sz w:val="22"/>
          <w:szCs w:val="22"/>
        </w:rPr>
        <w:t>通知 (2020.4.20) ；</w:t>
      </w:r>
    </w:p>
    <w:p>
      <w:pPr>
        <w:spacing w:before="2" w:line="500" w:lineRule="auto"/>
        <w:ind w:left="26" w:right="11" w:firstLine="49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0"/>
          <w:sz w:val="22"/>
          <w:szCs w:val="22"/>
        </w:rPr>
        <w:t>15、</w:t>
      </w:r>
      <w:r>
        <w:rPr>
          <w:rFonts w:ascii="宋体" w:hAnsi="宋体" w:eastAsia="宋体" w:cs="宋体"/>
          <w:spacing w:val="9"/>
          <w:sz w:val="22"/>
          <w:szCs w:val="22"/>
        </w:rPr>
        <w:t>内</w:t>
      </w:r>
      <w:r>
        <w:rPr>
          <w:rFonts w:ascii="宋体" w:hAnsi="宋体" w:eastAsia="宋体" w:cs="宋体"/>
          <w:spacing w:val="5"/>
          <w:sz w:val="22"/>
          <w:szCs w:val="22"/>
        </w:rPr>
        <w:t>建标[2021]148号内蒙古自治区住房和城乡建设厅关于调整内蒙古自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6"/>
          <w:sz w:val="22"/>
          <w:szCs w:val="22"/>
        </w:rPr>
        <w:t>治</w:t>
      </w:r>
      <w:r>
        <w:rPr>
          <w:rFonts w:ascii="宋体" w:hAnsi="宋体" w:eastAsia="宋体" w:cs="宋体"/>
          <w:spacing w:val="12"/>
          <w:sz w:val="22"/>
          <w:szCs w:val="22"/>
        </w:rPr>
        <w:t>区</w:t>
      </w:r>
      <w:r>
        <w:rPr>
          <w:rFonts w:ascii="宋体" w:hAnsi="宋体" w:eastAsia="宋体" w:cs="宋体"/>
          <w:spacing w:val="8"/>
          <w:sz w:val="22"/>
          <w:szCs w:val="22"/>
        </w:rPr>
        <w:t>建设工程现行预算定额人工费的通知。</w:t>
      </w:r>
    </w:p>
    <w:p>
      <w:pPr>
        <w:spacing w:line="230" w:lineRule="auto"/>
        <w:ind w:left="523"/>
        <w:rPr>
          <w:rFonts w:ascii="宋体" w:hAnsi="宋体" w:eastAsia="宋体" w:cs="宋体"/>
          <w:spacing w:val="10"/>
          <w:sz w:val="22"/>
          <w:szCs w:val="22"/>
        </w:rPr>
      </w:pPr>
      <w:r>
        <w:rPr>
          <w:rFonts w:ascii="宋体" w:hAnsi="宋体" w:eastAsia="宋体" w:cs="宋体"/>
          <w:spacing w:val="8"/>
          <w:sz w:val="22"/>
          <w:szCs w:val="22"/>
        </w:rPr>
        <w:t>四</w:t>
      </w:r>
      <w:r>
        <w:rPr>
          <w:rFonts w:ascii="宋体" w:hAnsi="宋体" w:eastAsia="宋体" w:cs="宋体"/>
          <w:spacing w:val="4"/>
          <w:sz w:val="22"/>
          <w:szCs w:val="22"/>
        </w:rPr>
        <w:t>、其他说明</w:t>
      </w:r>
    </w:p>
    <w:p>
      <w:pPr>
        <w:spacing w:before="75" w:line="501" w:lineRule="auto"/>
        <w:ind w:left="21" w:right="11" w:firstLine="497"/>
        <w:rPr>
          <w:rFonts w:ascii="宋体" w:hAnsi="宋体" w:eastAsia="宋体" w:cs="宋体"/>
          <w:spacing w:val="10"/>
          <w:sz w:val="22"/>
          <w:szCs w:val="22"/>
        </w:rPr>
      </w:pPr>
      <w:r>
        <w:rPr>
          <w:rFonts w:hint="eastAsia" w:ascii="宋体" w:hAnsi="宋体" w:eastAsia="宋体" w:cs="宋体"/>
          <w:spacing w:val="10"/>
          <w:sz w:val="22"/>
          <w:szCs w:val="22"/>
          <w:lang w:val="en-US" w:eastAsia="zh-CN"/>
        </w:rPr>
        <w:t>1</w:t>
      </w:r>
      <w:r>
        <w:rPr>
          <w:rFonts w:ascii="宋体" w:hAnsi="宋体" w:eastAsia="宋体" w:cs="宋体"/>
          <w:spacing w:val="10"/>
          <w:sz w:val="22"/>
          <w:szCs w:val="22"/>
        </w:rPr>
        <w:t>、本次招标控制价中未考虑建筑工人实名制费，结算时按建设单位、监理 单位批准的实施方案据实调整；</w:t>
      </w:r>
    </w:p>
    <w:p>
      <w:pPr>
        <w:spacing w:before="75" w:line="501" w:lineRule="auto"/>
        <w:ind w:left="21" w:right="11" w:firstLine="497"/>
        <w:rPr>
          <w:rFonts w:hint="default" w:ascii="宋体" w:hAnsi="宋体" w:eastAsia="宋体" w:cs="宋体"/>
          <w:spacing w:val="10"/>
          <w:sz w:val="22"/>
          <w:szCs w:val="22"/>
          <w:lang w:val="en-US" w:eastAsia="zh-CN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75" w:line="503" w:lineRule="auto"/>
        <w:ind w:left="4239" w:right="402" w:hanging="589"/>
        <w:rPr>
          <w:rFonts w:ascii="宋体" w:hAnsi="宋体" w:eastAsia="宋体" w:cs="宋体"/>
          <w:sz w:val="23"/>
          <w:szCs w:val="23"/>
        </w:rPr>
      </w:pP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k1MmQ5MzZlZDE1NDI3ZTFiMzU4OTYzNTVkYTIyMDIifQ=="/>
  </w:docVars>
  <w:rsids>
    <w:rsidRoot w:val="00000000"/>
    <w:rsid w:val="01B72003"/>
    <w:rsid w:val="15F12BE1"/>
    <w:rsid w:val="1D3C79FA"/>
    <w:rsid w:val="249C2A5E"/>
    <w:rsid w:val="2C6C59A9"/>
    <w:rsid w:val="31931B15"/>
    <w:rsid w:val="4FEB4BF2"/>
    <w:rsid w:val="50670CDF"/>
    <w:rsid w:val="69986E91"/>
    <w:rsid w:val="7A5A2A5F"/>
    <w:rsid w:val="7C8D02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659</Words>
  <Characters>776</Characters>
  <TotalTime>0</TotalTime>
  <ScaleCrop>false</ScaleCrop>
  <LinksUpToDate>false</LinksUpToDate>
  <CharactersWithSpaces>806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2022-07-26T10:59:00Z</dcterms:created>
  <dc:creator>Administrator</dc:creator>
  <cp:lastModifiedBy>....</cp:lastModifiedBy>
  <cp:lastPrinted>2023-05-20T08:42:00Z</cp:lastPrinted>
  <dcterms:modified xsi:type="dcterms:W3CDTF">2023-07-11T09:28:15Z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2022-08-30T11:12:17Z</vt:filetime>
  </property>
  <property fmtid="{D5CDD505-2E9C-101B-9397-08002B2CF9AE}" pid="4" name="KSOProductBuildVer">
    <vt:lpwstr>2052-11.1.0.14309</vt:lpwstr>
  </property>
  <property fmtid="{D5CDD505-2E9C-101B-9397-08002B2CF9AE}" pid="5" name="ICV">
    <vt:lpwstr>BD07404841F3422B98F2AEF5EF660F2A_13</vt:lpwstr>
  </property>
</Properties>
</file>