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B378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rPr>
      </w:pPr>
      <w:r>
        <w:rPr>
          <w:rFonts w:hint="eastAsia" w:eastAsia="宋体" w:asciiTheme="majorEastAsia" w:hAnsiTheme="majorEastAsia" w:cstheme="majorEastAsia"/>
          <w:b/>
          <w:bCs/>
          <w:sz w:val="44"/>
          <w:szCs w:val="44"/>
          <w:lang w:val="en-US" w:eastAsia="zh-CN"/>
        </w:rPr>
        <w:t>敖汉旗审计局造价咨询中介机构管理办法</w:t>
      </w:r>
    </w:p>
    <w:p w14:paraId="5E83F04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6BA943DE">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第一章 总则</w:t>
      </w:r>
    </w:p>
    <w:p w14:paraId="620B140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为规范敖汉旗审计局工程造价咨询服务管理，保障</w:t>
      </w:r>
      <w:r>
        <w:rPr>
          <w:rFonts w:hint="eastAsia" w:ascii="仿宋" w:hAnsi="仿宋" w:eastAsia="仿宋" w:cs="仿宋"/>
          <w:sz w:val="32"/>
          <w:szCs w:val="32"/>
          <w:lang w:val="en-US" w:eastAsia="zh-CN"/>
        </w:rPr>
        <w:t>政府</w:t>
      </w:r>
      <w:r>
        <w:rPr>
          <w:rFonts w:hint="eastAsia" w:ascii="仿宋" w:hAnsi="仿宋" w:eastAsia="仿宋" w:cs="仿宋"/>
          <w:sz w:val="32"/>
          <w:szCs w:val="32"/>
        </w:rPr>
        <w:t>投资项目结算审计</w:t>
      </w:r>
      <w:r>
        <w:rPr>
          <w:rFonts w:hint="eastAsia" w:ascii="仿宋" w:hAnsi="仿宋" w:eastAsia="仿宋" w:cs="仿宋"/>
          <w:sz w:val="32"/>
          <w:szCs w:val="32"/>
          <w:lang w:val="en-US" w:eastAsia="zh-CN"/>
        </w:rPr>
        <w:t>等服务内容</w:t>
      </w:r>
      <w:r>
        <w:rPr>
          <w:rFonts w:hint="eastAsia" w:ascii="仿宋" w:hAnsi="仿宋" w:eastAsia="仿宋" w:cs="仿宋"/>
          <w:sz w:val="32"/>
          <w:szCs w:val="32"/>
        </w:rPr>
        <w:t>工作质量、效率与廉洁安全，依据《中华人民共和国政府采购法》《政府采购框架协议采购方式管理暂行办法》《工程造价咨询企业管理办法》等法律法规及框架协议约定，制定本办法。</w:t>
      </w:r>
    </w:p>
    <w:p w14:paraId="2C54A66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第二条 本办法适用于敖汉旗审计局通过封闭式框架协议采购入围的造价咨询中介机构（以下简称 “中介机构”），及其在协议期内承接的工程竣工结算审计等服务活动。</w:t>
      </w:r>
    </w:p>
    <w:p w14:paraId="1312D0F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管理遵循以下原则：</w:t>
      </w:r>
    </w:p>
    <w:p w14:paraId="3ACC31AF">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（一）依法依规、质量优先；</w:t>
      </w:r>
    </w:p>
    <w:p w14:paraId="37C54BC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（二）动态管理、优胜劣汰；</w:t>
      </w:r>
    </w:p>
    <w:p w14:paraId="09F67DA6">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）全程留痕、责任可溯。</w:t>
      </w:r>
    </w:p>
    <w:p w14:paraId="1C0FFE45">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二</w:t>
      </w:r>
      <w:r>
        <w:rPr>
          <w:rFonts w:hint="eastAsia" w:ascii="黑体" w:hAnsi="黑体" w:eastAsia="黑体" w:cs="黑体"/>
          <w:b/>
          <w:bCs/>
          <w:sz w:val="32"/>
          <w:szCs w:val="32"/>
        </w:rPr>
        <w:t>章 人员与场所管理</w:t>
      </w:r>
    </w:p>
    <w:p w14:paraId="4A83A67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四</w:t>
      </w:r>
      <w:r>
        <w:rPr>
          <w:rFonts w:hint="eastAsia" w:ascii="仿宋" w:hAnsi="仿宋" w:eastAsia="仿宋" w:cs="仿宋"/>
          <w:sz w:val="32"/>
          <w:szCs w:val="32"/>
        </w:rPr>
        <w:t>条 中介机构须具备本地化服务能力，拥有固定办公场所及造价软件、测量、办公等必备设备，不达标者予以清退。</w:t>
      </w:r>
    </w:p>
    <w:p w14:paraId="5575A85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五</w:t>
      </w:r>
      <w:r>
        <w:rPr>
          <w:rFonts w:hint="eastAsia" w:ascii="仿宋" w:hAnsi="仿宋" w:eastAsia="仿宋" w:cs="仿宋"/>
          <w:sz w:val="32"/>
          <w:szCs w:val="32"/>
        </w:rPr>
        <w:t>条 中介机构投入人员实行登记备案制，项目负责人、技术负责人、专业造价人员须与响应文件一致，不得擅自更换、挂靠、借证。</w:t>
      </w:r>
    </w:p>
    <w:p w14:paraId="0DD4359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六</w:t>
      </w:r>
      <w:r>
        <w:rPr>
          <w:rFonts w:hint="eastAsia" w:ascii="仿宋" w:hAnsi="仿宋" w:eastAsia="仿宋" w:cs="仿宋"/>
          <w:sz w:val="32"/>
          <w:szCs w:val="32"/>
        </w:rPr>
        <w:t>条 人员变动须15 日内书面报备，替换人员资质不得低于原人员。</w:t>
      </w:r>
    </w:p>
    <w:p w14:paraId="5502D988">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第三章 任务分配管理</w:t>
      </w:r>
    </w:p>
    <w:p w14:paraId="4D69060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第七条 分配原则任务分配遵循公平公正、质效优先、均衡负担的原则，结合中介机构专业能力、在办项目数量、服务响应速度等因素统筹分配。</w:t>
      </w:r>
    </w:p>
    <w:p w14:paraId="6A6E2F00">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第八条  </w:t>
      </w:r>
      <w:r>
        <w:rPr>
          <w:rFonts w:hint="eastAsia" w:ascii="仿宋" w:hAnsi="仿宋" w:eastAsia="仿宋" w:cs="仿宋"/>
          <w:sz w:val="32"/>
          <w:szCs w:val="32"/>
        </w:rPr>
        <w:t>按中介机构专业</w:t>
      </w:r>
      <w:r>
        <w:rPr>
          <w:rFonts w:hint="eastAsia" w:ascii="仿宋" w:hAnsi="仿宋" w:eastAsia="仿宋" w:cs="仿宋"/>
          <w:sz w:val="32"/>
          <w:szCs w:val="32"/>
          <w:lang w:val="en-US" w:eastAsia="zh-CN"/>
        </w:rPr>
        <w:t>配置</w:t>
      </w:r>
      <w:r>
        <w:rPr>
          <w:rFonts w:hint="eastAsia" w:ascii="仿宋" w:hAnsi="仿宋" w:eastAsia="仿宋" w:cs="仿宋"/>
          <w:sz w:val="32"/>
          <w:szCs w:val="32"/>
        </w:rPr>
        <w:t>、服务能力、在办负荷实行轮候分配，避免单一机构任务过载。中介机构须在 24 小时内确认承接，无正当理由拒绝承接累计 2 次及以上的，暂停分配任务。</w:t>
      </w:r>
    </w:p>
    <w:p w14:paraId="522B465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第九条 </w:t>
      </w:r>
      <w:r>
        <w:rPr>
          <w:rFonts w:hint="eastAsia" w:ascii="仿宋" w:hAnsi="仿宋" w:eastAsia="仿宋" w:cs="仿宋"/>
          <w:sz w:val="32"/>
          <w:szCs w:val="32"/>
        </w:rPr>
        <w:t>中介机构因特殊情况无法继续完成任务，须提前书面申请，经审计局同意后移交或调整</w:t>
      </w:r>
      <w:r>
        <w:rPr>
          <w:rFonts w:hint="eastAsia" w:ascii="仿宋" w:hAnsi="仿宋" w:eastAsia="仿宋" w:cs="仿宋"/>
          <w:sz w:val="32"/>
          <w:szCs w:val="32"/>
          <w:lang w:eastAsia="zh-CN"/>
        </w:rPr>
        <w:t>；</w:t>
      </w:r>
      <w:r>
        <w:rPr>
          <w:rFonts w:hint="eastAsia" w:ascii="仿宋" w:hAnsi="仿宋" w:eastAsia="仿宋" w:cs="仿宋"/>
          <w:sz w:val="32"/>
          <w:szCs w:val="32"/>
        </w:rPr>
        <w:t>出现质量不达标、逾期严重、违规执业等情形，审计局可直接中止任务、另行分配，并按规定予以处理。</w:t>
      </w:r>
    </w:p>
    <w:p w14:paraId="00FD0514">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四</w:t>
      </w:r>
      <w:r>
        <w:rPr>
          <w:rFonts w:hint="eastAsia" w:ascii="黑体" w:hAnsi="黑体" w:eastAsia="黑体" w:cs="黑体"/>
          <w:b/>
          <w:bCs/>
          <w:sz w:val="32"/>
          <w:szCs w:val="32"/>
        </w:rPr>
        <w:t>章 执业质量与成果管理</w:t>
      </w:r>
    </w:p>
    <w:p w14:paraId="31F6B5B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w:t>
      </w:r>
      <w:r>
        <w:rPr>
          <w:rFonts w:hint="eastAsia" w:ascii="仿宋" w:hAnsi="仿宋" w:eastAsia="仿宋" w:cs="仿宋"/>
          <w:sz w:val="32"/>
          <w:szCs w:val="32"/>
        </w:rPr>
        <w:t>条 中介机构不得转包、分包、挂靠审计业务。</w:t>
      </w:r>
    </w:p>
    <w:p w14:paraId="6C27C48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十一</w:t>
      </w:r>
      <w:r>
        <w:rPr>
          <w:rFonts w:hint="eastAsia" w:ascii="仿宋" w:hAnsi="仿宋" w:eastAsia="仿宋" w:cs="仿宋"/>
          <w:sz w:val="32"/>
          <w:szCs w:val="32"/>
        </w:rPr>
        <w:t>条 中介机构执业须严格执行国家、自治区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赤峰市</w:t>
      </w:r>
      <w:r>
        <w:rPr>
          <w:rFonts w:hint="eastAsia" w:ascii="仿宋" w:hAnsi="仿宋" w:eastAsia="仿宋" w:cs="仿宋"/>
          <w:sz w:val="32"/>
          <w:szCs w:val="32"/>
        </w:rPr>
        <w:t>及敖汉旗现行工程造价、财政投资评审、审计监督相关法规、规范及标准。</w:t>
      </w:r>
    </w:p>
    <w:p w14:paraId="5C97B52B">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十二</w:t>
      </w:r>
      <w:r>
        <w:rPr>
          <w:rFonts w:hint="eastAsia" w:ascii="仿宋" w:hAnsi="仿宋" w:eastAsia="仿宋" w:cs="仿宋"/>
          <w:sz w:val="32"/>
          <w:szCs w:val="32"/>
        </w:rPr>
        <w:t xml:space="preserve">条 </w:t>
      </w:r>
      <w:r>
        <w:rPr>
          <w:rFonts w:hint="eastAsia" w:ascii="仿宋" w:hAnsi="仿宋" w:eastAsia="仿宋" w:cs="仿宋"/>
          <w:sz w:val="32"/>
          <w:szCs w:val="32"/>
          <w:lang w:val="en-US" w:eastAsia="zh-CN"/>
        </w:rPr>
        <w:t>中介机构依法独立完成竣工结算等服务内容，并对</w:t>
      </w:r>
      <w:r>
        <w:rPr>
          <w:rFonts w:hint="eastAsia" w:ascii="仿宋" w:hAnsi="仿宋" w:eastAsia="仿宋" w:cs="仿宋"/>
          <w:sz w:val="32"/>
          <w:szCs w:val="32"/>
        </w:rPr>
        <w:t>出具的竣工结算审计报告（或审核报告）及全部工作底稿的真实性、准确性、合法性承担完全责任。审计报告在提交前，必须经过其内部三级复核</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做到</w:t>
      </w:r>
      <w:r>
        <w:rPr>
          <w:rFonts w:hint="eastAsia" w:ascii="仿宋" w:hAnsi="仿宋" w:eastAsia="仿宋" w:cs="仿宋"/>
          <w:sz w:val="32"/>
          <w:szCs w:val="32"/>
        </w:rPr>
        <w:t>审核依据充分、计量计价准确、核增核减合理、资料完整可查。</w:t>
      </w:r>
    </w:p>
    <w:p w14:paraId="69729A0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三</w:t>
      </w:r>
      <w:r>
        <w:rPr>
          <w:rFonts w:hint="eastAsia" w:ascii="仿宋" w:hAnsi="仿宋" w:eastAsia="仿宋" w:cs="仿宋"/>
          <w:sz w:val="32"/>
          <w:szCs w:val="32"/>
        </w:rPr>
        <w:t>条 因成果错误、不实、虚假造成损失的，依法承担赔偿责任并解除框架协议。</w:t>
      </w:r>
    </w:p>
    <w:p w14:paraId="20C8865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四</w:t>
      </w:r>
      <w:r>
        <w:rPr>
          <w:rFonts w:hint="eastAsia" w:ascii="仿宋" w:hAnsi="仿宋" w:eastAsia="仿宋" w:cs="仿宋"/>
          <w:sz w:val="32"/>
          <w:szCs w:val="32"/>
        </w:rPr>
        <w:t>条 项目完成后 15 日内完成档案归档，包括委托资料、工作底稿、现场勘查记录、询价记录、审核报告、争议处理记录等。</w:t>
      </w:r>
    </w:p>
    <w:p w14:paraId="57C858ED">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五</w:t>
      </w:r>
      <w:r>
        <w:rPr>
          <w:rFonts w:hint="eastAsia" w:ascii="黑体" w:hAnsi="黑体" w:eastAsia="黑体" w:cs="黑体"/>
          <w:b/>
          <w:bCs/>
          <w:sz w:val="32"/>
          <w:szCs w:val="32"/>
        </w:rPr>
        <w:t>章 廉洁与风险防控</w:t>
      </w:r>
    </w:p>
    <w:p w14:paraId="18E1AF0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五</w:t>
      </w:r>
      <w:r>
        <w:rPr>
          <w:rFonts w:hint="eastAsia" w:ascii="仿宋" w:hAnsi="仿宋" w:eastAsia="仿宋" w:cs="仿宋"/>
          <w:sz w:val="32"/>
          <w:szCs w:val="32"/>
        </w:rPr>
        <w:t>条 中介机构须全面落实廉洁风险防控，严禁与建设、施工、监理等单位串通舞弊、虚增或虚减工程造价。</w:t>
      </w:r>
    </w:p>
    <w:p w14:paraId="587726F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六</w:t>
      </w:r>
      <w:r>
        <w:rPr>
          <w:rFonts w:hint="eastAsia" w:ascii="仿宋" w:hAnsi="仿宋" w:eastAsia="仿宋" w:cs="仿宋"/>
          <w:sz w:val="32"/>
          <w:szCs w:val="32"/>
        </w:rPr>
        <w:t>条 严禁索取、收受礼品、礼金、宴请、消费卡、有价证券等不正当利益；严禁泄露审核信息、核价数据、初步结论等涉密内容。</w:t>
      </w:r>
    </w:p>
    <w:p w14:paraId="7CE2874A">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七</w:t>
      </w:r>
      <w:r>
        <w:rPr>
          <w:rFonts w:hint="eastAsia" w:ascii="仿宋" w:hAnsi="仿宋" w:eastAsia="仿宋" w:cs="仿宋"/>
          <w:sz w:val="32"/>
          <w:szCs w:val="32"/>
        </w:rPr>
        <w:t>条 中介机构应建立内部监督与问责机制，对执业风险、廉洁风险实行全过程防控。</w:t>
      </w:r>
    </w:p>
    <w:p w14:paraId="5801495B">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六</w:t>
      </w:r>
      <w:r>
        <w:rPr>
          <w:rFonts w:hint="eastAsia" w:ascii="黑体" w:hAnsi="黑体" w:eastAsia="黑体" w:cs="黑体"/>
          <w:b/>
          <w:bCs/>
          <w:sz w:val="32"/>
          <w:szCs w:val="32"/>
        </w:rPr>
        <w:t xml:space="preserve">章 </w:t>
      </w:r>
      <w:r>
        <w:rPr>
          <w:rFonts w:hint="eastAsia" w:ascii="黑体" w:hAnsi="黑体" w:eastAsia="黑体" w:cs="黑体"/>
          <w:b/>
          <w:bCs/>
          <w:sz w:val="32"/>
          <w:szCs w:val="32"/>
          <w:lang w:val="en-US" w:eastAsia="zh-CN"/>
        </w:rPr>
        <w:t>服务费用</w:t>
      </w:r>
    </w:p>
    <w:p w14:paraId="3AF9C07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八</w:t>
      </w:r>
      <w:r>
        <w:rPr>
          <w:rFonts w:hint="eastAsia" w:ascii="仿宋" w:hAnsi="仿宋" w:eastAsia="仿宋" w:cs="仿宋"/>
          <w:sz w:val="32"/>
          <w:szCs w:val="32"/>
        </w:rPr>
        <w:t>条 服务费以敖汉旗审计局结算评审付费办法为基准，按框架协议约定折扣率（下浮率） 执行。</w:t>
      </w:r>
    </w:p>
    <w:p w14:paraId="6BACAB93">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七</w:t>
      </w:r>
      <w:r>
        <w:rPr>
          <w:rFonts w:hint="eastAsia" w:ascii="黑体" w:hAnsi="黑体" w:eastAsia="黑体" w:cs="黑体"/>
          <w:b/>
          <w:bCs/>
          <w:sz w:val="32"/>
          <w:szCs w:val="32"/>
        </w:rPr>
        <w:t>章 清退与退出</w:t>
      </w:r>
    </w:p>
    <w:p w14:paraId="2DA3592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九</w:t>
      </w:r>
      <w:r>
        <w:rPr>
          <w:rFonts w:hint="eastAsia" w:ascii="仿宋" w:hAnsi="仿宋" w:eastAsia="仿宋" w:cs="仿宋"/>
          <w:sz w:val="32"/>
          <w:szCs w:val="32"/>
        </w:rPr>
        <w:t>条 中介机构有下列情形之一的，立即清退、解除协议、列入不良记录：</w:t>
      </w:r>
    </w:p>
    <w:p w14:paraId="1EA78926">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（一）恶意串通、提供虚假材</w:t>
      </w:r>
      <w:bookmarkStart w:id="0" w:name="_GoBack"/>
      <w:bookmarkEnd w:id="0"/>
      <w:r>
        <w:rPr>
          <w:rFonts w:hint="eastAsia" w:ascii="仿宋" w:hAnsi="仿宋" w:eastAsia="仿宋" w:cs="仿宋"/>
          <w:sz w:val="32"/>
          <w:szCs w:val="32"/>
        </w:rPr>
        <w:t>料谋取入围或成交；</w:t>
      </w:r>
    </w:p>
    <w:p w14:paraId="74279F9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（二）出具不实或虚假审核报告；</w:t>
      </w:r>
    </w:p>
    <w:p w14:paraId="1AD9C070">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（三）行贿、受贿、利益输送；</w:t>
      </w:r>
    </w:p>
    <w:p w14:paraId="253839A2">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（四）人员与备案不符累计 2 次；</w:t>
      </w:r>
    </w:p>
    <w:p w14:paraId="49B417DF">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（五）重大质量问题造成财政资金损失；</w:t>
      </w:r>
    </w:p>
    <w:p w14:paraId="18E3BDDB">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（六）被依法禁止参与政府采购活动；</w:t>
      </w:r>
    </w:p>
    <w:p w14:paraId="7715416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七</w:t>
      </w:r>
      <w:r>
        <w:rPr>
          <w:rFonts w:hint="eastAsia" w:ascii="仿宋" w:hAnsi="仿宋" w:eastAsia="仿宋" w:cs="仿宋"/>
          <w:sz w:val="32"/>
          <w:szCs w:val="32"/>
        </w:rPr>
        <w:t>）其他严重违约、违规、违法行为。</w:t>
      </w:r>
    </w:p>
    <w:p w14:paraId="00A034A8">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w:t>
      </w:r>
      <w:r>
        <w:rPr>
          <w:rFonts w:hint="eastAsia" w:ascii="仿宋" w:hAnsi="仿宋" w:eastAsia="仿宋" w:cs="仿宋"/>
          <w:sz w:val="32"/>
          <w:szCs w:val="32"/>
        </w:rPr>
        <w:t>条 协议期满、主动申请退出且无在办项目的，经审计局确认后按正常退出办理。</w:t>
      </w:r>
    </w:p>
    <w:p w14:paraId="5AD95921">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八</w:t>
      </w:r>
      <w:r>
        <w:rPr>
          <w:rFonts w:hint="eastAsia" w:ascii="黑体" w:hAnsi="黑体" w:eastAsia="黑体" w:cs="黑体"/>
          <w:b/>
          <w:bCs/>
          <w:sz w:val="32"/>
          <w:szCs w:val="32"/>
        </w:rPr>
        <w:t>章 附则</w:t>
      </w:r>
    </w:p>
    <w:p w14:paraId="4E9A0EC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二十一</w:t>
      </w:r>
      <w:r>
        <w:rPr>
          <w:rFonts w:hint="eastAsia" w:ascii="仿宋" w:hAnsi="仿宋" w:eastAsia="仿宋" w:cs="仿宋"/>
          <w:sz w:val="32"/>
          <w:szCs w:val="32"/>
        </w:rPr>
        <w:t>条 本办法由敖汉旗审计局负责解释。</w:t>
      </w:r>
    </w:p>
    <w:p w14:paraId="332E0CE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w:t>
      </w:r>
      <w:r>
        <w:rPr>
          <w:rFonts w:hint="eastAsia" w:ascii="仿宋" w:hAnsi="仿宋" w:eastAsia="仿宋" w:cs="仿宋"/>
          <w:sz w:val="32"/>
          <w:szCs w:val="32"/>
        </w:rPr>
        <w:t>十</w:t>
      </w:r>
      <w:r>
        <w:rPr>
          <w:rFonts w:hint="eastAsia" w:ascii="仿宋" w:hAnsi="仿宋" w:eastAsia="仿宋" w:cs="仿宋"/>
          <w:sz w:val="32"/>
          <w:szCs w:val="32"/>
          <w:lang w:val="en-US" w:eastAsia="zh-CN"/>
        </w:rPr>
        <w:t>二</w:t>
      </w:r>
      <w:r>
        <w:rPr>
          <w:rFonts w:hint="eastAsia" w:ascii="仿宋" w:hAnsi="仿宋" w:eastAsia="仿宋" w:cs="仿宋"/>
          <w:sz w:val="32"/>
          <w:szCs w:val="32"/>
        </w:rPr>
        <w:t>条 本办法自印发之日起施行致。</w:t>
      </w:r>
    </w:p>
    <w:p w14:paraId="5CA34C1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6E2D666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1BC58166">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44E2102"/>
    <w:rsid w:val="2E73046A"/>
    <w:rsid w:val="3DA06B1F"/>
    <w:rsid w:val="62AF2CD2"/>
    <w:rsid w:val="67FE065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仿宋_GB2312" w:hAnsi="仿宋_GB2312" w:eastAsiaTheme="minorEastAsia" w:cstheme="minorBidi"/>
      <w:sz w:val="3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1233</Words>
  <Characters>1235</Characters>
  <Lines>0</Lines>
  <Paragraphs>0</Paragraphs>
  <TotalTime>70</TotalTime>
  <ScaleCrop>false</ScaleCrop>
  <LinksUpToDate>false</LinksUpToDate>
  <CharactersWithSpaces>1269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IAM</cp:lastModifiedBy>
  <cp:lastPrinted>2026-03-19T02:12:00Z</cp:lastPrinted>
  <dcterms:modified xsi:type="dcterms:W3CDTF">2026-03-30T01:58:49Z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{"Label":"1","ContentProducer":"001191440300708461136T1IVWN","ProduceID":"aab2922fea40122a73df6875ad120877-42030380b9d896ed9ff55f66b8c7102906016789","ReservedCode1":"{\"Type\":\" TC260PG\",\"Version\":1,\"Bindings\":[{\"Type\":\"soft\",\"AlgID\":\"sm3\",\"Value\":\"147791bad2f0f2840ca8dc4720fb56b8a85266ee9883d5b2ad7bae277b40e5a7\"},{\"Type\":\"hash\",\"AlgID\":\"sm3\",\"Value\":\"b6e8216b28db45517b5d0ec4a842cecc3c8845034fdaab73de96314994673a89\"}],\"PubSD\":[{\"Type\":\"DS\",\"AlgID\":\"sm2\",\"TBSData\":{\"Type\":\"Binding\",\"BType\":\"hash\"},\"Signature\":\"304402202b8fb416b388c2159143b1cf3c9410beb0f295bc624e7f9e47692b829231fe6502203de896ced3f03733552feda3cebb686d02ea462a86d4b69be8860d0e6e49f3f6\"},{\"Type\":\"PubKey\",\"AlgID\":\"sm2\",\"KeyValue\":\"0407f79b28a17a752b3aae4305c98b48978213832729a2571850b1310b2bc9fe8fee039ccf25ebfeac27502414d9fcef792d777183c98893d226171c2f7a3289a2\"}],\"Extension\":{\"Timestamp\":1773882908,\"KeyVersion\":\"v1-Owd2uMESYLo311\"}}","ContentPropagator":"001191440300708461136T1IVWN","PropagateID":"aab2922fea40122a73df6875ad120877-42030380b9d896ed9ff55f66b8c7102906016789","ReservedCode2":"{\"Type\":\" TC260PG\",\"Version\":1,\"Bindings\":[{\"Type\":\"soft\",\"AlgID\":\"sm3\",\"Value\":\"147791bad2f0f2840ca8dc4720fb56b8a85266ee9883d5b2ad7bae277b40e5a7\"},{\"Type\":\"hash\",\"AlgID\":\"sm3\",\"Value\":\"b6e8216b28db45517b5d0ec4a842cecc3c8845034fdaab73de96314994673a89\"}],\"PubSD\":[{\"Type\":\"DS\",\"AlgID\":\"sm2\",\"TBSData\":{\"Type\":\"Binding\",\"BType\":\"hash\"},\"Signature\":\"3045022100a1041f4a8c90d821be207f0704e0736d944ea8dc0f6c50af263fb808b31d32f90220394a82da3d4f7b862c8aaa5d72db4b1a8e5f5e735c28c4121ad4f79bcda6a5e0\"},{\"Type\":\"PubKey\",\"AlgID\":\"sm2\",\"KeyValue\":\"0407f79b28a17a752b3aae4305c98b48978213832729a2571850b1310b2bc9fe8fee039ccf25ebfeac27502414d9fcef792d777183c98893d226171c2f7a3289a2\"}],\"Extension\":{\"Timestamp\":1773882908,\"KeyVersion\":\"v1-Owd2uMESYLo311\"}}"}</vt:lpwstr>
  </property>
  <property fmtid="{D5CDD505-2E9C-101B-9397-08002B2CF9AE}" pid="3" name="KSOTemplateDocerSaveRecord">
    <vt:lpwstr>eyJoZGlkIjoiMTI5OWJlMDc0YTU5YzI1MzA1NTA4ODk0ZTE5YWRiNDUiLCJ1c2VySWQiOiI0NzQ1OTg0NDMifQ==</vt:lpwstr>
  </property>
  <property fmtid="{D5CDD505-2E9C-101B-9397-08002B2CF9AE}" pid="4" name="KSOProductBuildVer">
    <vt:lpwstr>2052-12.1.0.25225</vt:lpwstr>
  </property>
  <property fmtid="{D5CDD505-2E9C-101B-9397-08002B2CF9AE}" pid="5" name="ICV">
    <vt:lpwstr>CA4CEDE9EF3241E8A6F27D23A839775E_13</vt:lpwstr>
  </property>
</Properties>
</file>