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赤峰承接产业转移开发区管理委员会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投资评审付费标准</w:t>
      </w:r>
    </w:p>
    <w:bookmarkEnd w:id="0"/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1881"/>
        <w:gridCol w:w="238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8" w:hRule="atLeast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8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8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收费基数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划分标准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6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A工程类60万元（含）以下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B服务类、货物类30万元（含）以下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6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预算评审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建安工程、项目咨询等服务、货物造价</w:t>
            </w:r>
            <w:bookmarkEnd w:id="1"/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4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结算评审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建安工程、项目咨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询等服务、货物造价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3.5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‰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MTIxNzEzZTgzN2YxNzYyZGRmMDVjNjI0NGI1MDIifQ=="/>
  </w:docVars>
  <w:rsids>
    <w:rsidRoot w:val="6EC32993"/>
    <w:rsid w:val="6E977A01"/>
    <w:rsid w:val="6EC3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2025-06-18T00:19:00Z</dcterms:created>
  <dc:creator>内赤宁使者</dc:creator>
  <cp:lastModifiedBy>内赤宁使者</cp:lastModifiedBy>
  <dcterms:modified xsi:type="dcterms:W3CDTF">2025-06-18T01:23:41Z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36E45374B2FC48A09CCF7AB34BDC61AA_11</vt:lpwstr>
  </property>
</Properties>
</file>