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卓资县2025年度到户产业奖励项目—青年鸡采购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卓资县农牧和科技局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内蒙古中裕全过程项目咨询有限公司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WSZCZZS-G-H-250006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内蒙古中裕全过程项目咨询有限公司</w:t>
      </w:r>
      <w:r>
        <w:rPr>
          <w:rFonts w:ascii="仿宋_GB2312" w:hAnsi="仿宋_GB2312" w:cs="仿宋_GB2312" w:eastAsia="仿宋_GB2312"/>
        </w:rPr>
        <w:t xml:space="preserve"> 受 </w:t>
      </w:r>
      <w:r>
        <w:rPr>
          <w:rFonts w:ascii="仿宋_GB2312" w:hAnsi="仿宋_GB2312" w:cs="仿宋_GB2312" w:eastAsia="仿宋_GB2312"/>
        </w:rPr>
        <w:t>卓资县农牧和科技局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卓资县2025年度到户产业奖励项目—青年鸡采购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卓资县2025年度到户产业奖励项目—青年鸡采购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WSZCZZS-G-H-250006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乌政采计划[2025]卓资00028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3,259,990.80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卓资县2025年度到户产业奖励项目—青年鸡采购</w:t>
            </w:r>
          </w:p>
        </w:tc>
        <w:tc>
          <w:tcPr>
            <w:tcW w:type="dxa" w:w="831"/>
          </w:tcPr>
          <w:p>
            <w:pPr>
              <w:pStyle w:val="null5"/>
              <w:jc w:val="right"/>
            </w:pPr>
            <w:r>
              <w:rPr>
                <w:rFonts w:ascii="仿宋_GB2312" w:hAnsi="仿宋_GB2312" w:cs="仿宋_GB2312" w:eastAsia="仿宋_GB2312"/>
              </w:rPr>
              <w:t>164,646.00</w:t>
            </w:r>
          </w:p>
        </w:tc>
        <w:tc>
          <w:tcPr>
            <w:tcW w:type="dxa" w:w="831"/>
          </w:tcPr>
          <w:p>
            <w:pPr>
              <w:pStyle w:val="null5"/>
              <w:jc w:val="right"/>
            </w:pPr>
            <w:r>
              <w:rPr>
                <w:rFonts w:ascii="仿宋_GB2312" w:hAnsi="仿宋_GB2312" w:cs="仿宋_GB2312" w:eastAsia="仿宋_GB2312"/>
              </w:rPr>
              <w:t>3,259,990.80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本项目采用“不见面开标”模式进行开标（供应商人无需到达开标现场，开标当日在投标截止时间前登录“内蒙古自治区 政 府采购网--政府采购云平台”参加远程开标）。请供应商使用投标客户端严格按照磋商文件的相关要求制作和上传电子响应 文 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内蒙古中裕全过程项目咨询有限公司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内蒙古自治区乌兰察布市集宁区盛世嘉华C座1602室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张爱荣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15147480960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卓资县农牧和科技局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卓镇新建街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董新宇</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15848454835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代理服务费收费标准：参照国家有关规定收取采购代理服务费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采购包1保证金金额：40,000.00元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本项目招标控制价为19.8元/只，具体结算数量以实际到户发放量为准</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卓资县农牧和科技局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内蒙古中裕全过程项目咨询有限公司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卓资县2025年度到户产业奖励项目—青年鸡采购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合同签订后两个月内或在合同中约定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全县各乡镇各自然村</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1、合同签订后付合同金额的30%预付款，达到付款条件起15日，支付合同总金额的30.00%</w:t>
            </w:r>
          </w:p>
          <w:p>
            <w:pPr>
              <w:pStyle w:val="null5"/>
              <w:jc w:val="left"/>
            </w:pPr>
            <w:r>
              <w:rPr>
                <w:rFonts w:ascii="仿宋_GB2312" w:hAnsi="仿宋_GB2312" w:cs="仿宋_GB2312" w:eastAsia="仿宋_GB2312"/>
              </w:rPr>
              <w:t>2、项目验收合格后付合同金额的60%，达到付款条件起15日，支付合同总金额的60.00%</w:t>
            </w:r>
          </w:p>
          <w:p>
            <w:pPr>
              <w:pStyle w:val="null5"/>
              <w:jc w:val="left"/>
            </w:pPr>
            <w:r>
              <w:rPr>
                <w:rFonts w:ascii="仿宋_GB2312" w:hAnsi="仿宋_GB2312" w:cs="仿宋_GB2312" w:eastAsia="仿宋_GB2312"/>
              </w:rPr>
              <w:t>3、剩余10%在交付完成后120日内付清或采购人另行约定，达到付款条件起15日，支付合同总金额的10.00%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标的名称：卓资县2025年度到户产业奖励项目—青年鸡采购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青年鸡</w:t>
            </w:r>
            <w:r>
              <w:br/>
            </w:r>
            <w:r>
              <w:rPr>
                <w:rFonts w:ascii="仿宋_GB2312" w:hAnsi="仿宋_GB2312" w:cs="仿宋_GB2312" w:eastAsia="仿宋_GB2312"/>
              </w:rPr>
              <w:t xml:space="preserve"> 1、必须提供大于60日龄健康青年鸡， 且保证成活率。</w:t>
            </w:r>
            <w:r>
              <w:br/>
            </w:r>
            <w:r>
              <w:rPr>
                <w:rFonts w:ascii="仿宋_GB2312" w:hAnsi="仿宋_GB2312" w:cs="仿宋_GB2312" w:eastAsia="仿宋_GB2312"/>
              </w:rPr>
              <w:t xml:space="preserve"> 2、青年鸡体重及均匀度必须符合品种标准， 平均体重要求1.5斤/只左右（称重在甲方处进行），均匀度要求80%以上，胫骨长度达到 82mm以上。</w:t>
            </w:r>
            <w:r>
              <w:br/>
            </w:r>
            <w:r>
              <w:rPr>
                <w:rFonts w:ascii="仿宋_GB2312" w:hAnsi="仿宋_GB2312" w:cs="仿宋_GB2312" w:eastAsia="仿宋_GB2312"/>
              </w:rPr>
              <w:t xml:space="preserve"> 3、防疫要求：</w:t>
            </w:r>
            <w:r>
              <w:br/>
            </w:r>
            <w:r>
              <w:rPr>
                <w:rFonts w:ascii="仿宋_GB2312" w:hAnsi="仿宋_GB2312" w:cs="仿宋_GB2312" w:eastAsia="仿宋_GB2312"/>
              </w:rPr>
              <w:t xml:space="preserve"> （1)、1日龄：注射马立克，MM5 喷雾。</w:t>
            </w:r>
            <w:r>
              <w:br/>
            </w:r>
            <w:r>
              <w:rPr>
                <w:rFonts w:ascii="仿宋_GB2312" w:hAnsi="仿宋_GB2312" w:cs="仿宋_GB2312" w:eastAsia="仿宋_GB2312"/>
              </w:rPr>
              <w:t xml:space="preserve"> （2)、7 日龄：新支 120(491),滴鼻。</w:t>
            </w:r>
            <w:r>
              <w:br/>
            </w:r>
            <w:r>
              <w:rPr>
                <w:rFonts w:ascii="仿宋_GB2312" w:hAnsi="仿宋_GB2312" w:cs="仿宋_GB2312" w:eastAsia="仿宋_GB2312"/>
              </w:rPr>
              <w:t xml:space="preserve"> （3)、10 日龄：新支流注射。</w:t>
            </w:r>
            <w:r>
              <w:br/>
            </w:r>
            <w:r>
              <w:rPr>
                <w:rFonts w:ascii="仿宋_GB2312" w:hAnsi="仿宋_GB2312" w:cs="仿宋_GB2312" w:eastAsia="仿宋_GB2312"/>
              </w:rPr>
              <w:t xml:space="preserve"> （4)、14 日龄：法斯囊滴口。</w:t>
            </w:r>
            <w:r>
              <w:br/>
            </w:r>
            <w:r>
              <w:rPr>
                <w:rFonts w:ascii="仿宋_GB2312" w:hAnsi="仿宋_GB2312" w:cs="仿宋_GB2312" w:eastAsia="仿宋_GB2312"/>
              </w:rPr>
              <w:t xml:space="preserve"> （5)、21 日龄：新支 120(141),点眼。</w:t>
            </w:r>
            <w:r>
              <w:br/>
            </w:r>
            <w:r>
              <w:rPr>
                <w:rFonts w:ascii="仿宋_GB2312" w:hAnsi="仿宋_GB2312" w:cs="仿宋_GB2312" w:eastAsia="仿宋_GB2312"/>
              </w:rPr>
              <w:t xml:space="preserve"> （6)、25 日龄：H5-6-7-8 注射。</w:t>
            </w:r>
            <w:r>
              <w:br/>
            </w:r>
            <w:r>
              <w:rPr>
                <w:rFonts w:ascii="仿宋_GB2312" w:hAnsi="仿宋_GB2312" w:cs="仿宋_GB2312" w:eastAsia="仿宋_GB2312"/>
              </w:rPr>
              <w:t xml:space="preserve"> （7)、55 日龄：新城疫，点眼。</w:t>
            </w:r>
            <w:r>
              <w:br/>
            </w:r>
            <w:r>
              <w:rPr>
                <w:rFonts w:ascii="仿宋_GB2312" w:hAnsi="仿宋_GB2312" w:cs="仿宋_GB2312" w:eastAsia="仿宋_GB2312"/>
              </w:rPr>
              <w:t xml:space="preserve"> 4、保证弱鸡、病鸡、不达标的鸡不出售。</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供货方案，标准如下：根据投标单位提供的供货方案，方案全面，设计思路清晰详实，提供有针对本项目具体可行的方案，得7（含）-12分；方案满足招标文件要求，方案内容完整、编制较合理，具体措施可实行，得3（含）-7分；方案基本满足招标文件要求得0-3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运输方案，标准如下：根据投标单位提供的运输方案，完全契合本项目实际需求，具体详细、合理可行的得7（含）-12分；方案基本满足本项目实际需求，完整但不具体、有一定可行性的得3（含）-7分；方案部分满足本项目实际需求，有缺项、可行性不高的得0-3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质量保障方案，标准如下：为保障项目整体质量良好，投标单位应根据项目需求提供完备的质量保障方案，完全符合项目实际、针对项目服务的质量保障措施方案内容详实、措施可行的得6（含）-10分；方案基本符合项目实际情况、内容较详实、措施基本可行得3（含）-6分；方案内容简单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人员配备情况</w:t>
            </w:r>
          </w:p>
        </w:tc>
        <w:tc>
          <w:tcPr>
            <w:tcW w:type="dxa" w:w="3115"/>
          </w:tcPr>
          <w:p>
            <w:pPr>
              <w:pStyle w:val="null5"/>
              <w:jc w:val="left"/>
            </w:pPr>
            <w:r>
              <w:rPr>
                <w:rFonts w:ascii="仿宋_GB2312" w:hAnsi="仿宋_GB2312" w:cs="仿宋_GB2312" w:eastAsia="仿宋_GB2312"/>
              </w:rPr>
              <w:t>人员配备情况，标准如下：项目组成人员及设备配备合理，满足项目需求，各种专业人员齐全，综合比较。编制详细完整得3（含）-8分，简单得0-3分。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进度安排方案</w:t>
            </w:r>
          </w:p>
        </w:tc>
        <w:tc>
          <w:tcPr>
            <w:tcW w:type="dxa" w:w="3115"/>
          </w:tcPr>
          <w:p>
            <w:pPr>
              <w:pStyle w:val="null5"/>
              <w:jc w:val="left"/>
            </w:pPr>
            <w:r>
              <w:rPr>
                <w:rFonts w:ascii="仿宋_GB2312" w:hAnsi="仿宋_GB2312" w:cs="仿宋_GB2312" w:eastAsia="仿宋_GB2312"/>
              </w:rPr>
              <w:t>进度安排方案，标准如下：针对本项目制定工作进度安排方案：方案内容周到、细致，科学合理的得3（含）-8分；方案常规、简单，基本满足项目需要，得0-3分。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售后服务,标准如下： 根据投标单位的售后服务方案，包括：服务机构和人员、服务响应时间等，以及质保期、服务体系进行综合评价，此项最高不超过4分。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企业业绩，标准如下： 根据投标单位提供近三年内（2022年1月1日至今）已完成的具有类似项目业绩，每有一项业绩得2分，此项最高不超过6分。注：须提供中标通知书或合同（复印件）。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价格分,标准如下： 投标报价得分＝（评标基准价/投标报价）×价格权值×100% （注：满足招标文件要求且投标价格最低的投标报价为评标基准价。） 按照财政部《政府招标促进中小企业发展暂行办法》（财库〔2022〕19号），对小型和微型企业产品的价格给予10%的扣除，用扣除后的价格参与评审。最低报价不是中标的唯一依据。</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