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附件：</w:t>
      </w:r>
    </w:p>
    <w:p>
      <w:pPr>
        <w:ind w:firstLine="840" w:firstLineChars="40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采购4G执法记录仪流量及运维服务项目服务评估考核管理办法</w:t>
      </w:r>
    </w:p>
    <w:p>
      <w:pPr>
        <w:jc w:val="left"/>
        <w:rPr>
          <w:rFonts w:hint="eastAsia" w:ascii="黑体" w:hAnsi="黑体" w:eastAsia="黑体"/>
        </w:rPr>
      </w:pPr>
    </w:p>
    <w:p>
      <w:pPr>
        <w:spacing w:before="120" w:after="120"/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项目自验收通过交付使用之日起，开始对中标人的运行维护服务每半年度进行一次考评(实行百分制)，按照两次半年度综合评分平均值作为当年年度综合评分最终得分值，考核指标及运营维护服务评分办法</w:t>
      </w:r>
      <w:r>
        <w:rPr>
          <w:rFonts w:hint="eastAsia" w:ascii="宋体" w:hAnsi="宋体" w:eastAsia="宋体" w:cs="宋体"/>
          <w:sz w:val="18"/>
          <w:szCs w:val="18"/>
        </w:rPr>
        <w:t>：</w:t>
      </w:r>
    </w:p>
    <w:p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①4G执法记录仪正常使用率≥95%，得15分；4G执法记录仪85%≤正常使用率＜95%，得10分；4G执法记录仪80%≤正常使用率＜85%，得6分；4G执法记录仪正常使用率＜80%，不得分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②网络传输故障≤2次（非执法仪自身故障导致），得25分；网络传输故障3-4次（非执法仪自身故障导致），得20分；网络传输故障5次（非执法仪自身故障导致），得15分；网络传输故障＞5次（非执法仪自身故障导致），不得分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③软件平台故障≤2次，得15分；3≤软件平台故障次数≤4，得10分；软件平台故障5次，得5分；软件平台故障5次及以上，不得分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④保障服务机构能完全满足招标文件要求，得5分；保障服务机构基本满足招标文件要求，得3分；保障服务机构不能满足招标文件要求，不得分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⑤运维响应及时率100%，得8分；运维响应98%≤及时率＜100%，得5分；运维响应及时率＜98%，不得分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⑥故障及时处置率100%，得10分；故障处置90%≤及时处置率＜100%，得8分；故障处置85%≤及时处置率＜90%，得6分；故障处置80%≤及时处置率＜85%，得4分；故障及时处置率＜80%，不得分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⑦I 级故障年发生0次，得5分；I 级故障年发生1次，得3分；I 级故障年发生2次以上，不得分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⑧II 级故障年发生≤1次，得5分；II 级故障年发生2次以上，不得分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⑨III级故障年发生率≤5次，得5分；III级故障年发生率5次以上，不得分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eq \o\ac(○,</w:instrText>
      </w:r>
      <w:r>
        <w:rPr>
          <w:position w:val="2"/>
          <w:sz w:val="18"/>
          <w:szCs w:val="18"/>
        </w:rPr>
        <w:instrText xml:space="preserve">10</w:instrText>
      </w:r>
      <w:r>
        <w:rPr>
          <w:sz w:val="18"/>
          <w:szCs w:val="18"/>
        </w:rPr>
        <w:instrText xml:space="preserve">)</w:instrTex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定期巡检服务每周≥1次，得7分；定期巡检服务每周＜1次，不得分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jc w:val="left"/>
        <w:rPr>
          <w:rFonts w:ascii="黑体" w:hAnsi="黑体" w:eastAsia="黑体"/>
        </w:rPr>
      </w:pPr>
      <w:r>
        <w:rPr>
          <w:snapToGrid w:val="0"/>
          <w:sz w:val="18"/>
          <w:szCs w:val="18"/>
        </w:rPr>
        <w:fldChar w:fldCharType="begin"/>
      </w:r>
      <w:r>
        <w:rPr>
          <w:snapToGrid w:val="0"/>
          <w:sz w:val="18"/>
          <w:szCs w:val="18"/>
        </w:rPr>
        <w:instrText xml:space="preserve"> eq \o\ac(○,</w:instrText>
      </w:r>
      <w:r>
        <w:rPr>
          <w:snapToGrid w:val="0"/>
          <w:position w:val="2"/>
          <w:sz w:val="18"/>
          <w:szCs w:val="18"/>
        </w:rPr>
        <w:instrText xml:space="preserve">11</w:instrText>
      </w:r>
      <w:r>
        <w:rPr>
          <w:snapToGrid w:val="0"/>
          <w:sz w:val="18"/>
          <w:szCs w:val="18"/>
        </w:rPr>
        <w:instrText xml:space="preserve">)</w:instrText>
      </w:r>
      <w:r>
        <w:rPr>
          <w:snapToGrid w:val="0"/>
          <w:sz w:val="18"/>
          <w:szCs w:val="18"/>
        </w:rPr>
        <w:fldChar w:fldCharType="end"/>
      </w:r>
      <w:r>
        <w:rPr>
          <w:snapToGrid w:val="0"/>
          <w:sz w:val="18"/>
          <w:szCs w:val="18"/>
        </w:rPr>
        <w:t>针对特大案事件在系统保障工作中有突出成绩每次加0.5分，最多加2分；针对重大案事件在系统保障工作中有突出成绩每次加0.2分，最多加1分</w:t>
      </w:r>
      <w:r>
        <w:rPr>
          <w:rFonts w:hint="eastAsia" w:ascii="宋体" w:hAnsi="宋体" w:eastAsia="宋体" w:cs="宋体"/>
          <w:snapToGrid w:val="0"/>
          <w:sz w:val="18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70"/>
    <w:rsid w:val="00414B0F"/>
    <w:rsid w:val="00811170"/>
    <w:rsid w:val="008635B3"/>
    <w:rsid w:val="00953B88"/>
    <w:rsid w:val="4DC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749</Characters>
  <Lines>6</Lines>
  <Paragraphs>1</Paragraphs>
  <TotalTime>2</TotalTime>
  <ScaleCrop>false</ScaleCrop>
  <LinksUpToDate>false</LinksUpToDate>
  <CharactersWithSpaces>879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2025-06-11T03:48:00Z</dcterms:created>
  <dc:creator>Windows 用户</dc:creator>
  <cp:lastModifiedBy>HP</cp:lastModifiedBy>
  <dcterms:modified xsi:type="dcterms:W3CDTF">2025-06-12T08:32:55Z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