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DB9D16">
      <w:pPr>
        <w:snapToGrid w:val="0"/>
        <w:spacing w:line="555" w:lineRule="atLeast"/>
        <w:jc w:val="center"/>
        <w:textAlignment w:val="baseline"/>
        <w:rPr>
          <w:rFonts w:ascii="楷体_GB2312" w:eastAsia="楷体_GB2312"/>
          <w:b/>
          <w:sz w:val="44"/>
          <w:szCs w:val="44"/>
        </w:rPr>
      </w:pPr>
      <w:r>
        <w:rPr>
          <w:rFonts w:hint="eastAsia" w:ascii="楷体_GB2312" w:eastAsia="楷体_GB2312"/>
          <w:b/>
          <w:sz w:val="44"/>
          <w:szCs w:val="44"/>
          <w:lang w:val="en-US" w:eastAsia="zh-CN"/>
        </w:rPr>
        <w:t xml:space="preserve">工 程 量 清 单 </w:t>
      </w:r>
      <w:r>
        <w:rPr>
          <w:rFonts w:hint="eastAsia" w:ascii="楷体_GB2312" w:eastAsia="楷体_GB2312"/>
          <w:b/>
          <w:sz w:val="44"/>
          <w:szCs w:val="44"/>
        </w:rPr>
        <w:t>编 制 说 明</w:t>
      </w:r>
    </w:p>
    <w:p w14:paraId="76C9A8DC">
      <w:pPr>
        <w:numPr>
          <w:ilvl w:val="0"/>
          <w:numId w:val="1"/>
        </w:numPr>
        <w:snapToGrid w:val="0"/>
        <w:spacing w:line="578" w:lineRule="atLeast"/>
        <w:jc w:val="left"/>
        <w:textAlignment w:val="baseline"/>
        <w:rPr>
          <w:rFonts w:hint="eastAsia" w:ascii="新宋体" w:hAnsi="新宋体" w:eastAsia="新宋体"/>
          <w:b/>
          <w:sz w:val="28"/>
          <w:szCs w:val="28"/>
        </w:rPr>
      </w:pPr>
      <w:r>
        <w:rPr>
          <w:rFonts w:hint="eastAsia" w:ascii="楷体_GB2312" w:hAnsi="新宋体" w:eastAsia="楷体_GB2312"/>
          <w:b/>
          <w:sz w:val="28"/>
          <w:szCs w:val="28"/>
          <w:lang w:val="en-US" w:eastAsia="zh-CN"/>
        </w:rPr>
        <w:t>项目</w:t>
      </w:r>
      <w:r>
        <w:rPr>
          <w:rFonts w:hint="eastAsia" w:ascii="楷体_GB2312" w:hAnsi="新宋体" w:eastAsia="楷体_GB2312"/>
          <w:b/>
          <w:sz w:val="28"/>
          <w:szCs w:val="28"/>
        </w:rPr>
        <w:t>概况</w:t>
      </w:r>
      <w:r>
        <w:rPr>
          <w:rFonts w:hint="eastAsia" w:ascii="新宋体" w:hAnsi="新宋体" w:eastAsia="新宋体"/>
          <w:b/>
          <w:sz w:val="28"/>
          <w:szCs w:val="28"/>
        </w:rPr>
        <w:t>：</w:t>
      </w:r>
    </w:p>
    <w:p w14:paraId="28E8CFBC">
      <w:pPr>
        <w:widowControl/>
        <w:numPr>
          <w:ilvl w:val="0"/>
          <w:numId w:val="2"/>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工程名称：东胜区第二中学暑期提升改造维修工程。</w:t>
      </w:r>
    </w:p>
    <w:p w14:paraId="6102CC51">
      <w:pPr>
        <w:widowControl/>
        <w:numPr>
          <w:ilvl w:val="0"/>
          <w:numId w:val="2"/>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工程地点：鄂尔多斯市东胜区。 </w:t>
      </w:r>
    </w:p>
    <w:p w14:paraId="1DF784E1">
      <w:pPr>
        <w:widowControl/>
        <w:numPr>
          <w:ilvl w:val="0"/>
          <w:numId w:val="2"/>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工程范围：包含拆除工程和新做装饰、电气、采暖、给排水、消防工程及广场工程。</w:t>
      </w:r>
    </w:p>
    <w:p w14:paraId="13D3400E">
      <w:pPr>
        <w:widowControl/>
        <w:numPr>
          <w:ilvl w:val="0"/>
          <w:numId w:val="2"/>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工程内容：工程量清单范围内的全部内容。</w:t>
      </w:r>
    </w:p>
    <w:p w14:paraId="727B3ECC">
      <w:pPr>
        <w:numPr>
          <w:ilvl w:val="0"/>
          <w:numId w:val="1"/>
        </w:numPr>
        <w:snapToGrid w:val="0"/>
        <w:spacing w:line="578" w:lineRule="atLeast"/>
        <w:jc w:val="left"/>
        <w:textAlignment w:val="baseline"/>
        <w:rPr>
          <w:rFonts w:hint="eastAsia" w:ascii="楷体_GB2312" w:hAnsi="新宋体" w:eastAsia="楷体_GB2312" w:cs="Times New Roman"/>
          <w:b/>
          <w:sz w:val="28"/>
          <w:szCs w:val="28"/>
          <w:lang w:val="en-US" w:eastAsia="zh-CN"/>
        </w:rPr>
      </w:pPr>
      <w:r>
        <w:rPr>
          <w:rFonts w:hint="eastAsia" w:ascii="楷体_GB2312" w:hAnsi="新宋体" w:eastAsia="楷体_GB2312" w:cs="Times New Roman"/>
          <w:b/>
          <w:sz w:val="28"/>
          <w:szCs w:val="28"/>
          <w:lang w:val="en-US" w:eastAsia="zh-CN"/>
        </w:rPr>
        <w:t>编制依据：</w:t>
      </w:r>
    </w:p>
    <w:p w14:paraId="77ABD77D">
      <w:pPr>
        <w:keepNext w:val="0"/>
        <w:keepLines w:val="0"/>
        <w:pageBreakBefore w:val="0"/>
        <w:widowControl/>
        <w:numPr>
          <w:ilvl w:val="0"/>
          <w:numId w:val="3"/>
        </w:numPr>
        <w:shd w:val="clear" w:color="auto" w:fill="auto"/>
        <w:kinsoku/>
        <w:wordWrap w:val="0"/>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清单工程量依据施工图纸、甲方提供的做法以及结合现场。</w:t>
      </w:r>
    </w:p>
    <w:p w14:paraId="302E20D0">
      <w:pPr>
        <w:keepNext w:val="0"/>
        <w:keepLines w:val="0"/>
        <w:pageBreakBefore w:val="0"/>
        <w:widowControl/>
        <w:numPr>
          <w:ilvl w:val="0"/>
          <w:numId w:val="3"/>
        </w:numPr>
        <w:shd w:val="clear" w:color="auto" w:fill="auto"/>
        <w:kinsoku/>
        <w:wordWrap w:val="0"/>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清单执行《建设工程工程量清单项目计量规范》（GB50500-2013）。</w:t>
      </w:r>
    </w:p>
    <w:p w14:paraId="7FA1618F">
      <w:pPr>
        <w:widowControl/>
        <w:numPr>
          <w:ilvl w:val="0"/>
          <w:numId w:val="3"/>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税金执行《内蒙古自治区住房和城乡建设厅文件关于调整内蒙古自治区建设工程计价依据增值税税率的通知》内建标〔2019〕113 号文件，税率为9%。 </w:t>
      </w:r>
    </w:p>
    <w:p w14:paraId="3D79D3D4">
      <w:pPr>
        <w:widowControl/>
        <w:numPr>
          <w:ilvl w:val="0"/>
          <w:numId w:val="3"/>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规费调整按照内建标函（2019）468 号文件调整，规费中的养老失业保险调整为10.5%。 </w:t>
      </w:r>
    </w:p>
    <w:p w14:paraId="00FD2E43">
      <w:pPr>
        <w:widowControl/>
        <w:numPr>
          <w:ilvl w:val="0"/>
          <w:numId w:val="3"/>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人工费调整执行《关于调整内蒙古自治区建设工程现行预算定额人工费的通知》内建标[2021]148 号文件，定额人工费增调10%。 </w:t>
      </w:r>
    </w:p>
    <w:p w14:paraId="7696414F">
      <w:pPr>
        <w:numPr>
          <w:ilvl w:val="0"/>
          <w:numId w:val="1"/>
        </w:numPr>
        <w:ind w:left="0" w:leftChars="0" w:firstLine="0" w:firstLineChars="0"/>
        <w:rPr>
          <w:rFonts w:hint="eastAsia" w:ascii="楷体_GB2312" w:hAnsi="新宋体" w:eastAsia="楷体_GB2312" w:cs="Times New Roman"/>
          <w:b/>
          <w:sz w:val="28"/>
          <w:szCs w:val="28"/>
          <w:lang w:val="en-US" w:eastAsia="zh-CN"/>
        </w:rPr>
      </w:pPr>
      <w:r>
        <w:rPr>
          <w:rFonts w:hint="eastAsia" w:ascii="楷体_GB2312" w:hAnsi="新宋体" w:eastAsia="楷体_GB2312" w:cs="Times New Roman"/>
          <w:b/>
          <w:sz w:val="28"/>
          <w:szCs w:val="28"/>
          <w:lang w:val="en-US" w:eastAsia="zh-CN"/>
        </w:rPr>
        <w:t>清单说明：</w:t>
      </w:r>
    </w:p>
    <w:p w14:paraId="4839791C">
      <w:pPr>
        <w:widowControl/>
        <w:numPr>
          <w:ilvl w:val="0"/>
          <w:numId w:val="4"/>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投标人必须按招标工程量清单填报价格。项目编码、项目名称、项目特征、计量单位、工程量必须与招标工程量清单一致，如有不一致按否决其投标处理。</w:t>
      </w:r>
    </w:p>
    <w:p w14:paraId="7C2759B2">
      <w:pPr>
        <w:widowControl/>
        <w:numPr>
          <w:ilvl w:val="0"/>
          <w:numId w:val="4"/>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规费及税金应按“规费、税金项目清单与计价表”所列项目并根据国家、省级或行业建设主管部门的有关规定列算和计算，不得作为竞争性费用。 </w:t>
      </w:r>
    </w:p>
    <w:p w14:paraId="1A4820F7">
      <w:pPr>
        <w:widowControl/>
        <w:numPr>
          <w:ilvl w:val="0"/>
          <w:numId w:val="4"/>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安全文明费应按“总价措施项目清单与计价表”所列项目并根据国家、省级或行业建设主管部门的有关规定列算和计算，不得作为竞争性费用。 </w:t>
      </w:r>
    </w:p>
    <w:p w14:paraId="4F84FCCC">
      <w:pPr>
        <w:widowControl/>
        <w:numPr>
          <w:ilvl w:val="0"/>
          <w:numId w:val="4"/>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本说明未尽事项，以“计价规范”、“计价管理办法”、“工 程量计算规范”、“招标文件”以及有关的法律、法规、建设行政主管部门颁发的文件为准。</w:t>
      </w:r>
    </w:p>
    <w:p w14:paraId="2149FE7A">
      <w:pPr>
        <w:numPr>
          <w:ilvl w:val="0"/>
          <w:numId w:val="1"/>
        </w:numPr>
        <w:ind w:left="0" w:leftChars="0" w:firstLine="0" w:firstLineChars="0"/>
        <w:rPr>
          <w:rFonts w:hint="eastAsia" w:ascii="楷体_GB2312" w:hAnsi="新宋体" w:eastAsia="楷体_GB2312" w:cs="Times New Roman"/>
          <w:b/>
          <w:sz w:val="28"/>
          <w:szCs w:val="28"/>
          <w:lang w:val="en-US" w:eastAsia="zh-CN"/>
        </w:rPr>
      </w:pPr>
      <w:r>
        <w:rPr>
          <w:rFonts w:hint="eastAsia" w:ascii="楷体_GB2312" w:hAnsi="新宋体" w:eastAsia="楷体_GB2312" w:cs="Times New Roman"/>
          <w:b/>
          <w:sz w:val="28"/>
          <w:szCs w:val="28"/>
          <w:lang w:val="en-US" w:eastAsia="zh-CN"/>
        </w:rPr>
        <w:t>其他说明：</w:t>
      </w:r>
    </w:p>
    <w:p w14:paraId="0E14AEB1">
      <w:pPr>
        <w:widowControl/>
        <w:numPr>
          <w:ilvl w:val="0"/>
          <w:numId w:val="5"/>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体育馆舞台拆除及新建专业暂估20000元（不含税）；</w:t>
      </w:r>
    </w:p>
    <w:p w14:paraId="0E30FA46">
      <w:pPr>
        <w:widowControl/>
        <w:numPr>
          <w:ilvl w:val="0"/>
          <w:numId w:val="5"/>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暂列金按48766.5元（不含税金）计入，该项为不可竞争费用，结算时据实调整； </w:t>
      </w:r>
    </w:p>
    <w:p w14:paraId="5E495406">
      <w:pPr>
        <w:widowControl/>
        <w:numPr>
          <w:ilvl w:val="0"/>
          <w:numId w:val="5"/>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废料运距：投标单位自行考虑，结算时不予调整。 </w:t>
      </w:r>
      <w:bookmarkStart w:id="0" w:name="_GoBack"/>
      <w:bookmarkEnd w:id="0"/>
    </w:p>
    <w:p w14:paraId="3F54B8B5">
      <w:pPr>
        <w:widowControl/>
        <w:numPr>
          <w:ilvl w:val="0"/>
          <w:numId w:val="5"/>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场内土方倒运运距：投标单位自行考虑，结算时不予调整。 </w:t>
      </w:r>
    </w:p>
    <w:p w14:paraId="5E94695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1E71C7"/>
    <w:multiLevelType w:val="singleLevel"/>
    <w:tmpl w:val="B01E71C7"/>
    <w:lvl w:ilvl="0" w:tentative="0">
      <w:start w:val="1"/>
      <w:numFmt w:val="decimal"/>
      <w:suff w:val="nothing"/>
      <w:lvlText w:val="%1．"/>
      <w:lvlJc w:val="left"/>
      <w:pPr>
        <w:ind w:left="0" w:firstLine="400"/>
      </w:pPr>
      <w:rPr>
        <w:rFonts w:hint="default"/>
      </w:rPr>
    </w:lvl>
  </w:abstractNum>
  <w:abstractNum w:abstractNumId="1">
    <w:nsid w:val="C380EEE0"/>
    <w:multiLevelType w:val="singleLevel"/>
    <w:tmpl w:val="C380EEE0"/>
    <w:lvl w:ilvl="0" w:tentative="0">
      <w:start w:val="1"/>
      <w:numFmt w:val="decimal"/>
      <w:suff w:val="nothing"/>
      <w:lvlText w:val="%1．"/>
      <w:lvlJc w:val="left"/>
      <w:pPr>
        <w:ind w:left="0" w:firstLine="400"/>
      </w:pPr>
      <w:rPr>
        <w:rFonts w:hint="default"/>
      </w:rPr>
    </w:lvl>
  </w:abstractNum>
  <w:abstractNum w:abstractNumId="2">
    <w:nsid w:val="06D2DBD6"/>
    <w:multiLevelType w:val="singleLevel"/>
    <w:tmpl w:val="06D2DBD6"/>
    <w:lvl w:ilvl="0" w:tentative="0">
      <w:start w:val="1"/>
      <w:numFmt w:val="decimal"/>
      <w:suff w:val="nothing"/>
      <w:lvlText w:val="%1．"/>
      <w:lvlJc w:val="left"/>
      <w:pPr>
        <w:ind w:left="0" w:firstLine="400"/>
      </w:pPr>
      <w:rPr>
        <w:rFonts w:hint="default"/>
      </w:rPr>
    </w:lvl>
  </w:abstractNum>
  <w:abstractNum w:abstractNumId="3">
    <w:nsid w:val="55A473E3"/>
    <w:multiLevelType w:val="singleLevel"/>
    <w:tmpl w:val="55A473E3"/>
    <w:lvl w:ilvl="0" w:tentative="0">
      <w:start w:val="1"/>
      <w:numFmt w:val="chineseCounting"/>
      <w:suff w:val="nothing"/>
      <w:lvlText w:val="%1、"/>
      <w:lvlJc w:val="left"/>
    </w:lvl>
  </w:abstractNum>
  <w:abstractNum w:abstractNumId="4">
    <w:nsid w:val="58DDD4BD"/>
    <w:multiLevelType w:val="singleLevel"/>
    <w:tmpl w:val="58DDD4BD"/>
    <w:lvl w:ilvl="0" w:tentative="0">
      <w:start w:val="1"/>
      <w:numFmt w:val="decimal"/>
      <w:suff w:val="nothing"/>
      <w:lvlText w:val="%1．"/>
      <w:lvlJc w:val="left"/>
      <w:pPr>
        <w:ind w:left="0" w:firstLine="400"/>
      </w:pPr>
      <w:rPr>
        <w:rFont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9932DC"/>
    <w:rsid w:val="3C342200"/>
    <w:rsid w:val="4E2F7E2F"/>
    <w:rsid w:val="689932DC"/>
    <w:rsid w:val="71164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668</Words>
  <Characters>710</Characters>
  <Lines>0</Lines>
  <Paragraphs>0</Paragraphs>
  <TotalTime>23</TotalTime>
  <ScaleCrop>false</ScaleCrop>
  <LinksUpToDate>false</LinksUpToDate>
  <CharactersWithSpaces>731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2025-06-14T10:49:00Z</dcterms:created>
  <dc:creator>梅子</dc:creator>
  <cp:lastModifiedBy>素素13474778292</cp:lastModifiedBy>
  <dcterms:modified xsi:type="dcterms:W3CDTF">2025-06-18T06:38:47Z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90AF033730F84A729056936B0714089E_11</vt:lpwstr>
  </property>
  <property fmtid="{D5CDD505-2E9C-101B-9397-08002B2CF9AE}" pid="4" name="KSOTemplateDocerSaveRecord">
    <vt:lpwstr>eyJoZGlkIjoiZjJjZTQ0MzE5YjczZDJmZjhmNDYxMzk1ZmRjMDkzM2EiLCJ1c2VySWQiOiI0NTg3Mjk4MjkifQ==</vt:lpwstr>
  </property>
</Properties>
</file>