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48B3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、项目基本情况</w:t>
      </w:r>
    </w:p>
    <w:p w14:paraId="5094222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（一）赛事项目及规模</w:t>
      </w:r>
    </w:p>
    <w:p w14:paraId="7E5FD5B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参赛队伍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：共 6 支队伍（含 4 支国际队、2 支国内队），每队 25 人，总计 150 </w:t>
      </w:r>
    </w:p>
    <w:p w14:paraId="17C896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名运动员。</w:t>
      </w:r>
    </w:p>
    <w:p w14:paraId="11C9E117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2.</w:t>
      </w:r>
      <w:r>
        <w:rPr>
          <w:rFonts w:hint="eastAsia"/>
          <w:sz w:val="22"/>
          <w:szCs w:val="28"/>
        </w:rPr>
        <w:t>赛事官员及工作人员：</w:t>
      </w:r>
    </w:p>
    <w:p w14:paraId="1D86D200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国内赛事官员、技术代表、裁判员 25 人；</w:t>
      </w:r>
    </w:p>
    <w:p w14:paraId="3A0CF02C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视频裁判及技术支持人员 4 人；</w:t>
      </w:r>
    </w:p>
    <w:p w14:paraId="45086778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工作人员 </w:t>
      </w:r>
      <w:r>
        <w:rPr>
          <w:rFonts w:hint="eastAsia"/>
          <w:sz w:val="22"/>
          <w:szCs w:val="28"/>
          <w:lang w:val="en-US" w:eastAsia="zh-CN"/>
        </w:rPr>
        <w:t>约</w:t>
      </w:r>
      <w:r>
        <w:rPr>
          <w:rFonts w:hint="eastAsia"/>
          <w:sz w:val="22"/>
          <w:szCs w:val="28"/>
        </w:rPr>
        <w:t>120 人（含后勤、安保、宣传等）；</w:t>
      </w:r>
    </w:p>
    <w:p w14:paraId="444E4B23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志愿者若干（根据赛事需求配置）。</w:t>
      </w:r>
    </w:p>
    <w:p w14:paraId="6497FFAA">
      <w:pPr>
        <w:spacing w:line="360" w:lineRule="auto"/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3.</w:t>
      </w:r>
      <w:r>
        <w:rPr>
          <w:rFonts w:hint="eastAsia"/>
          <w:sz w:val="22"/>
          <w:szCs w:val="28"/>
        </w:rPr>
        <w:t xml:space="preserve">赛事场次：预计 </w:t>
      </w:r>
      <w:r>
        <w:rPr>
          <w:rFonts w:hint="eastAsia"/>
          <w:sz w:val="22"/>
          <w:szCs w:val="28"/>
          <w:lang w:val="en-US" w:eastAsia="zh-CN"/>
        </w:rPr>
        <w:t>20</w:t>
      </w:r>
      <w:r>
        <w:rPr>
          <w:rFonts w:hint="eastAsia"/>
          <w:sz w:val="22"/>
          <w:szCs w:val="28"/>
        </w:rPr>
        <w:t>场比赛，含小组赛、半决赛、决赛等。</w:t>
      </w:r>
    </w:p>
    <w:p w14:paraId="3B5C34E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（二）服务期限</w:t>
      </w:r>
    </w:p>
    <w:p w14:paraId="79ADCD50">
      <w:pPr>
        <w:keepNext w:val="0"/>
        <w:keepLines w:val="0"/>
        <w:widowControl/>
        <w:suppressLineNumbers w:val="0"/>
        <w:shd w:val="clear" w:fill="FFFFFF"/>
        <w:ind w:left="0" w:firstLine="4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自合同签订之日起，至2025年9月1日。</w:t>
      </w:r>
    </w:p>
    <w:p w14:paraId="7320999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（三）知识产权要求</w:t>
      </w:r>
    </w:p>
    <w:p w14:paraId="7E91633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赛事相关的设计方案（如秩序册、海报、奖杯奖牌设计等）的署名权、著作权、</w:t>
      </w:r>
    </w:p>
    <w:p w14:paraId="4C631EF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使用权归采购人所有。</w:t>
      </w:r>
    </w:p>
    <w:p w14:paraId="167C166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供应商确保所提供的物资及服务未侵犯第三方知识产权，否则承担全部责任。</w:t>
      </w:r>
    </w:p>
    <w:p w14:paraId="3CB1372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技术要求</w:t>
      </w:r>
    </w:p>
    <w:p w14:paraId="341491E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hd w:val="clear" w:fill="FFFFFF"/>
        <w:ind w:leftChars="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一</w:t>
      </w: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物资保障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C1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0D94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物资名称</w:t>
            </w:r>
          </w:p>
        </w:tc>
        <w:tc>
          <w:tcPr>
            <w:tcW w:w="2841" w:type="dxa"/>
          </w:tcPr>
          <w:p w14:paraId="4EF9C7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数量</w:t>
            </w:r>
          </w:p>
        </w:tc>
        <w:tc>
          <w:tcPr>
            <w:tcW w:w="2841" w:type="dxa"/>
          </w:tcPr>
          <w:p w14:paraId="0CD791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技术参数</w:t>
            </w:r>
          </w:p>
        </w:tc>
      </w:tr>
      <w:tr w14:paraId="5E48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2F9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秩序册</w:t>
            </w:r>
          </w:p>
        </w:tc>
        <w:tc>
          <w:tcPr>
            <w:tcW w:w="2841" w:type="dxa"/>
          </w:tcPr>
          <w:p w14:paraId="70A559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 本</w:t>
            </w:r>
          </w:p>
        </w:tc>
        <w:tc>
          <w:tcPr>
            <w:tcW w:w="2841" w:type="dxa"/>
          </w:tcPr>
          <w:p w14:paraId="54094C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硬卡纸封面，120g 铜版纸内页，彩色印刷，含赛程、队伍信息、场地地图等</w:t>
            </w:r>
          </w:p>
        </w:tc>
      </w:tr>
      <w:tr w14:paraId="045B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246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成绩册</w:t>
            </w:r>
          </w:p>
        </w:tc>
        <w:tc>
          <w:tcPr>
            <w:tcW w:w="2841" w:type="dxa"/>
          </w:tcPr>
          <w:p w14:paraId="0DA7AC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 本</w:t>
            </w:r>
          </w:p>
        </w:tc>
        <w:tc>
          <w:tcPr>
            <w:tcW w:w="2841" w:type="dxa"/>
          </w:tcPr>
          <w:p w14:paraId="7787DC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100g 铜版纸，骑马钉装订，记录每场比赛详细数据（比分、进球球员等）</w:t>
            </w:r>
          </w:p>
        </w:tc>
      </w:tr>
      <w:tr w14:paraId="15E2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3E1C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奖牌</w:t>
            </w:r>
          </w:p>
        </w:tc>
        <w:tc>
          <w:tcPr>
            <w:tcW w:w="2841" w:type="dxa"/>
          </w:tcPr>
          <w:p w14:paraId="0312A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200 枚</w:t>
            </w:r>
          </w:p>
        </w:tc>
        <w:tc>
          <w:tcPr>
            <w:tcW w:w="2841" w:type="dxa"/>
          </w:tcPr>
          <w:p w14:paraId="6493A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</w:tc>
      </w:tr>
      <w:tr w14:paraId="6166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CCF1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证书</w:t>
            </w:r>
          </w:p>
        </w:tc>
        <w:tc>
          <w:tcPr>
            <w:tcW w:w="2841" w:type="dxa"/>
          </w:tcPr>
          <w:p w14:paraId="0497D7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200 份</w:t>
            </w:r>
          </w:p>
        </w:tc>
        <w:tc>
          <w:tcPr>
            <w:tcW w:w="2841" w:type="dxa"/>
          </w:tcPr>
          <w:p w14:paraId="092FC7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A4 硬卡纸，含赛事名称、获奖者信息及组委会公章</w:t>
            </w:r>
          </w:p>
        </w:tc>
      </w:tr>
      <w:tr w14:paraId="3A86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B051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奖杯</w:t>
            </w:r>
          </w:p>
        </w:tc>
        <w:tc>
          <w:tcPr>
            <w:tcW w:w="2841" w:type="dxa"/>
          </w:tcPr>
          <w:p w14:paraId="1D9115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3 个</w:t>
            </w:r>
          </w:p>
        </w:tc>
        <w:tc>
          <w:tcPr>
            <w:tcW w:w="2841" w:type="dxa"/>
          </w:tcPr>
          <w:p w14:paraId="424A5E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造型融合曲棍球元素与呼伦贝尔地域特色</w:t>
            </w:r>
          </w:p>
        </w:tc>
      </w:tr>
    </w:tbl>
    <w:p w14:paraId="2CC003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二</w:t>
      </w: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后勤保障</w:t>
      </w:r>
    </w:p>
    <w:p w14:paraId="6787DF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left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交通服务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 w14:paraId="51A9D4E2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安排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5-6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辆 45 座以上大巴车，用于参赛队伍、官员的酒店 - 场馆往返接送。</w:t>
      </w:r>
    </w:p>
    <w:p w14:paraId="2C482BA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="Symbol" w:hAnsi="Symbol" w:cs="Symbol"/>
          <w:b w:val="0"/>
          <w:bCs w:val="0"/>
          <w:kern w:val="2"/>
          <w:sz w:val="18"/>
          <w:szCs w:val="22"/>
          <w:lang w:val="en-US" w:eastAsia="zh-CN" w:bidi="ar-SA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食宿服务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 w14:paraId="3248A412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参赛队伍（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人）食宿：人均每天 400 元（含三餐及住宿，住宿为标准间，配备洗漱用品）</w:t>
      </w:r>
    </w:p>
    <w:p w14:paraId="0376F196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官员及裁判员（25 人）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参照全国男子曲棍球锦标赛标准。</w:t>
      </w:r>
    </w:p>
    <w:p w14:paraId="11C97769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工作人员餐饮：120人午晚餐</w:t>
      </w:r>
    </w:p>
    <w:p w14:paraId="1E5F9AE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物资补给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 w14:paraId="177A09EF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运动员饮用水：150 人 ×8 瓶 / 天 ×12 天 = 14400 瓶</w:t>
      </w:r>
    </w:p>
    <w:p w14:paraId="62075589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工作人员饮用水：120 人 ×4 瓶 / 天 ×12 天 = 5760 瓶</w:t>
      </w:r>
    </w:p>
    <w:p w14:paraId="62BEAC14">
      <w:pPr>
        <w:keepNext w:val="0"/>
        <w:keepLines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比赛用冰：6 支队伍。</w:t>
      </w:r>
    </w:p>
    <w:p w14:paraId="7A2F4C2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、具体服务内容及要求</w:t>
      </w:r>
    </w:p>
    <w:p w14:paraId="555C093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（一）赛前筹备</w:t>
      </w:r>
    </w:p>
    <w:p w14:paraId="5B416D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420" w:left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与参赛队伍对接，确认行程、食宿需求，安排接机 / 接站</w:t>
      </w:r>
    </w:p>
    <w:p w14:paraId="025ACFE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（二）赛中执行</w:t>
      </w:r>
    </w:p>
    <w:p w14:paraId="37ACA8E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每日按照赛程表组织比赛，确保每场比赛准时开始，配备足够裁判及技术</w:t>
      </w:r>
    </w:p>
    <w:p w14:paraId="4A2FF5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人员。</w:t>
      </w:r>
    </w:p>
    <w:p w14:paraId="05042D0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fill="FFFFFF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做好物资分发：每日为运动员提供饮用水（8 瓶 / 人）、工作人员饮用水</w:t>
      </w:r>
    </w:p>
    <w:p w14:paraId="2565DE2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（4 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人），比赛用冰按时送达场地。</w:t>
      </w:r>
    </w:p>
    <w:p w14:paraId="7551D6E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保障交通顺畅：大巴车提前 1 小时到达指定地点，确保参赛人员准时往返。</w:t>
      </w:r>
    </w:p>
    <w:p w14:paraId="5163C7D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（三）赛后服务</w:t>
      </w:r>
    </w:p>
    <w:p w14:paraId="12F6747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组织颁奖仪式，按预算发放奖金，确保流程规范。</w:t>
      </w:r>
    </w:p>
    <w:p w14:paraId="2BA1A4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整理赛事资料（成绩册、视频录像、新闻报道汇总），提交采购人存档。</w:t>
      </w:r>
    </w:p>
    <w:p w14:paraId="3C16941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完成物资清点及交接（剩余饮用水、未使用的奖牌证书等），进行费用清算并提供明细。</w:t>
      </w:r>
    </w:p>
    <w:p w14:paraId="12C279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）赛前赛中的媒体宣传</w:t>
      </w:r>
      <w:bookmarkStart w:id="0" w:name="_GoBack"/>
      <w:bookmarkEnd w:id="0"/>
    </w:p>
    <w:p w14:paraId="3423327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、报价要求</w:t>
      </w:r>
    </w:p>
    <w:p w14:paraId="58C36F5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报价包含但不限于以下费用：</w:t>
      </w:r>
    </w:p>
    <w:p w14:paraId="786175A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物资采购费（秩序册、奖牌、饮用水等）；</w:t>
      </w:r>
    </w:p>
    <w:p w14:paraId="596F55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人员服务费（裁判劳务、工作人员补助、医疗团队费用等）；</w:t>
      </w:r>
    </w:p>
    <w:p w14:paraId="2CFF25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交通食宿费（大巴租赁、参赛队伍及官员食宿等）；</w:t>
      </w:r>
    </w:p>
    <w:p w14:paraId="1088F8C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宣传推广费（直播、海报制作等）；</w:t>
      </w:r>
    </w:p>
    <w:p w14:paraId="2A02C3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场地及设备租赁费（安保设备、医疗设备等）；</w:t>
      </w:r>
    </w:p>
    <w:p w14:paraId="62743A0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不可预见费（占总报价 5%-10%）。</w:t>
      </w:r>
    </w:p>
    <w:p w14:paraId="0BF862C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60" w:lineRule="auto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、其他要求</w:t>
      </w:r>
    </w:p>
    <w:p w14:paraId="103F9C1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供应商须承诺不将项目转包或分包，否则采购人有权解除合同并追究责任（需提</w:t>
      </w:r>
    </w:p>
    <w:p w14:paraId="343D57D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供承诺书并加盖公章）。</w:t>
      </w:r>
    </w:p>
    <w:p w14:paraId="28658B0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赛事结束后，供应商需在 30 天内提交工作总结报告，包含赛事执行情况、资金</w:t>
      </w:r>
    </w:p>
    <w:p w14:paraId="01BB203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使用明细、经验教训等。</w:t>
      </w:r>
    </w:p>
    <w:p w14:paraId="0135BE6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如服务未达到约定标准（如奖牌材质不合格、直播中断超过 30 分钟等）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。</w:t>
      </w:r>
    </w:p>
    <w:p w14:paraId="7463EBD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leftChars="0" w:hanging="360" w:firstLineChars="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采购人有权扣减相应费用，具体标准在合同中约定。</w:t>
      </w:r>
    </w:p>
    <w:p w14:paraId="2FBD1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7EAEF"/>
    <w:multiLevelType w:val="singleLevel"/>
    <w:tmpl w:val="D1E7EA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694C"/>
    <w:rsid w:val="2D000AA9"/>
    <w:rsid w:val="6B2E694C"/>
    <w:rsid w:val="7AE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1175</Words>
  <Characters>1246</Characters>
  <Lines>0</Lines>
  <Paragraphs>0</Paragraphs>
  <TotalTime>6</TotalTime>
  <ScaleCrop>false</ScaleCrop>
  <LinksUpToDate>false</LinksUpToDate>
  <CharactersWithSpaces>1313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2025-07-02T08:46:00Z</dcterms:created>
  <dc:creator>Asus</dc:creator>
  <cp:lastModifiedBy>Asus</cp:lastModifiedBy>
  <dcterms:modified xsi:type="dcterms:W3CDTF">2025-07-04T02:25:41Z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8DE88A01EB2A4329818268FFD1F4BA78_11</vt:lpwstr>
  </property>
  <property fmtid="{D5CDD505-2E9C-101B-9397-08002B2CF9AE}" pid="4" name="KSOTemplateDocerSaveRecord">
    <vt:lpwstr>eyJoZGlkIjoiZDY2MzgyYWIwYTQ0ZmY1Y2ExM2U0MDdlNDdjOWZhMzMiLCJ1c2VySWQiOiIxNTk4NzcyNDk3In0=</vt:lpwstr>
  </property>
</Properties>
</file>