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hint="eastAsia" w:ascii="仿宋" w:hAnsi="仿宋" w:eastAsia="仿宋" w:cs="仿宋"/>
          <w:b/>
          <w:bCs/>
          <w:sz w:val="36"/>
          <w:szCs w:val="36"/>
          <w:lang w:eastAsia="zh-CN"/>
        </w:rPr>
      </w:pPr>
      <w:r>
        <w:rPr>
          <w:rFonts w:hint="eastAsia" w:ascii="仿宋" w:hAnsi="仿宋" w:eastAsia="仿宋" w:cs="仿宋"/>
          <w:b/>
          <w:bCs/>
          <w:sz w:val="36"/>
          <w:szCs w:val="36"/>
          <w:lang w:eastAsia="zh-CN"/>
        </w:rPr>
        <w:t>鄂尔多斯市委党校2025年校园维修工程</w:t>
      </w:r>
    </w:p>
    <w:p>
      <w:pPr>
        <w:jc w:val="center"/>
        <w:rPr>
          <w:rFonts w:hint="eastAsia" w:ascii="仿宋" w:hAnsi="仿宋" w:eastAsia="仿宋" w:cs="仿宋"/>
          <w:b/>
          <w:bCs/>
          <w:sz w:val="36"/>
          <w:szCs w:val="36"/>
        </w:rPr>
      </w:pPr>
      <w:r>
        <w:rPr>
          <w:rFonts w:hint="eastAsia" w:ascii="仿宋" w:hAnsi="仿宋" w:eastAsia="仿宋" w:cs="仿宋"/>
          <w:b/>
          <w:bCs/>
          <w:sz w:val="36"/>
          <w:szCs w:val="36"/>
        </w:rPr>
        <w:t>招标</w:t>
      </w:r>
      <w:r>
        <w:rPr>
          <w:rFonts w:hint="eastAsia" w:ascii="仿宋" w:hAnsi="仿宋" w:eastAsia="仿宋" w:cs="仿宋"/>
          <w:b/>
          <w:bCs/>
          <w:sz w:val="36"/>
          <w:szCs w:val="36"/>
          <w:lang w:eastAsia="zh-CN"/>
        </w:rPr>
        <w:t>工程量清单</w:t>
      </w:r>
      <w:r>
        <w:rPr>
          <w:rFonts w:hint="eastAsia" w:ascii="仿宋" w:hAnsi="仿宋" w:eastAsia="仿宋" w:cs="仿宋"/>
          <w:b/>
          <w:bCs/>
          <w:sz w:val="36"/>
          <w:szCs w:val="36"/>
        </w:rPr>
        <w:t>编制说明</w:t>
      </w:r>
    </w:p>
    <w:p>
      <w:pPr>
        <w:numPr>
          <w:ilvl w:val="0"/>
          <w:numId w:val="1"/>
        </w:numPr>
        <w:spacing w:line="360" w:lineRule="auto"/>
        <w:rPr>
          <w:rFonts w:hint="eastAsia" w:ascii="仿宋" w:hAnsi="仿宋" w:eastAsia="仿宋" w:cs="仿宋"/>
          <w:b/>
          <w:bCs/>
          <w:sz w:val="30"/>
          <w:szCs w:val="30"/>
        </w:rPr>
      </w:pPr>
      <w:r>
        <w:rPr>
          <w:rFonts w:hint="eastAsia" w:ascii="仿宋" w:hAnsi="仿宋" w:eastAsia="仿宋" w:cs="仿宋"/>
          <w:b/>
          <w:bCs/>
          <w:sz w:val="30"/>
          <w:szCs w:val="30"/>
        </w:rPr>
        <w:t>工程概况</w:t>
      </w:r>
    </w:p>
    <w:p>
      <w:pPr>
        <w:pStyle w:val="6"/>
        <w:keepNext w:val="0"/>
        <w:keepLines w:val="0"/>
        <w:widowControl/>
        <w:suppressLineNumbers w:val="0"/>
        <w:spacing w:before="0" w:beforeAutospacing="0" w:after="0" w:afterAutospacing="0"/>
        <w:ind w:left="0" w:right="0" w:firstLine="600" w:firstLineChars="200"/>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b w:val="0"/>
          <w:bCs/>
          <w:color w:val="auto"/>
          <w:sz w:val="30"/>
          <w:szCs w:val="30"/>
          <w:lang w:eastAsia="zh-CN"/>
        </w:rPr>
        <w:t>鄂尔多斯市委党校2025年校园维修工程，位于鄂尔多斯市康巴什新区，</w:t>
      </w:r>
      <w:r>
        <w:rPr>
          <w:rFonts w:hint="eastAsia" w:ascii="仿宋" w:hAnsi="仿宋" w:eastAsia="仿宋"/>
          <w:color w:val="000000"/>
          <w:sz w:val="30"/>
          <w:szCs w:val="30"/>
          <w:lang w:val="en-US" w:eastAsia="zh-CN"/>
        </w:rPr>
        <w:t>本次维修涉及</w:t>
      </w:r>
      <w:r>
        <w:rPr>
          <w:rFonts w:hint="eastAsia" w:ascii="仿宋" w:hAnsi="仿宋" w:eastAsia="仿宋" w:cs="仿宋"/>
          <w:color w:val="000000"/>
          <w:kern w:val="0"/>
          <w:sz w:val="28"/>
          <w:szCs w:val="28"/>
          <w:lang w:val="en-US" w:eastAsia="zh-CN" w:bidi="ar"/>
        </w:rPr>
        <w:t>学员1、2号公寓外墙真石漆脱落：拆除新做</w:t>
      </w:r>
      <w:r>
        <w:rPr>
          <w:rFonts w:hint="eastAsia" w:ascii="仿宋" w:hAnsi="仿宋" w:eastAsia="仿宋" w:cs="仿宋"/>
          <w:b w:val="0"/>
          <w:bCs w:val="0"/>
          <w:sz w:val="28"/>
          <w:szCs w:val="28"/>
          <w:lang w:val="en-US" w:eastAsia="zh-CN"/>
        </w:rPr>
        <w:t>；</w:t>
      </w:r>
      <w:r>
        <w:rPr>
          <w:rFonts w:hint="eastAsia" w:ascii="仿宋" w:hAnsi="仿宋" w:eastAsia="仿宋" w:cs="仿宋"/>
          <w:color w:val="000000"/>
          <w:kern w:val="0"/>
          <w:sz w:val="28"/>
          <w:szCs w:val="28"/>
          <w:lang w:val="en-US" w:eastAsia="zh-CN" w:bidi="ar"/>
        </w:rPr>
        <w:t>综合报告厅、东、西报告厅、学员1、2号公寓屋面漏水新做防水；</w:t>
      </w:r>
      <w:r>
        <w:rPr>
          <w:rFonts w:hint="eastAsia" w:ascii="仿宋" w:hAnsi="仿宋" w:eastAsia="仿宋" w:cs="仿宋"/>
          <w:sz w:val="28"/>
          <w:szCs w:val="28"/>
        </w:rPr>
        <w:t>拆除</w:t>
      </w:r>
      <w:r>
        <w:rPr>
          <w:rFonts w:hint="eastAsia" w:ascii="仿宋" w:hAnsi="仿宋" w:eastAsia="仿宋" w:cs="仿宋"/>
          <w:sz w:val="28"/>
          <w:szCs w:val="28"/>
          <w:lang w:val="en-US" w:eastAsia="zh-CN"/>
        </w:rPr>
        <w:t>并更换</w:t>
      </w:r>
      <w:r>
        <w:rPr>
          <w:rFonts w:hint="eastAsia" w:ascii="仿宋" w:hAnsi="仿宋" w:eastAsia="仿宋" w:cs="仿宋"/>
          <w:sz w:val="28"/>
          <w:szCs w:val="28"/>
        </w:rPr>
        <w:t>室内破损的纸面石膏板吊顶</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烤漆</w:t>
      </w:r>
      <w:r>
        <w:rPr>
          <w:rFonts w:hint="eastAsia" w:ascii="仿宋" w:hAnsi="仿宋" w:eastAsia="仿宋" w:cs="仿宋"/>
          <w:sz w:val="28"/>
          <w:szCs w:val="28"/>
        </w:rPr>
        <w:t>栏杆刷漆</w:t>
      </w:r>
      <w:r>
        <w:rPr>
          <w:rFonts w:hint="eastAsia" w:ascii="仿宋" w:hAnsi="仿宋" w:eastAsia="仿宋" w:cs="仿宋"/>
          <w:b w:val="0"/>
          <w:bCs w:val="0"/>
          <w:sz w:val="28"/>
          <w:szCs w:val="28"/>
          <w:lang w:val="en-US" w:eastAsia="zh-CN"/>
        </w:rPr>
        <w:t>；文体活动中心室外供暖管道维修工程；综合楼A、B座供暖管道及散热器维修工程；硬化拆除、恢复及绿化工程；教学主楼C、D座，1、2号公寓楼，主楼东报告厅管道维修工程。</w:t>
      </w:r>
    </w:p>
    <w:p>
      <w:pPr>
        <w:numPr>
          <w:ilvl w:val="0"/>
          <w:numId w:val="0"/>
        </w:numPr>
        <w:spacing w:line="360" w:lineRule="auto"/>
        <w:ind w:firstLine="600" w:firstLineChars="200"/>
        <w:rPr>
          <w:rFonts w:hint="eastAsia" w:ascii="仿宋" w:hAnsi="仿宋" w:eastAsia="仿宋" w:cs="仿宋"/>
          <w:kern w:val="2"/>
          <w:sz w:val="30"/>
          <w:szCs w:val="30"/>
          <w:lang w:val="en-US" w:eastAsia="zh-CN" w:bidi="ar-SA"/>
        </w:rPr>
      </w:pPr>
      <w:r>
        <w:rPr>
          <w:rFonts w:hint="eastAsia" w:ascii="仿宋" w:hAnsi="仿宋" w:eastAsia="仿宋" w:cs="仿宋"/>
          <w:b w:val="0"/>
          <w:bCs/>
          <w:color w:val="auto"/>
          <w:sz w:val="30"/>
          <w:szCs w:val="30"/>
          <w:lang w:val="en-US" w:eastAsia="zh-CN"/>
        </w:rPr>
        <w:t>。</w:t>
      </w:r>
    </w:p>
    <w:p>
      <w:pPr>
        <w:numPr>
          <w:ilvl w:val="0"/>
          <w:numId w:val="2"/>
        </w:numPr>
        <w:spacing w:line="360" w:lineRule="auto"/>
        <w:rPr>
          <w:rFonts w:hint="eastAsia" w:ascii="仿宋" w:hAnsi="仿宋" w:eastAsia="仿宋" w:cs="仿宋"/>
          <w:b/>
          <w:bCs/>
          <w:sz w:val="30"/>
          <w:szCs w:val="30"/>
        </w:rPr>
      </w:pPr>
      <w:r>
        <w:rPr>
          <w:rFonts w:hint="eastAsia" w:ascii="仿宋" w:hAnsi="仿宋" w:eastAsia="仿宋" w:cs="仿宋"/>
          <w:b/>
          <w:bCs/>
          <w:sz w:val="30"/>
          <w:szCs w:val="30"/>
        </w:rPr>
        <w:t>编制范围</w:t>
      </w:r>
    </w:p>
    <w:p>
      <w:pPr>
        <w:spacing w:line="360" w:lineRule="auto"/>
        <w:ind w:firstLine="600" w:firstLineChars="200"/>
        <w:rPr>
          <w:rFonts w:hint="eastAsia" w:ascii="仿宋" w:hAnsi="仿宋" w:eastAsia="仿宋" w:cs="仿宋"/>
          <w:sz w:val="30"/>
          <w:szCs w:val="30"/>
        </w:rPr>
      </w:pPr>
      <w:r>
        <w:rPr>
          <w:rFonts w:hint="eastAsia" w:ascii="仿宋" w:hAnsi="仿宋" w:eastAsia="仿宋"/>
          <w:color w:val="000000"/>
          <w:sz w:val="30"/>
          <w:szCs w:val="30"/>
          <w:lang w:val="en-US" w:eastAsia="zh-CN"/>
        </w:rPr>
        <w:t>包括图</w:t>
      </w:r>
      <w:r>
        <w:rPr>
          <w:rFonts w:hint="eastAsia" w:ascii="仿宋" w:hAnsi="仿宋" w:eastAsia="仿宋" w:cs="Times New Roman"/>
          <w:color w:val="000000"/>
          <w:sz w:val="30"/>
          <w:szCs w:val="30"/>
          <w:lang w:val="en-US" w:eastAsia="zh-CN"/>
        </w:rPr>
        <w:t>纸范围</w:t>
      </w:r>
      <w:r>
        <w:rPr>
          <w:rFonts w:hint="eastAsia" w:ascii="仿宋" w:hAnsi="仿宋" w:eastAsia="仿宋" w:cs="仿宋"/>
          <w:color w:val="000000"/>
          <w:kern w:val="0"/>
          <w:sz w:val="28"/>
          <w:szCs w:val="28"/>
          <w:lang w:val="en-US" w:eastAsia="zh-CN" w:bidi="ar"/>
        </w:rPr>
        <w:t>学员1、2号公寓外墙真石漆脱落：拆除新做</w:t>
      </w:r>
      <w:r>
        <w:rPr>
          <w:rFonts w:hint="eastAsia" w:ascii="仿宋" w:hAnsi="仿宋" w:eastAsia="仿宋" w:cs="仿宋"/>
          <w:b w:val="0"/>
          <w:bCs w:val="0"/>
          <w:sz w:val="28"/>
          <w:szCs w:val="28"/>
          <w:lang w:val="en-US" w:eastAsia="zh-CN"/>
        </w:rPr>
        <w:t>；</w:t>
      </w:r>
      <w:r>
        <w:rPr>
          <w:rFonts w:hint="eastAsia" w:ascii="仿宋" w:hAnsi="仿宋" w:eastAsia="仿宋" w:cs="仿宋"/>
          <w:color w:val="000000"/>
          <w:kern w:val="0"/>
          <w:sz w:val="28"/>
          <w:szCs w:val="28"/>
          <w:lang w:val="en-US" w:eastAsia="zh-CN" w:bidi="ar"/>
        </w:rPr>
        <w:t>综合报告厅、东、西报告厅、学员1、2号公寓屋面漏水新做防水；</w:t>
      </w:r>
      <w:r>
        <w:rPr>
          <w:rFonts w:hint="eastAsia" w:ascii="仿宋" w:hAnsi="仿宋" w:eastAsia="仿宋" w:cs="仿宋"/>
          <w:sz w:val="28"/>
          <w:szCs w:val="28"/>
        </w:rPr>
        <w:t>拆除</w:t>
      </w:r>
      <w:r>
        <w:rPr>
          <w:rFonts w:hint="eastAsia" w:ascii="仿宋" w:hAnsi="仿宋" w:eastAsia="仿宋" w:cs="仿宋"/>
          <w:sz w:val="28"/>
          <w:szCs w:val="28"/>
          <w:lang w:val="en-US" w:eastAsia="zh-CN"/>
        </w:rPr>
        <w:t>并更换</w:t>
      </w:r>
      <w:r>
        <w:rPr>
          <w:rFonts w:hint="eastAsia" w:ascii="仿宋" w:hAnsi="仿宋" w:eastAsia="仿宋" w:cs="仿宋"/>
          <w:sz w:val="28"/>
          <w:szCs w:val="28"/>
        </w:rPr>
        <w:t>室内破损的纸面石膏板吊顶</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烤漆</w:t>
      </w:r>
      <w:r>
        <w:rPr>
          <w:rFonts w:hint="eastAsia" w:ascii="仿宋" w:hAnsi="仿宋" w:eastAsia="仿宋" w:cs="仿宋"/>
          <w:sz w:val="28"/>
          <w:szCs w:val="28"/>
        </w:rPr>
        <w:t>栏杆刷漆</w:t>
      </w:r>
      <w:r>
        <w:rPr>
          <w:rFonts w:hint="eastAsia" w:ascii="仿宋" w:hAnsi="仿宋" w:eastAsia="仿宋" w:cs="仿宋"/>
          <w:b w:val="0"/>
          <w:bCs w:val="0"/>
          <w:sz w:val="28"/>
          <w:szCs w:val="28"/>
          <w:lang w:val="en-US" w:eastAsia="zh-CN"/>
        </w:rPr>
        <w:t>；文体活动中心室外供暖管道维修工程；综合楼A、B座供暖管道及散热器维修工程；硬化拆除、恢复及绿化工程；教学主楼C、D座，1、2号公寓楼，主楼东报告厅管道维修工程</w:t>
      </w:r>
      <w:r>
        <w:rPr>
          <w:rFonts w:hint="eastAsia" w:ascii="仿宋" w:hAnsi="仿宋" w:eastAsia="仿宋"/>
          <w:color w:val="000000"/>
          <w:sz w:val="30"/>
          <w:szCs w:val="30"/>
          <w:lang w:val="en-US" w:eastAsia="zh-CN"/>
        </w:rPr>
        <w:t>。</w:t>
      </w:r>
    </w:p>
    <w:p>
      <w:pPr>
        <w:numPr>
          <w:ilvl w:val="0"/>
          <w:numId w:val="2"/>
        </w:numPr>
        <w:spacing w:line="360" w:lineRule="auto"/>
        <w:rPr>
          <w:rFonts w:hint="eastAsia" w:ascii="仿宋" w:hAnsi="仿宋" w:eastAsia="仿宋" w:cs="仿宋"/>
          <w:b/>
          <w:bCs/>
          <w:sz w:val="30"/>
          <w:szCs w:val="30"/>
        </w:rPr>
      </w:pPr>
      <w:r>
        <w:rPr>
          <w:rFonts w:hint="eastAsia" w:ascii="仿宋" w:hAnsi="仿宋" w:eastAsia="仿宋" w:cs="仿宋"/>
          <w:b/>
          <w:bCs/>
          <w:sz w:val="30"/>
          <w:szCs w:val="30"/>
        </w:rPr>
        <w:t>编制依据</w:t>
      </w:r>
    </w:p>
    <w:p>
      <w:pPr>
        <w:spacing w:line="360" w:lineRule="auto"/>
        <w:ind w:firstLine="600" w:firstLineChars="200"/>
        <w:rPr>
          <w:rFonts w:hint="eastAsia" w:ascii="仿宋" w:hAnsi="仿宋" w:eastAsia="仿宋" w:cs="仿宋"/>
          <w:sz w:val="28"/>
          <w:szCs w:val="28"/>
          <w:highlight w:val="none"/>
          <w:lang w:val="en-US" w:eastAsia="zh-CN"/>
        </w:rPr>
      </w:pPr>
      <w:r>
        <w:rPr>
          <w:rFonts w:hint="eastAsia" w:ascii="仿宋" w:hAnsi="仿宋" w:eastAsia="仿宋" w:cs="仿宋"/>
          <w:sz w:val="30"/>
          <w:szCs w:val="30"/>
          <w:lang w:val="en-US" w:eastAsia="zh-CN"/>
        </w:rPr>
        <w:t>1.依据建设单位提供的设计图纸及设计说明。</w:t>
      </w:r>
    </w:p>
    <w:p>
      <w:pPr>
        <w:spacing w:line="360" w:lineRule="auto"/>
        <w:ind w:firstLine="600" w:firstLineChars="200"/>
        <w:rPr>
          <w:rFonts w:hint="eastAsia" w:ascii="仿宋" w:hAnsi="仿宋" w:eastAsia="仿宋" w:cs="仿宋"/>
          <w:sz w:val="30"/>
          <w:szCs w:val="30"/>
        </w:rPr>
      </w:pPr>
      <w:r>
        <w:rPr>
          <w:rFonts w:hint="eastAsia" w:ascii="仿宋" w:hAnsi="仿宋" w:eastAsia="仿宋" w:cs="仿宋"/>
          <w:sz w:val="30"/>
          <w:szCs w:val="30"/>
          <w:lang w:val="en-US" w:eastAsia="zh-CN"/>
        </w:rPr>
        <w:t>2.清单计价执行《</w:t>
      </w:r>
      <w:r>
        <w:rPr>
          <w:rFonts w:hint="eastAsia" w:ascii="仿宋" w:hAnsi="仿宋" w:eastAsia="仿宋" w:cs="仿宋"/>
          <w:sz w:val="30"/>
          <w:szCs w:val="30"/>
        </w:rPr>
        <w:t>建设工程工程量清单计价规范》GB50500—2013；</w:t>
      </w:r>
    </w:p>
    <w:p>
      <w:pPr>
        <w:numPr>
          <w:ilvl w:val="0"/>
          <w:numId w:val="0"/>
        </w:numPr>
        <w:spacing w:line="360" w:lineRule="auto"/>
        <w:ind w:firstLine="600" w:firstLineChars="200"/>
        <w:rPr>
          <w:rFonts w:hint="eastAsia" w:ascii="仿宋" w:hAnsi="仿宋" w:eastAsia="仿宋" w:cs="仿宋"/>
          <w:sz w:val="30"/>
          <w:szCs w:val="30"/>
        </w:rPr>
      </w:pPr>
      <w:r>
        <w:rPr>
          <w:rFonts w:hint="eastAsia" w:ascii="仿宋" w:hAnsi="仿宋" w:eastAsia="仿宋" w:cs="仿宋"/>
          <w:sz w:val="30"/>
          <w:szCs w:val="30"/>
          <w:lang w:val="en-US" w:eastAsia="zh-CN"/>
        </w:rPr>
        <w:t>3</w:t>
      </w:r>
      <w:r>
        <w:rPr>
          <w:rFonts w:hint="eastAsia" w:ascii="仿宋" w:hAnsi="仿宋" w:eastAsia="仿宋"/>
          <w:sz w:val="30"/>
          <w:szCs w:val="30"/>
        </w:rPr>
        <w:t>税金按</w:t>
      </w:r>
      <w:r>
        <w:rPr>
          <w:rFonts w:ascii="仿宋" w:hAnsi="仿宋" w:eastAsia="仿宋"/>
          <w:sz w:val="30"/>
          <w:szCs w:val="30"/>
        </w:rPr>
        <w:t>9</w:t>
      </w:r>
      <w:r>
        <w:rPr>
          <w:rFonts w:hint="eastAsia" w:ascii="仿宋" w:hAnsi="仿宋" w:eastAsia="仿宋"/>
          <w:sz w:val="30"/>
          <w:szCs w:val="30"/>
        </w:rPr>
        <w:t>%计算</w:t>
      </w:r>
      <w:r>
        <w:rPr>
          <w:rFonts w:hint="eastAsia" w:ascii="仿宋" w:hAnsi="仿宋" w:eastAsia="仿宋" w:cs="仿宋"/>
          <w:sz w:val="30"/>
          <w:szCs w:val="30"/>
        </w:rPr>
        <w:t>。</w:t>
      </w:r>
    </w:p>
    <w:p>
      <w:pPr>
        <w:numPr>
          <w:ilvl w:val="0"/>
          <w:numId w:val="0"/>
        </w:numPr>
        <w:spacing w:line="360" w:lineRule="auto"/>
        <w:ind w:firstLine="600" w:firstLineChars="200"/>
        <w:rPr>
          <w:rFonts w:hint="eastAsia" w:ascii="仿宋" w:hAnsi="仿宋" w:eastAsia="仿宋" w:cs="仿宋"/>
          <w:sz w:val="30"/>
          <w:szCs w:val="30"/>
        </w:rPr>
      </w:pPr>
      <w:r>
        <w:rPr>
          <w:rFonts w:hint="eastAsia" w:ascii="仿宋" w:hAnsi="仿宋" w:eastAsia="仿宋"/>
          <w:color w:val="000000"/>
          <w:sz w:val="30"/>
          <w:szCs w:val="30"/>
          <w:lang w:val="en-US" w:eastAsia="zh-CN"/>
        </w:rPr>
        <w:t>4.</w:t>
      </w:r>
      <w:r>
        <w:rPr>
          <w:rFonts w:hint="eastAsia" w:ascii="仿宋" w:hAnsi="仿宋" w:eastAsia="仿宋" w:cs="仿宋"/>
          <w:sz w:val="28"/>
          <w:szCs w:val="28"/>
          <w:highlight w:val="none"/>
          <w:lang w:val="en-US" w:eastAsia="zh-CN"/>
        </w:rPr>
        <w:t>定额人工费调增10%执行内建标【2021】148号文件，</w:t>
      </w:r>
      <w:r>
        <w:rPr>
          <w:rFonts w:hint="eastAsia" w:ascii="仿宋" w:hAnsi="仿宋" w:eastAsia="仿宋" w:cs="仿宋"/>
          <w:strike w:val="0"/>
          <w:dstrike w:val="0"/>
          <w:sz w:val="28"/>
          <w:szCs w:val="28"/>
          <w:highlight w:val="none"/>
          <w:lang w:eastAsia="zh-CN"/>
        </w:rPr>
        <w:t>材料价格执行鄂尔多斯市住房公积金中心住房建筑市场工程造价科颁发的《鄂尔多斯工程造价信息》</w:t>
      </w:r>
      <w:r>
        <w:rPr>
          <w:rFonts w:hint="eastAsia" w:ascii="仿宋" w:hAnsi="仿宋" w:eastAsia="仿宋" w:cs="仿宋"/>
          <w:strike w:val="0"/>
          <w:dstrike w:val="0"/>
          <w:sz w:val="28"/>
          <w:szCs w:val="28"/>
          <w:highlight w:val="none"/>
          <w:lang w:val="en-US" w:eastAsia="zh-CN"/>
        </w:rPr>
        <w:t>伊旗、康巴什区</w:t>
      </w:r>
      <w:r>
        <w:rPr>
          <w:rFonts w:hint="eastAsia" w:ascii="仿宋" w:hAnsi="仿宋" w:eastAsia="仿宋" w:cs="仿宋"/>
          <w:strike w:val="0"/>
          <w:dstrike w:val="0"/>
          <w:sz w:val="28"/>
          <w:szCs w:val="28"/>
          <w:highlight w:val="none"/>
          <w:lang w:eastAsia="zh-CN"/>
        </w:rPr>
        <w:t>信息价(202</w:t>
      </w:r>
      <w:r>
        <w:rPr>
          <w:rFonts w:hint="eastAsia" w:ascii="仿宋" w:hAnsi="仿宋" w:eastAsia="仿宋" w:cs="仿宋"/>
          <w:strike w:val="0"/>
          <w:dstrike w:val="0"/>
          <w:sz w:val="28"/>
          <w:szCs w:val="28"/>
          <w:highlight w:val="none"/>
          <w:lang w:val="en-US" w:eastAsia="zh-CN"/>
        </w:rPr>
        <w:t>5</w:t>
      </w:r>
      <w:r>
        <w:rPr>
          <w:rFonts w:hint="eastAsia" w:ascii="仿宋" w:hAnsi="仿宋" w:eastAsia="仿宋" w:cs="仿宋"/>
          <w:strike w:val="0"/>
          <w:dstrike w:val="0"/>
          <w:sz w:val="28"/>
          <w:szCs w:val="28"/>
          <w:highlight w:val="none"/>
          <w:lang w:eastAsia="zh-CN"/>
        </w:rPr>
        <w:t>年</w:t>
      </w:r>
      <w:r>
        <w:rPr>
          <w:rFonts w:hint="eastAsia" w:ascii="仿宋" w:hAnsi="仿宋" w:eastAsia="仿宋" w:cs="仿宋"/>
          <w:strike w:val="0"/>
          <w:dstrike w:val="0"/>
          <w:sz w:val="28"/>
          <w:szCs w:val="28"/>
          <w:highlight w:val="none"/>
          <w:lang w:val="en-US" w:eastAsia="zh-CN"/>
        </w:rPr>
        <w:t>6月</w:t>
      </w:r>
      <w:r>
        <w:rPr>
          <w:rFonts w:hint="eastAsia" w:ascii="仿宋" w:hAnsi="仿宋" w:eastAsia="仿宋" w:cs="仿宋"/>
          <w:strike w:val="0"/>
          <w:dstrike w:val="0"/>
          <w:sz w:val="28"/>
          <w:szCs w:val="28"/>
          <w:highlight w:val="none"/>
          <w:lang w:eastAsia="zh-CN"/>
        </w:rPr>
        <w:t>)</w:t>
      </w:r>
      <w:r>
        <w:rPr>
          <w:rFonts w:hint="eastAsia" w:ascii="仿宋" w:hAnsi="仿宋" w:eastAsia="仿宋" w:cs="仿宋"/>
          <w:strike w:val="0"/>
          <w:dstrike w:val="0"/>
          <w:sz w:val="28"/>
          <w:szCs w:val="28"/>
          <w:highlight w:val="none"/>
        </w:rPr>
        <w:t>，</w:t>
      </w:r>
      <w:r>
        <w:rPr>
          <w:rFonts w:hint="eastAsia" w:ascii="仿宋" w:hAnsi="仿宋" w:eastAsia="仿宋" w:cs="仿宋"/>
          <w:strike w:val="0"/>
          <w:dstrike w:val="0"/>
          <w:sz w:val="28"/>
          <w:szCs w:val="28"/>
          <w:highlight w:val="none"/>
          <w:lang w:val="en-US" w:eastAsia="zh-CN"/>
        </w:rPr>
        <w:t>伊旗、康巴什区</w:t>
      </w:r>
      <w:r>
        <w:rPr>
          <w:rFonts w:hint="eastAsia" w:ascii="仿宋" w:hAnsi="仿宋" w:eastAsia="仿宋" w:cs="仿宋"/>
          <w:strike w:val="0"/>
          <w:dstrike w:val="0"/>
          <w:sz w:val="28"/>
          <w:szCs w:val="28"/>
          <w:highlight w:val="none"/>
        </w:rPr>
        <w:t>信息价没有的材料价</w:t>
      </w:r>
      <w:r>
        <w:rPr>
          <w:rFonts w:hint="eastAsia" w:ascii="仿宋" w:hAnsi="仿宋" w:eastAsia="仿宋" w:cs="仿宋"/>
          <w:strike w:val="0"/>
          <w:dstrike w:val="0"/>
          <w:sz w:val="28"/>
          <w:szCs w:val="28"/>
          <w:highlight w:val="none"/>
          <w:lang w:eastAsia="zh-CN"/>
        </w:rPr>
        <w:t>参照东胜、或询市场价</w:t>
      </w:r>
      <w:r>
        <w:rPr>
          <w:rFonts w:hint="eastAsia" w:ascii="仿宋" w:hAnsi="仿宋" w:eastAsia="仿宋" w:cs="仿宋"/>
          <w:strike w:val="0"/>
          <w:dstrike w:val="0"/>
          <w:sz w:val="28"/>
          <w:szCs w:val="28"/>
          <w:highlight w:val="none"/>
        </w:rPr>
        <w:t>。</w:t>
      </w:r>
    </w:p>
    <w:p>
      <w:pPr>
        <w:spacing w:line="360" w:lineRule="auto"/>
        <w:rPr>
          <w:rFonts w:hint="eastAsia" w:ascii="仿宋" w:hAnsi="仿宋" w:eastAsia="仿宋" w:cs="仿宋"/>
          <w:b/>
          <w:bCs/>
          <w:sz w:val="30"/>
          <w:szCs w:val="30"/>
        </w:rPr>
      </w:pPr>
      <w:r>
        <w:rPr>
          <w:rFonts w:hint="eastAsia" w:ascii="仿宋" w:hAnsi="仿宋" w:eastAsia="仿宋" w:cs="仿宋"/>
          <w:b/>
          <w:bCs/>
          <w:sz w:val="30"/>
          <w:szCs w:val="30"/>
        </w:rPr>
        <w:t>四、编制内容说明</w:t>
      </w:r>
    </w:p>
    <w:p>
      <w:pPr>
        <w:keepNext w:val="0"/>
        <w:keepLines w:val="0"/>
        <w:pageBreakBefore w:val="0"/>
        <w:tabs>
          <w:tab w:val="left" w:pos="355"/>
        </w:tabs>
        <w:kinsoku/>
        <w:wordWrap/>
        <w:overflowPunct/>
        <w:topLinePunct w:val="0"/>
        <w:autoSpaceDE/>
        <w:autoSpaceDN/>
        <w:bidi w:val="0"/>
        <w:adjustRightInd/>
        <w:snapToGrid/>
        <w:spacing w:line="500" w:lineRule="exact"/>
        <w:ind w:left="0" w:firstLine="640" w:firstLineChars="200"/>
        <w:contextualSpacing/>
        <w:textAlignment w:val="auto"/>
        <w:rPr>
          <w:rFonts w:ascii="仿宋" w:hAnsi="仿宋" w:eastAsia="仿宋" w:cs="宋体"/>
          <w:sz w:val="32"/>
          <w:szCs w:val="32"/>
        </w:rPr>
      </w:pPr>
      <w:r>
        <w:rPr>
          <w:rFonts w:hint="eastAsia" w:ascii="仿宋" w:hAnsi="仿宋" w:eastAsia="仿宋" w:cs="宋体"/>
          <w:sz w:val="32"/>
          <w:szCs w:val="32"/>
        </w:rPr>
        <w:t>1</w:t>
      </w:r>
      <w:r>
        <w:rPr>
          <w:rFonts w:hint="eastAsia" w:ascii="仿宋" w:hAnsi="仿宋" w:eastAsia="仿宋" w:cs="宋体"/>
          <w:sz w:val="32"/>
          <w:szCs w:val="32"/>
          <w:lang w:val="en-US" w:eastAsia="zh-CN"/>
        </w:rPr>
        <w:t>.</w:t>
      </w:r>
      <w:r>
        <w:rPr>
          <w:rFonts w:hint="eastAsia" w:ascii="仿宋" w:hAnsi="仿宋" w:eastAsia="仿宋" w:cs="仿宋"/>
          <w:kern w:val="0"/>
          <w:sz w:val="30"/>
          <w:szCs w:val="30"/>
          <w:lang w:val="en-US" w:eastAsia="zh-CN"/>
        </w:rPr>
        <w:t>本工程量清单中项目特征只做重点描述，</w:t>
      </w:r>
      <w:r>
        <w:rPr>
          <w:rFonts w:hint="eastAsia" w:ascii="仿宋" w:hAnsi="仿宋" w:eastAsia="仿宋" w:cs="宋体"/>
          <w:sz w:val="32"/>
          <w:szCs w:val="32"/>
        </w:rPr>
        <w:t>具体做法详见本项目施工设计图纸</w:t>
      </w:r>
      <w:r>
        <w:rPr>
          <w:rFonts w:hint="eastAsia" w:ascii="仿宋" w:hAnsi="仿宋" w:eastAsia="仿宋" w:cs="仿宋"/>
          <w:kern w:val="0"/>
          <w:sz w:val="30"/>
          <w:szCs w:val="30"/>
          <w:lang w:val="en-US" w:eastAsia="zh-CN"/>
        </w:rPr>
        <w:t>。</w:t>
      </w:r>
    </w:p>
    <w:p>
      <w:pPr>
        <w:spacing w:line="360" w:lineRule="auto"/>
        <w:ind w:firstLine="600" w:firstLineChars="200"/>
        <w:rPr>
          <w:rFonts w:hint="eastAsia" w:ascii="仿宋" w:hAnsi="仿宋" w:eastAsia="仿宋" w:cs="仿宋"/>
          <w:sz w:val="30"/>
          <w:szCs w:val="30"/>
          <w:lang w:val="en-US" w:eastAsia="zh-CN"/>
        </w:rPr>
      </w:pPr>
      <w:r>
        <w:rPr>
          <w:rFonts w:hint="eastAsia" w:ascii="仿宋" w:hAnsi="仿宋" w:eastAsia="仿宋" w:cs="仿宋"/>
          <w:color w:val="auto"/>
          <w:sz w:val="30"/>
          <w:szCs w:val="30"/>
          <w:lang w:val="en-US" w:eastAsia="zh-CN"/>
        </w:rPr>
        <w:t>2</w:t>
      </w:r>
      <w:r>
        <w:rPr>
          <w:rFonts w:hint="eastAsia" w:ascii="仿宋" w:hAnsi="仿宋" w:eastAsia="仿宋" w:cs="仿宋"/>
          <w:color w:val="auto"/>
          <w:sz w:val="30"/>
          <w:szCs w:val="30"/>
        </w:rPr>
        <w:t>.</w:t>
      </w:r>
      <w:r>
        <w:rPr>
          <w:rFonts w:hint="eastAsia" w:ascii="仿宋" w:hAnsi="仿宋" w:eastAsia="仿宋" w:cs="仿宋"/>
          <w:sz w:val="30"/>
          <w:szCs w:val="30"/>
          <w:lang w:val="en-US" w:eastAsia="zh-CN"/>
        </w:rPr>
        <w:t>废料外运距离投标单位自行考虑报价，</w:t>
      </w:r>
      <w:r>
        <w:rPr>
          <w:rFonts w:hint="eastAsia" w:ascii="仿宋" w:hAnsi="仿宋" w:eastAsia="仿宋" w:cs="仿宋"/>
          <w:kern w:val="0"/>
          <w:sz w:val="30"/>
          <w:szCs w:val="30"/>
          <w:lang w:val="en-US" w:eastAsia="zh-CN"/>
        </w:rPr>
        <w:t>且需满足当地垃圾处理部门的处理要求，</w:t>
      </w:r>
      <w:r>
        <w:rPr>
          <w:rFonts w:hint="eastAsia" w:ascii="仿宋" w:hAnsi="仿宋" w:eastAsia="仿宋" w:cs="仿宋"/>
          <w:sz w:val="30"/>
          <w:szCs w:val="30"/>
          <w:lang w:val="en-US" w:eastAsia="zh-CN"/>
        </w:rPr>
        <w:t>结算时不予调整。</w:t>
      </w:r>
    </w:p>
    <w:p>
      <w:pPr>
        <w:spacing w:line="360" w:lineRule="auto"/>
        <w:ind w:firstLine="600" w:firstLineChars="200"/>
        <w:rPr>
          <w:rFonts w:hint="eastAsia" w:ascii="仿宋" w:hAnsi="仿宋" w:eastAsia="仿宋" w:cs="仿宋"/>
          <w:sz w:val="30"/>
          <w:szCs w:val="30"/>
          <w:lang w:eastAsia="zh-CN"/>
        </w:rPr>
      </w:pPr>
      <w:r>
        <w:rPr>
          <w:rFonts w:hint="eastAsia" w:ascii="仿宋" w:hAnsi="仿宋" w:eastAsia="仿宋" w:cs="仿宋"/>
          <w:sz w:val="30"/>
          <w:szCs w:val="30"/>
          <w:lang w:val="en-US" w:eastAsia="zh-CN"/>
        </w:rPr>
        <w:t>3.</w:t>
      </w:r>
      <w:r>
        <w:rPr>
          <w:rFonts w:hint="eastAsia" w:ascii="仿宋" w:hAnsi="仿宋" w:eastAsia="仿宋" w:cs="仿宋"/>
          <w:sz w:val="30"/>
          <w:szCs w:val="30"/>
          <w:lang w:eastAsia="zh-CN"/>
        </w:rPr>
        <w:t>垃圾清运，需要装袋人工搬运至楼下指定垃圾点，施工方自主报价，结算不予调整。</w:t>
      </w:r>
    </w:p>
    <w:p>
      <w:pPr>
        <w:spacing w:line="360" w:lineRule="auto"/>
        <w:ind w:firstLine="600" w:firstLineChars="200"/>
        <w:rPr>
          <w:rFonts w:hint="eastAsia" w:ascii="仿宋" w:hAnsi="仿宋" w:eastAsia="仿宋" w:cs="仿宋"/>
          <w:sz w:val="30"/>
          <w:szCs w:val="30"/>
          <w:lang w:eastAsia="zh-CN"/>
        </w:rPr>
      </w:pPr>
      <w:r>
        <w:rPr>
          <w:rFonts w:hint="eastAsia" w:ascii="仿宋" w:hAnsi="仿宋" w:eastAsia="仿宋" w:cs="仿宋"/>
          <w:sz w:val="30"/>
          <w:szCs w:val="30"/>
          <w:lang w:val="en-US" w:eastAsia="zh-CN"/>
        </w:rPr>
        <w:t>4.</w:t>
      </w:r>
      <w:r>
        <w:rPr>
          <w:rFonts w:hint="eastAsia" w:ascii="仿宋" w:hAnsi="仿宋" w:eastAsia="仿宋" w:cs="仿宋"/>
          <w:sz w:val="30"/>
          <w:szCs w:val="30"/>
          <w:lang w:eastAsia="zh-CN"/>
        </w:rPr>
        <w:t>本工程需要考虑室内</w:t>
      </w:r>
      <w:r>
        <w:rPr>
          <w:rFonts w:hint="eastAsia" w:ascii="仿宋" w:hAnsi="仿宋" w:eastAsia="仿宋" w:cs="仿宋"/>
          <w:sz w:val="30"/>
          <w:szCs w:val="30"/>
          <w:lang w:val="en-US" w:eastAsia="zh-CN"/>
        </w:rPr>
        <w:t>维修</w:t>
      </w:r>
      <w:r>
        <w:rPr>
          <w:rFonts w:hint="eastAsia" w:ascii="仿宋" w:hAnsi="仿宋" w:eastAsia="仿宋" w:cs="仿宋"/>
          <w:sz w:val="30"/>
          <w:szCs w:val="30"/>
          <w:lang w:eastAsia="zh-CN"/>
        </w:rPr>
        <w:t>对原地面、墙面进行成品保护，尤其是对原有高档装修饰面，要采取有效成品保护措施，因顶面施工对周边造成破坏的，应自行按原样恢复，投标单位应在</w:t>
      </w:r>
      <w:r>
        <w:rPr>
          <w:rFonts w:hint="eastAsia" w:ascii="仿宋" w:hAnsi="仿宋" w:eastAsia="仿宋" w:cs="仿宋"/>
          <w:sz w:val="30"/>
          <w:szCs w:val="30"/>
          <w:lang w:val="en-US" w:eastAsia="zh-CN"/>
        </w:rPr>
        <w:t>投标单价中综合</w:t>
      </w:r>
      <w:r>
        <w:rPr>
          <w:rFonts w:hint="eastAsia" w:ascii="仿宋" w:hAnsi="仿宋" w:eastAsia="仿宋" w:cs="仿宋"/>
          <w:sz w:val="30"/>
          <w:szCs w:val="30"/>
          <w:lang w:eastAsia="zh-CN"/>
        </w:rPr>
        <w:t>考虑，结算时不予调整。</w:t>
      </w:r>
    </w:p>
    <w:p>
      <w:pPr>
        <w:spacing w:line="360" w:lineRule="auto"/>
        <w:ind w:firstLine="600" w:firstLineChars="200"/>
        <w:rPr>
          <w:rFonts w:hint="eastAsia" w:ascii="仿宋" w:hAnsi="仿宋" w:eastAsia="仿宋" w:cs="仿宋"/>
          <w:sz w:val="30"/>
          <w:szCs w:val="30"/>
          <w:lang w:val="en-US" w:eastAsia="zh-CN"/>
        </w:rPr>
      </w:pPr>
      <w:r>
        <w:rPr>
          <w:rFonts w:hint="eastAsia" w:ascii="仿宋" w:hAnsi="仿宋" w:eastAsia="仿宋" w:cs="仿宋"/>
          <w:kern w:val="0"/>
          <w:sz w:val="30"/>
          <w:szCs w:val="30"/>
          <w:lang w:val="en-US" w:eastAsia="zh-CN"/>
        </w:rPr>
        <w:t>5.本工程维修过程中不能停止办公，投标时需要考虑停窝工、夜间施工、</w:t>
      </w:r>
      <w:r>
        <w:rPr>
          <w:rFonts w:hint="eastAsia" w:ascii="仿宋" w:hAnsi="仿宋" w:eastAsia="仿宋" w:cs="仿宋"/>
          <w:sz w:val="30"/>
          <w:szCs w:val="30"/>
          <w:lang w:eastAsia="zh-CN"/>
        </w:rPr>
        <w:t>除尘降噪费用（现场保持无尘、无烟、不影响周围办公）</w:t>
      </w:r>
      <w:r>
        <w:rPr>
          <w:rFonts w:hint="eastAsia" w:ascii="仿宋" w:hAnsi="仿宋" w:eastAsia="仿宋" w:cs="仿宋"/>
          <w:kern w:val="0"/>
          <w:sz w:val="30"/>
          <w:szCs w:val="30"/>
          <w:lang w:val="en-US" w:eastAsia="zh-CN"/>
        </w:rPr>
        <w:t>等相关费用，</w:t>
      </w:r>
      <w:r>
        <w:rPr>
          <w:rFonts w:hint="eastAsia" w:ascii="仿宋" w:hAnsi="仿宋" w:eastAsia="仿宋" w:cs="仿宋"/>
          <w:sz w:val="30"/>
          <w:szCs w:val="30"/>
          <w:lang w:val="en-US" w:eastAsia="zh-CN"/>
        </w:rPr>
        <w:t>投标单位自行考虑报价，结算时不予调整。</w:t>
      </w:r>
    </w:p>
    <w:p>
      <w:pPr>
        <w:spacing w:line="360" w:lineRule="auto"/>
        <w:ind w:firstLine="600" w:firstLineChars="200"/>
        <w:rPr>
          <w:rFonts w:hint="eastAsia" w:ascii="仿宋" w:hAnsi="仿宋" w:eastAsia="仿宋" w:cs="仿宋"/>
          <w:sz w:val="30"/>
          <w:szCs w:val="30"/>
          <w:lang w:eastAsia="zh-CN"/>
        </w:rPr>
      </w:pPr>
      <w:r>
        <w:rPr>
          <w:rFonts w:hint="eastAsia" w:ascii="仿宋" w:hAnsi="仿宋" w:eastAsia="仿宋" w:cs="仿宋"/>
          <w:sz w:val="30"/>
          <w:szCs w:val="30"/>
          <w:lang w:val="en-US" w:eastAsia="zh-CN"/>
        </w:rPr>
        <w:t>6.</w:t>
      </w:r>
      <w:r>
        <w:rPr>
          <w:rFonts w:hint="eastAsia" w:ascii="仿宋" w:hAnsi="仿宋" w:eastAsia="仿宋" w:cs="仿宋"/>
          <w:sz w:val="30"/>
          <w:szCs w:val="30"/>
          <w:lang w:eastAsia="zh-CN"/>
        </w:rPr>
        <w:t>本工程为维修改造项目，施工方应充分考虑材料及设备等垃圾的二次运输，施工单位在投标报价中安排合理的施工组织，相应费用应考虑在投标报价中，结算时不做调整。</w:t>
      </w:r>
    </w:p>
    <w:p>
      <w:pPr>
        <w:spacing w:line="360" w:lineRule="auto"/>
        <w:ind w:firstLine="600" w:firstLineChars="200"/>
        <w:rPr>
          <w:rFonts w:hint="eastAsia" w:ascii="仿宋" w:hAnsi="仿宋" w:eastAsia="仿宋" w:cs="仿宋"/>
          <w:sz w:val="30"/>
          <w:szCs w:val="30"/>
          <w:lang w:eastAsia="zh-CN"/>
        </w:rPr>
      </w:pPr>
      <w:r>
        <w:rPr>
          <w:rFonts w:hint="eastAsia" w:ascii="仿宋" w:hAnsi="仿宋" w:eastAsia="仿宋" w:cs="仿宋"/>
          <w:sz w:val="30"/>
          <w:szCs w:val="30"/>
          <w:lang w:val="en-US" w:eastAsia="zh-CN"/>
        </w:rPr>
        <w:t>7.</w:t>
      </w:r>
      <w:r>
        <w:rPr>
          <w:rFonts w:hint="eastAsia" w:ascii="仿宋" w:hAnsi="仿宋" w:eastAsia="仿宋" w:cs="仿宋"/>
          <w:sz w:val="30"/>
          <w:szCs w:val="30"/>
          <w:lang w:eastAsia="zh-CN"/>
        </w:rPr>
        <w:t>本工程为维修工程，无法提供管理人员、工人办公及生活用房临时设施搭设用地,投标单位自行考虑租赁房屋等相关费用，结算不予调整。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600" w:firstLineChars="200"/>
        <w:textAlignment w:val="auto"/>
        <w:rPr>
          <w:rFonts w:hint="eastAsia"/>
          <w:lang w:val="en-US" w:eastAsia="zh-CN"/>
        </w:rPr>
      </w:pPr>
      <w:r>
        <w:rPr>
          <w:rFonts w:hint="eastAsia" w:ascii="仿宋" w:hAnsi="仿宋" w:eastAsia="仿宋" w:cs="仿宋"/>
          <w:sz w:val="30"/>
          <w:szCs w:val="30"/>
          <w:lang w:val="en-US" w:eastAsia="zh-CN"/>
        </w:rPr>
        <w:t>8.</w:t>
      </w:r>
      <w:r>
        <w:rPr>
          <w:rFonts w:hint="eastAsia" w:ascii="仿宋" w:hAnsi="仿宋" w:eastAsia="仿宋" w:cs="仿宋"/>
          <w:sz w:val="32"/>
          <w:szCs w:val="32"/>
          <w:highlight w:val="none"/>
          <w:lang w:eastAsia="zh-CN"/>
        </w:rPr>
        <w:t>因</w:t>
      </w:r>
      <w:r>
        <w:rPr>
          <w:rFonts w:hint="eastAsia" w:ascii="仿宋" w:hAnsi="仿宋" w:eastAsia="仿宋" w:cs="仿宋"/>
          <w:sz w:val="32"/>
          <w:szCs w:val="32"/>
          <w:highlight w:val="none"/>
          <w:lang w:val="en-US" w:eastAsia="zh-CN"/>
        </w:rPr>
        <w:t>本工程</w:t>
      </w:r>
      <w:r>
        <w:rPr>
          <w:rFonts w:hint="eastAsia" w:ascii="仿宋" w:hAnsi="仿宋" w:eastAsia="仿宋" w:cs="仿宋"/>
          <w:sz w:val="32"/>
          <w:szCs w:val="32"/>
          <w:highlight w:val="none"/>
          <w:lang w:eastAsia="zh-CN"/>
        </w:rPr>
        <w:t>是维修工程，材料设备必须与原工程相匹配、兼容，采购前需经发包人确认后封样，否则无条件更换。</w:t>
      </w:r>
    </w:p>
    <w:p>
      <w:pPr>
        <w:spacing w:line="360" w:lineRule="auto"/>
        <w:ind w:firstLine="600" w:firstLineChars="200"/>
        <w:rPr>
          <w:rFonts w:hint="eastAsia" w:ascii="仿宋" w:hAnsi="仿宋" w:eastAsia="仿宋" w:cs="仿宋"/>
          <w:sz w:val="30"/>
          <w:szCs w:val="30"/>
          <w:lang w:eastAsia="zh-CN"/>
        </w:rPr>
      </w:pPr>
      <w:r>
        <w:rPr>
          <w:rFonts w:hint="eastAsia" w:ascii="仿宋" w:hAnsi="仿宋" w:eastAsia="仿宋" w:cs="仿宋"/>
          <w:b w:val="0"/>
          <w:bCs/>
          <w:color w:val="000000"/>
          <w:kern w:val="2"/>
          <w:sz w:val="30"/>
          <w:szCs w:val="30"/>
          <w:lang w:val="en-US" w:eastAsia="zh-CN" w:bidi="ar-SA"/>
        </w:rPr>
        <w:t>9.本工程设暂列金额为不可竞争费用，暂列金额为306789元（大写：叁拾万陆仟柒佰捌拾玖元整）（含税金）。</w:t>
      </w:r>
    </w:p>
    <w:p>
      <w:pPr>
        <w:pStyle w:val="5"/>
        <w:numPr>
          <w:ilvl w:val="0"/>
          <w:numId w:val="0"/>
        </w:numPr>
        <w:ind w:firstLine="600" w:firstLineChars="200"/>
        <w:rPr>
          <w:rFonts w:hint="eastAsia" w:ascii="仿宋" w:hAnsi="仿宋" w:eastAsia="仿宋" w:cs="宋体"/>
          <w:b w:val="0"/>
          <w:caps w:val="0"/>
          <w:kern w:val="2"/>
          <w:sz w:val="30"/>
          <w:szCs w:val="30"/>
          <w:lang w:val="en-US" w:eastAsia="zh-CN" w:bidi="ar-SA"/>
        </w:rPr>
      </w:pPr>
      <w:r>
        <w:rPr>
          <w:rFonts w:hint="eastAsia" w:ascii="仿宋" w:hAnsi="仿宋" w:eastAsia="仿宋" w:cs="仿宋"/>
          <w:b w:val="0"/>
          <w:bCs/>
          <w:sz w:val="30"/>
          <w:szCs w:val="30"/>
          <w:lang w:val="en-US" w:eastAsia="zh-CN"/>
        </w:rPr>
        <w:t>10.</w:t>
      </w:r>
      <w:r>
        <w:rPr>
          <w:rFonts w:hint="eastAsia" w:ascii="仿宋" w:hAnsi="仿宋" w:eastAsia="仿宋" w:cs="宋体"/>
          <w:b w:val="0"/>
          <w:caps w:val="0"/>
          <w:kern w:val="2"/>
          <w:sz w:val="30"/>
          <w:szCs w:val="30"/>
          <w:lang w:val="en-US" w:eastAsia="zh-CN" w:bidi="ar-SA"/>
        </w:rPr>
        <w:t>本工程内清单描述相同的项目，投标报价必须一致，如若出现不一致的情况，施工过程中发生变更，如工程量增加则按最低的综合单价结算，如工程量减少按最高综合单价扣减。</w:t>
      </w:r>
    </w:p>
    <w:p>
      <w:pPr>
        <w:numPr>
          <w:ilvl w:val="0"/>
          <w:numId w:val="0"/>
        </w:numPr>
        <w:spacing w:line="360" w:lineRule="auto"/>
        <w:ind w:firstLine="602" w:firstLineChars="200"/>
        <w:rPr>
          <w:rFonts w:hint="eastAsia" w:ascii="仿宋" w:hAnsi="仿宋" w:eastAsia="仿宋" w:cs="宋体"/>
          <w:b/>
          <w:bCs/>
          <w:sz w:val="32"/>
          <w:szCs w:val="32"/>
          <w:lang w:eastAsia="zh-CN"/>
        </w:rPr>
      </w:pPr>
      <w:r>
        <w:rPr>
          <w:rFonts w:hint="eastAsia" w:ascii="仿宋" w:hAnsi="仿宋" w:eastAsia="仿宋" w:cs="仿宋"/>
          <w:b/>
          <w:bCs/>
          <w:sz w:val="30"/>
          <w:szCs w:val="30"/>
          <w:lang w:eastAsia="zh-CN"/>
        </w:rPr>
        <w:t>五、</w:t>
      </w:r>
      <w:r>
        <w:rPr>
          <w:rFonts w:hint="eastAsia" w:ascii="仿宋" w:hAnsi="仿宋" w:eastAsia="仿宋" w:cs="宋体"/>
          <w:b/>
          <w:bCs/>
          <w:sz w:val="32"/>
          <w:szCs w:val="32"/>
        </w:rPr>
        <w:t>所有主要材料设备应当参照主要材料、设备性能技术指标参考表，且同时满足以下条件：（1）品牌的选择必须满足招标文件中相当于或高于“参考表”的品质及口碑等相关标准，（2）技术参数必须满足或优于招标文件的要求，（3）主要材料设备的投标报价不得低于公示价中主要材料、设备价格的95%（招标文件中所附相应的附表）,否则发包人可以按照公示价格选择相对应材料设备的品牌型号；如投标文件中投标品牌低于“参考表”的档次标准，导致设备和材料不满足设计要求的，承包人应该无条件按照发包人要求更换且材料、设备价不予调整。</w:t>
      </w:r>
    </w:p>
    <w:p>
      <w:pPr>
        <w:numPr>
          <w:ilvl w:val="0"/>
          <w:numId w:val="0"/>
        </w:numPr>
        <w:spacing w:line="360" w:lineRule="auto"/>
        <w:ind w:firstLine="602" w:firstLineChars="200"/>
        <w:rPr>
          <w:rFonts w:hint="eastAsia" w:ascii="仿宋" w:hAnsi="仿宋" w:eastAsia="仿宋" w:cs="仿宋"/>
          <w:b/>
          <w:bCs/>
          <w:sz w:val="30"/>
          <w:szCs w:val="30"/>
        </w:rPr>
      </w:pPr>
      <w:r>
        <w:rPr>
          <w:rFonts w:hint="eastAsia" w:ascii="仿宋" w:hAnsi="仿宋" w:eastAsia="仿宋" w:cs="仿宋"/>
          <w:b/>
          <w:bCs/>
          <w:sz w:val="30"/>
          <w:szCs w:val="30"/>
          <w:lang w:val="en-US" w:eastAsia="zh-CN"/>
        </w:rPr>
        <w:t>六、</w:t>
      </w:r>
      <w:r>
        <w:rPr>
          <w:rFonts w:hint="eastAsia" w:ascii="仿宋" w:hAnsi="仿宋" w:eastAsia="仿宋" w:cs="仿宋"/>
          <w:b/>
          <w:bCs/>
          <w:sz w:val="30"/>
          <w:szCs w:val="30"/>
        </w:rPr>
        <w:t>其它说明</w:t>
      </w:r>
    </w:p>
    <w:p>
      <w:pPr>
        <w:numPr>
          <w:ilvl w:val="0"/>
          <w:numId w:val="0"/>
        </w:numPr>
        <w:spacing w:line="36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本说明未尽事项，以计价规范、工程量计算规范、计价管理办法、招标文件以及有关的法律、法规、建设行政主管部门颁发的文件为准。</w:t>
      </w:r>
    </w:p>
    <w:p>
      <w:pPr>
        <w:pStyle w:val="5"/>
        <w:ind w:firstLine="560" w:firstLineChars="200"/>
        <w:rPr>
          <w:rFonts w:hint="eastAsia" w:ascii="仿宋" w:hAnsi="仿宋" w:eastAsia="仿宋" w:cs="仿宋"/>
          <w:b w:val="0"/>
          <w:bCs/>
          <w:sz w:val="28"/>
          <w:szCs w:val="40"/>
          <w:lang w:val="en-US" w:eastAsia="zh-CN"/>
        </w:rPr>
      </w:pPr>
      <w:r>
        <w:rPr>
          <w:rFonts w:hint="eastAsia" w:ascii="仿宋" w:hAnsi="仿宋" w:eastAsia="仿宋" w:cs="仿宋"/>
          <w:b w:val="0"/>
          <w:bCs/>
          <w:sz w:val="28"/>
          <w:szCs w:val="40"/>
          <w:lang w:val="en-US" w:eastAsia="zh-CN"/>
        </w:rPr>
        <w:t>后附表（投标人必须填写）：</w:t>
      </w:r>
    </w:p>
    <w:p>
      <w:pPr>
        <w:pStyle w:val="5"/>
        <w:ind w:firstLine="1680" w:firstLineChars="600"/>
        <w:rPr>
          <w:rFonts w:hint="eastAsia" w:ascii="仿宋" w:hAnsi="仿宋" w:eastAsia="仿宋" w:cs="仿宋"/>
          <w:b w:val="0"/>
          <w:bCs/>
          <w:sz w:val="28"/>
          <w:szCs w:val="40"/>
          <w:lang w:val="en-US" w:eastAsia="zh-CN"/>
        </w:rPr>
      </w:pPr>
    </w:p>
    <w:p>
      <w:pPr>
        <w:pStyle w:val="5"/>
        <w:ind w:firstLine="1680" w:firstLineChars="600"/>
        <w:rPr>
          <w:rFonts w:hint="eastAsia" w:ascii="仿宋" w:hAnsi="仿宋" w:eastAsia="仿宋" w:cs="仿宋"/>
          <w:b w:val="0"/>
          <w:bCs/>
          <w:sz w:val="28"/>
          <w:szCs w:val="40"/>
          <w:lang w:val="en-US" w:eastAsia="zh-CN"/>
        </w:rPr>
      </w:pPr>
      <w:r>
        <w:rPr>
          <w:rFonts w:hint="eastAsia" w:ascii="仿宋" w:hAnsi="仿宋" w:eastAsia="仿宋" w:cs="仿宋"/>
          <w:b w:val="0"/>
          <w:bCs/>
          <w:sz w:val="28"/>
          <w:szCs w:val="40"/>
          <w:lang w:val="en-US" w:eastAsia="zh-CN"/>
        </w:rPr>
        <w:t>附表一  投标报价汇总表</w:t>
      </w:r>
    </w:p>
    <w:p>
      <w:pPr>
        <w:pStyle w:val="5"/>
        <w:rPr>
          <w:rFonts w:hint="eastAsia" w:ascii="仿宋" w:hAnsi="仿宋" w:eastAsia="仿宋" w:cs="仿宋"/>
          <w:b w:val="0"/>
          <w:bCs/>
          <w:sz w:val="28"/>
          <w:szCs w:val="40"/>
          <w:lang w:val="en-US" w:eastAsia="zh-CN"/>
        </w:rPr>
      </w:pPr>
      <w:r>
        <w:rPr>
          <w:rFonts w:hint="eastAsia" w:ascii="仿宋" w:hAnsi="仿宋" w:eastAsia="仿宋" w:cs="仿宋"/>
          <w:b w:val="0"/>
          <w:bCs/>
          <w:sz w:val="28"/>
          <w:szCs w:val="40"/>
          <w:lang w:val="en-US" w:eastAsia="zh-CN"/>
        </w:rPr>
        <w:t xml:space="preserve">            附表二  主要材料、设备性能技术指标参考表           </w:t>
      </w:r>
    </w:p>
    <w:p>
      <w:pPr>
        <w:pStyle w:val="5"/>
        <w:ind w:firstLine="1680" w:firstLineChars="600"/>
        <w:rPr>
          <w:rFonts w:hint="default" w:ascii="仿宋" w:hAnsi="仿宋" w:eastAsia="仿宋" w:cs="仿宋"/>
          <w:b w:val="0"/>
          <w:bCs/>
          <w:sz w:val="28"/>
          <w:szCs w:val="40"/>
          <w:lang w:val="en-US" w:eastAsia="zh-CN"/>
        </w:rPr>
      </w:pPr>
      <w:r>
        <w:rPr>
          <w:rFonts w:hint="eastAsia" w:ascii="仿宋" w:hAnsi="仿宋" w:eastAsia="仿宋" w:cs="仿宋"/>
          <w:b w:val="0"/>
          <w:bCs/>
          <w:sz w:val="28"/>
          <w:szCs w:val="40"/>
          <w:lang w:val="en-US" w:eastAsia="zh-CN"/>
        </w:rPr>
        <w:t>附表三  主要材料、设备价格公示表</w:t>
      </w:r>
    </w:p>
    <w:p>
      <w:pPr>
        <w:pStyle w:val="5"/>
        <w:rPr>
          <w:rFonts w:hint="default" w:ascii="仿宋" w:hAnsi="仿宋" w:eastAsia="仿宋" w:cs="仿宋"/>
          <w:b w:val="0"/>
          <w:bCs/>
          <w:sz w:val="28"/>
          <w:szCs w:val="40"/>
          <w:lang w:val="en-US" w:eastAsia="zh-CN"/>
        </w:rPr>
      </w:pPr>
    </w:p>
    <w:p>
      <w:pPr>
        <w:rPr>
          <w:rFonts w:hint="default" w:ascii="仿宋" w:hAnsi="仿宋" w:eastAsia="仿宋" w:cs="仿宋"/>
          <w:b w:val="0"/>
          <w:bCs/>
          <w:sz w:val="28"/>
          <w:szCs w:val="40"/>
          <w:lang w:val="en-US" w:eastAsia="zh-CN"/>
        </w:rPr>
      </w:pPr>
    </w:p>
    <w:p>
      <w:pPr>
        <w:rPr>
          <w:rFonts w:hint="default" w:ascii="仿宋" w:hAnsi="仿宋" w:eastAsia="仿宋" w:cs="仿宋"/>
          <w:b w:val="0"/>
          <w:bCs/>
          <w:sz w:val="28"/>
          <w:szCs w:val="40"/>
          <w:lang w:val="en-US" w:eastAsia="zh-CN"/>
        </w:rPr>
      </w:pPr>
    </w:p>
    <w:p>
      <w:pPr>
        <w:rPr>
          <w:rFonts w:hint="default" w:ascii="仿宋" w:hAnsi="仿宋" w:eastAsia="仿宋" w:cs="仿宋"/>
          <w:b w:val="0"/>
          <w:bCs/>
          <w:sz w:val="28"/>
          <w:szCs w:val="40"/>
          <w:lang w:val="en-US" w:eastAsia="zh-CN"/>
        </w:rPr>
      </w:pPr>
    </w:p>
    <w:p>
      <w:pPr>
        <w:rPr>
          <w:rFonts w:hint="default" w:ascii="仿宋" w:hAnsi="仿宋" w:eastAsia="仿宋" w:cs="仿宋"/>
          <w:b w:val="0"/>
          <w:bCs/>
          <w:sz w:val="28"/>
          <w:szCs w:val="40"/>
          <w:lang w:val="en-US" w:eastAsia="zh-CN"/>
        </w:rPr>
      </w:pPr>
    </w:p>
    <w:p>
      <w:pPr>
        <w:rPr>
          <w:rFonts w:hint="default" w:ascii="仿宋" w:hAnsi="仿宋" w:eastAsia="仿宋" w:cs="仿宋"/>
          <w:b w:val="0"/>
          <w:bCs/>
          <w:sz w:val="28"/>
          <w:szCs w:val="40"/>
          <w:lang w:val="en-US" w:eastAsia="zh-CN"/>
        </w:rPr>
      </w:pPr>
    </w:p>
    <w:p>
      <w:pPr>
        <w:rPr>
          <w:rFonts w:hint="default" w:ascii="仿宋" w:hAnsi="仿宋" w:eastAsia="仿宋" w:cs="仿宋"/>
          <w:b w:val="0"/>
          <w:bCs/>
          <w:sz w:val="28"/>
          <w:szCs w:val="40"/>
          <w:lang w:val="en-US" w:eastAsia="zh-CN"/>
        </w:rPr>
      </w:pPr>
    </w:p>
    <w:p>
      <w:pPr>
        <w:rPr>
          <w:rFonts w:hint="default" w:ascii="仿宋" w:hAnsi="仿宋" w:eastAsia="仿宋" w:cs="仿宋"/>
          <w:b w:val="0"/>
          <w:bCs/>
          <w:sz w:val="28"/>
          <w:szCs w:val="40"/>
          <w:lang w:val="en-US" w:eastAsia="zh-CN"/>
        </w:rPr>
      </w:pPr>
    </w:p>
    <w:p>
      <w:pPr>
        <w:rPr>
          <w:rFonts w:hint="default" w:ascii="仿宋" w:hAnsi="仿宋" w:eastAsia="仿宋" w:cs="仿宋"/>
          <w:b w:val="0"/>
          <w:bCs/>
          <w:sz w:val="28"/>
          <w:szCs w:val="40"/>
          <w:lang w:val="en-US" w:eastAsia="zh-CN"/>
        </w:rPr>
      </w:pPr>
    </w:p>
    <w:p>
      <w:pPr>
        <w:rPr>
          <w:rFonts w:hint="default" w:ascii="仿宋" w:hAnsi="仿宋" w:eastAsia="仿宋" w:cs="仿宋"/>
          <w:b w:val="0"/>
          <w:bCs/>
          <w:sz w:val="28"/>
          <w:szCs w:val="40"/>
          <w:lang w:val="en-US" w:eastAsia="zh-CN"/>
        </w:rPr>
      </w:pPr>
    </w:p>
    <w:p>
      <w:pPr>
        <w:rPr>
          <w:rFonts w:hint="default" w:ascii="仿宋" w:hAnsi="仿宋" w:eastAsia="仿宋" w:cs="仿宋"/>
          <w:b w:val="0"/>
          <w:bCs/>
          <w:sz w:val="28"/>
          <w:szCs w:val="40"/>
          <w:lang w:val="en-US" w:eastAsia="zh-CN"/>
        </w:rPr>
      </w:pPr>
    </w:p>
    <w:p>
      <w:pPr>
        <w:rPr>
          <w:rFonts w:hint="default" w:ascii="仿宋" w:hAnsi="仿宋" w:eastAsia="仿宋" w:cs="仿宋"/>
          <w:b w:val="0"/>
          <w:bCs/>
          <w:sz w:val="28"/>
          <w:szCs w:val="40"/>
          <w:lang w:val="en-US" w:eastAsia="zh-CN"/>
        </w:rPr>
      </w:pPr>
    </w:p>
    <w:p>
      <w:pPr>
        <w:rPr>
          <w:rFonts w:hint="default" w:ascii="仿宋" w:hAnsi="仿宋" w:eastAsia="仿宋" w:cs="仿宋"/>
          <w:b w:val="0"/>
          <w:bCs/>
          <w:sz w:val="28"/>
          <w:szCs w:val="40"/>
          <w:lang w:val="en-US" w:eastAsia="zh-CN"/>
        </w:rPr>
      </w:pPr>
    </w:p>
    <w:p>
      <w:pPr>
        <w:rPr>
          <w:rFonts w:hint="default" w:ascii="仿宋" w:hAnsi="仿宋" w:eastAsia="仿宋" w:cs="仿宋"/>
          <w:b w:val="0"/>
          <w:bCs/>
          <w:sz w:val="28"/>
          <w:szCs w:val="40"/>
          <w:lang w:val="en-US" w:eastAsia="zh-CN"/>
        </w:rPr>
      </w:pPr>
    </w:p>
    <w:p>
      <w:pPr>
        <w:rPr>
          <w:rFonts w:hint="default" w:ascii="仿宋" w:hAnsi="仿宋" w:eastAsia="仿宋" w:cs="仿宋"/>
          <w:b w:val="0"/>
          <w:bCs/>
          <w:sz w:val="28"/>
          <w:szCs w:val="40"/>
          <w:lang w:val="en-US" w:eastAsia="zh-CN"/>
        </w:rPr>
      </w:pPr>
    </w:p>
    <w:p>
      <w:pPr>
        <w:rPr>
          <w:rFonts w:hint="default" w:ascii="仿宋" w:hAnsi="仿宋" w:eastAsia="仿宋" w:cs="仿宋"/>
          <w:b w:val="0"/>
          <w:bCs/>
          <w:sz w:val="28"/>
          <w:szCs w:val="40"/>
          <w:lang w:val="en-US" w:eastAsia="zh-CN"/>
        </w:rPr>
      </w:pPr>
    </w:p>
    <w:p>
      <w:pPr>
        <w:rPr>
          <w:rFonts w:hint="default" w:ascii="仿宋" w:hAnsi="仿宋" w:eastAsia="仿宋" w:cs="仿宋"/>
          <w:b w:val="0"/>
          <w:bCs/>
          <w:sz w:val="28"/>
          <w:szCs w:val="40"/>
          <w:lang w:val="en-US" w:eastAsia="zh-CN"/>
        </w:rPr>
      </w:pPr>
    </w:p>
    <w:p>
      <w:pPr>
        <w:rPr>
          <w:rFonts w:hint="default" w:ascii="仿宋" w:hAnsi="仿宋" w:eastAsia="仿宋" w:cs="仿宋"/>
          <w:b w:val="0"/>
          <w:bCs/>
          <w:sz w:val="28"/>
          <w:szCs w:val="40"/>
          <w:lang w:val="en-US" w:eastAsia="zh-CN"/>
        </w:rPr>
      </w:pPr>
    </w:p>
    <w:tbl>
      <w:tblPr>
        <w:tblStyle w:val="7"/>
        <w:tblW w:w="968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03"/>
        <w:gridCol w:w="4885"/>
        <w:gridCol w:w="1545"/>
        <w:gridCol w:w="215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5" w:hRule="atLeast"/>
        </w:trPr>
        <w:tc>
          <w:tcPr>
            <w:tcW w:w="9390" w:type="dxa"/>
            <w:gridSpan w:val="4"/>
            <w:tcBorders>
              <w:top w:val="nil"/>
              <w:left w:val="nil"/>
              <w:bottom w:val="nil"/>
              <w:right w:val="nil"/>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262626"/>
                <w:kern w:val="0"/>
                <w:sz w:val="21"/>
                <w:szCs w:val="21"/>
                <w:u w:val="none"/>
                <w:lang w:val="en-US" w:eastAsia="zh-CN" w:bidi="ar"/>
              </w:rPr>
            </w:pPr>
            <w:r>
              <w:rPr>
                <w:rFonts w:hint="eastAsia" w:ascii="宋体" w:hAnsi="宋体" w:eastAsia="宋体" w:cs="宋体"/>
                <w:i w:val="0"/>
                <w:iCs w:val="0"/>
                <w:color w:val="262626"/>
                <w:kern w:val="0"/>
                <w:sz w:val="21"/>
                <w:szCs w:val="21"/>
                <w:u w:val="none"/>
                <w:lang w:val="en-US" w:eastAsia="zh-CN" w:bidi="ar"/>
              </w:rPr>
              <w:t>附表</w:t>
            </w:r>
            <w:r>
              <w:rPr>
                <w:rFonts w:hint="eastAsia" w:ascii="宋体" w:hAnsi="宋体" w:cs="宋体"/>
                <w:i w:val="0"/>
                <w:iCs w:val="0"/>
                <w:color w:val="262626"/>
                <w:kern w:val="0"/>
                <w:sz w:val="21"/>
                <w:szCs w:val="21"/>
                <w:u w:val="none"/>
                <w:lang w:val="en-US" w:eastAsia="zh-CN" w:bidi="ar"/>
              </w:rPr>
              <w:t>一</w:t>
            </w:r>
            <w:r>
              <w:rPr>
                <w:rFonts w:hint="eastAsia" w:ascii="宋体" w:hAnsi="宋体" w:eastAsia="宋体" w:cs="宋体"/>
                <w:i w:val="0"/>
                <w:iCs w:val="0"/>
                <w:color w:val="262626"/>
                <w:kern w:val="0"/>
                <w:sz w:val="21"/>
                <w:szCs w:val="21"/>
                <w:u w:val="none"/>
                <w:lang w:val="en-US" w:eastAsia="zh-CN" w:bidi="ar"/>
              </w:rPr>
              <w:t>：</w:t>
            </w:r>
          </w:p>
          <w:p>
            <w:pPr>
              <w:keepNext w:val="0"/>
              <w:keepLines w:val="0"/>
              <w:widowControl/>
              <w:suppressLineNumbers w:val="0"/>
              <w:jc w:val="center"/>
              <w:textAlignment w:val="center"/>
              <w:rPr>
                <w:rFonts w:hint="eastAsia" w:ascii="宋体" w:hAnsi="宋体" w:eastAsia="宋体" w:cs="宋体"/>
                <w:b/>
                <w:bCs/>
                <w:i w:val="0"/>
                <w:iCs w:val="0"/>
                <w:color w:val="000000"/>
                <w:kern w:val="0"/>
                <w:sz w:val="36"/>
                <w:szCs w:val="36"/>
                <w:u w:val="none"/>
                <w:lang w:val="en-US" w:eastAsia="zh-CN" w:bidi="ar"/>
              </w:rPr>
            </w:pPr>
            <w:r>
              <w:rPr>
                <w:rFonts w:hint="eastAsia" w:ascii="宋体" w:hAnsi="宋体" w:eastAsia="宋体" w:cs="宋体"/>
                <w:b/>
                <w:bCs/>
                <w:i w:val="0"/>
                <w:iCs w:val="0"/>
                <w:color w:val="000000"/>
                <w:kern w:val="0"/>
                <w:sz w:val="36"/>
                <w:szCs w:val="36"/>
                <w:u w:val="none"/>
                <w:lang w:val="en-US" w:eastAsia="zh-CN" w:bidi="ar"/>
              </w:rPr>
              <w:t>鄂尔多斯市委党校2025年校园维修工程</w:t>
            </w:r>
          </w:p>
          <w:p>
            <w:pPr>
              <w:keepNext w:val="0"/>
              <w:keepLines w:val="0"/>
              <w:widowControl/>
              <w:suppressLineNumbers w:val="0"/>
              <w:jc w:val="center"/>
              <w:textAlignment w:val="center"/>
              <w:rPr>
                <w:rFonts w:hint="eastAsia" w:ascii="宋体" w:hAnsi="宋体" w:eastAsia="宋体" w:cs="宋体"/>
                <w:b/>
                <w:bCs/>
                <w:i w:val="0"/>
                <w:iCs w:val="0"/>
                <w:color w:val="000000"/>
                <w:sz w:val="44"/>
                <w:szCs w:val="44"/>
                <w:u w:val="none"/>
              </w:rPr>
            </w:pPr>
            <w:r>
              <w:rPr>
                <w:rFonts w:hint="eastAsia" w:ascii="宋体" w:hAnsi="宋体" w:eastAsia="宋体" w:cs="宋体"/>
                <w:b/>
                <w:bCs/>
                <w:i w:val="0"/>
                <w:iCs w:val="0"/>
                <w:color w:val="000000"/>
                <w:kern w:val="0"/>
                <w:sz w:val="36"/>
                <w:szCs w:val="36"/>
                <w:u w:val="none"/>
                <w:lang w:val="en-US" w:eastAsia="zh-CN" w:bidi="ar"/>
              </w:rPr>
              <w:t>投标报价汇总表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7" w:hRule="atLeast"/>
        </w:trPr>
        <w:tc>
          <w:tcPr>
            <w:tcW w:w="9390" w:type="dxa"/>
            <w:gridSpan w:val="4"/>
            <w:tcBorders>
              <w:top w:val="nil"/>
              <w:left w:val="nil"/>
              <w:bottom w:val="nil"/>
              <w:right w:val="nil"/>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工程名称：</w:t>
            </w:r>
            <w:r>
              <w:rPr>
                <w:rFonts w:hint="eastAsia" w:ascii="宋体" w:hAnsi="宋体" w:eastAsia="宋体" w:cs="宋体"/>
                <w:i w:val="0"/>
                <w:iCs w:val="0"/>
                <w:color w:val="262626"/>
                <w:kern w:val="0"/>
                <w:sz w:val="21"/>
                <w:szCs w:val="21"/>
                <w:u w:val="none"/>
                <w:lang w:val="en-US" w:eastAsia="zh-CN" w:bidi="ar"/>
              </w:rPr>
              <w:t>鄂尔多斯市委党校2025年校园维修工程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2" w:hRule="atLeast"/>
        </w:trPr>
        <w:tc>
          <w:tcPr>
            <w:tcW w:w="803"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序号</w:t>
            </w:r>
          </w:p>
        </w:tc>
        <w:tc>
          <w:tcPr>
            <w:tcW w:w="4885"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单位工程名称</w:t>
            </w:r>
          </w:p>
        </w:tc>
        <w:tc>
          <w:tcPr>
            <w:tcW w:w="1545"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合计（元）</w:t>
            </w:r>
          </w:p>
        </w:tc>
        <w:tc>
          <w:tcPr>
            <w:tcW w:w="2157" w:type="dxa"/>
            <w:tcBorders>
              <w:top w:val="single" w:color="000000" w:sz="4" w:space="0"/>
              <w:left w:val="single" w:color="000000" w:sz="4" w:space="0"/>
              <w:bottom w:val="single" w:color="000000" w:sz="4" w:space="0"/>
              <w:right w:val="single" w:color="000000" w:sz="4" w:space="0"/>
            </w:tcBorders>
            <w:noWrap/>
            <w:vAlign w:val="bottom"/>
          </w:tcPr>
          <w:p>
            <w:pPr>
              <w:jc w:val="center"/>
              <w:rPr>
                <w:rFonts w:hint="eastAsia" w:ascii="宋体" w:hAnsi="宋体" w:eastAsia="宋体" w:cs="宋体"/>
                <w:b/>
                <w:bCs/>
                <w:i w:val="0"/>
                <w:iCs w:val="0"/>
                <w:color w:val="000000"/>
                <w:kern w:val="0"/>
                <w:sz w:val="21"/>
                <w:szCs w:val="21"/>
                <w:u w:val="none"/>
                <w:lang w:val="en-US" w:eastAsia="zh-CN" w:bidi="ar"/>
              </w:rPr>
            </w:pPr>
            <w:r>
              <w:rPr>
                <w:rFonts w:hint="default" w:ascii="宋体" w:hAnsi="宋体" w:eastAsia="宋体" w:cs="宋体"/>
                <w:b/>
                <w:bCs/>
                <w:i w:val="0"/>
                <w:iCs w:val="0"/>
                <w:color w:val="000000"/>
                <w:kern w:val="0"/>
                <w:sz w:val="21"/>
                <w:szCs w:val="21"/>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2" w:hRule="atLeast"/>
        </w:trPr>
        <w:tc>
          <w:tcPr>
            <w:tcW w:w="803"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widowControl/>
              <w:jc w:val="center"/>
              <w:textAlignment w:val="center"/>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一</w:t>
            </w:r>
          </w:p>
        </w:tc>
        <w:tc>
          <w:tcPr>
            <w:tcW w:w="4885"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widowControl/>
              <w:jc w:val="center"/>
              <w:textAlignment w:val="center"/>
              <w:rPr>
                <w:rFonts w:hint="eastAsia" w:ascii="仿宋" w:hAnsi="仿宋" w:eastAsia="仿宋" w:cs="仿宋"/>
                <w:b w:val="0"/>
                <w:bCs w:val="0"/>
                <w:color w:val="000000"/>
                <w:kern w:val="0"/>
                <w:sz w:val="32"/>
                <w:szCs w:val="32"/>
                <w:lang w:bidi="ar"/>
              </w:rPr>
            </w:pPr>
            <w:r>
              <w:rPr>
                <w:rFonts w:hint="eastAsia" w:ascii="仿宋" w:hAnsi="仿宋" w:eastAsia="仿宋" w:cs="仿宋"/>
                <w:b w:val="0"/>
                <w:bCs w:val="0"/>
                <w:color w:val="000000"/>
                <w:kern w:val="0"/>
                <w:sz w:val="32"/>
                <w:szCs w:val="32"/>
                <w:lang w:bidi="ar"/>
              </w:rPr>
              <w:t>鄂尔多斯市委党校综合楼、文体中心维修工程</w:t>
            </w:r>
          </w:p>
        </w:tc>
        <w:tc>
          <w:tcPr>
            <w:tcW w:w="1545"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spacing w:line="240" w:lineRule="auto"/>
              <w:jc w:val="center"/>
              <w:rPr>
                <w:rFonts w:hint="eastAsia" w:ascii="宋体" w:hAnsi="宋体" w:eastAsia="宋体" w:cs="宋体"/>
                <w:b w:val="0"/>
                <w:bCs w:val="0"/>
                <w:i w:val="0"/>
                <w:iCs w:val="0"/>
                <w:color w:val="000000"/>
                <w:kern w:val="0"/>
                <w:sz w:val="21"/>
                <w:szCs w:val="21"/>
                <w:u w:val="none"/>
                <w:lang w:val="en-US" w:eastAsia="zh-CN" w:bidi="ar"/>
              </w:rPr>
            </w:pPr>
          </w:p>
        </w:tc>
        <w:tc>
          <w:tcPr>
            <w:tcW w:w="2157" w:type="dxa"/>
            <w:tcBorders>
              <w:top w:val="single" w:color="000000" w:sz="4" w:space="0"/>
              <w:left w:val="single" w:color="000000" w:sz="4" w:space="0"/>
              <w:bottom w:val="single" w:color="000000" w:sz="4" w:space="0"/>
              <w:right w:val="single" w:color="000000" w:sz="4" w:space="0"/>
            </w:tcBorders>
            <w:noWrap/>
            <w:vAlign w:val="bottom"/>
          </w:tcPr>
          <w:p>
            <w:pPr>
              <w:spacing w:line="240" w:lineRule="auto"/>
              <w:jc w:val="center"/>
              <w:rPr>
                <w:rFonts w:hint="default" w:ascii="宋体" w:hAnsi="宋体" w:eastAsia="宋体" w:cs="宋体"/>
                <w:b w:val="0"/>
                <w:bCs w:val="0"/>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2" w:hRule="atLeast"/>
        </w:trPr>
        <w:tc>
          <w:tcPr>
            <w:tcW w:w="803"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widowControl/>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仿宋" w:hAnsi="仿宋" w:eastAsia="仿宋" w:cs="仿宋"/>
                <w:color w:val="000000"/>
                <w:kern w:val="0"/>
                <w:sz w:val="32"/>
                <w:szCs w:val="32"/>
                <w:lang w:bidi="ar"/>
              </w:rPr>
              <w:t>1</w:t>
            </w:r>
          </w:p>
        </w:tc>
        <w:tc>
          <w:tcPr>
            <w:tcW w:w="4885"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widowControl/>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仿宋" w:hAnsi="仿宋" w:eastAsia="仿宋" w:cs="仿宋"/>
                <w:b w:val="0"/>
                <w:bCs w:val="0"/>
                <w:color w:val="000000"/>
                <w:kern w:val="0"/>
                <w:sz w:val="32"/>
                <w:szCs w:val="32"/>
                <w:lang w:bidi="ar"/>
              </w:rPr>
              <w:t>管道土方工程</w:t>
            </w:r>
          </w:p>
        </w:tc>
        <w:tc>
          <w:tcPr>
            <w:tcW w:w="1545"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spacing w:line="240" w:lineRule="auto"/>
              <w:jc w:val="center"/>
              <w:rPr>
                <w:rFonts w:hint="eastAsia" w:ascii="宋体" w:hAnsi="宋体" w:eastAsia="宋体" w:cs="宋体"/>
                <w:b w:val="0"/>
                <w:bCs w:val="0"/>
                <w:i w:val="0"/>
                <w:iCs w:val="0"/>
                <w:color w:val="000000"/>
                <w:kern w:val="0"/>
                <w:sz w:val="21"/>
                <w:szCs w:val="21"/>
                <w:u w:val="none"/>
                <w:lang w:val="en-US" w:eastAsia="zh-CN" w:bidi="ar"/>
              </w:rPr>
            </w:pPr>
          </w:p>
        </w:tc>
        <w:tc>
          <w:tcPr>
            <w:tcW w:w="2157" w:type="dxa"/>
            <w:tcBorders>
              <w:top w:val="single" w:color="000000" w:sz="4" w:space="0"/>
              <w:left w:val="single" w:color="000000" w:sz="4" w:space="0"/>
              <w:bottom w:val="single" w:color="000000" w:sz="4" w:space="0"/>
              <w:right w:val="single" w:color="000000" w:sz="4" w:space="0"/>
            </w:tcBorders>
            <w:noWrap/>
            <w:vAlign w:val="bottom"/>
          </w:tcPr>
          <w:p>
            <w:pPr>
              <w:spacing w:line="240" w:lineRule="auto"/>
              <w:jc w:val="center"/>
              <w:rPr>
                <w:rFonts w:hint="default" w:ascii="宋体" w:hAnsi="宋体" w:eastAsia="宋体" w:cs="宋体"/>
                <w:b w:val="0"/>
                <w:bCs w:val="0"/>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7" w:hRule="atLeast"/>
        </w:trPr>
        <w:tc>
          <w:tcPr>
            <w:tcW w:w="803"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widowControl/>
              <w:jc w:val="center"/>
              <w:textAlignment w:val="center"/>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2</w:t>
            </w:r>
          </w:p>
        </w:tc>
        <w:tc>
          <w:tcPr>
            <w:tcW w:w="4885"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widowControl/>
              <w:jc w:val="center"/>
              <w:textAlignment w:val="center"/>
              <w:rPr>
                <w:rFonts w:hint="eastAsia" w:ascii="仿宋" w:hAnsi="仿宋" w:eastAsia="仿宋" w:cs="仿宋"/>
                <w:b w:val="0"/>
                <w:bCs w:val="0"/>
                <w:color w:val="000000"/>
                <w:kern w:val="0"/>
                <w:sz w:val="32"/>
                <w:szCs w:val="32"/>
                <w:lang w:bidi="ar"/>
              </w:rPr>
            </w:pPr>
            <w:r>
              <w:rPr>
                <w:rFonts w:hint="eastAsia" w:ascii="仿宋" w:hAnsi="仿宋" w:eastAsia="仿宋" w:cs="仿宋"/>
                <w:b w:val="0"/>
                <w:bCs w:val="0"/>
                <w:color w:val="000000"/>
                <w:kern w:val="0"/>
                <w:sz w:val="32"/>
                <w:szCs w:val="32"/>
                <w:lang w:bidi="ar"/>
              </w:rPr>
              <w:t>管道拆除及安装工程</w:t>
            </w:r>
          </w:p>
        </w:tc>
        <w:tc>
          <w:tcPr>
            <w:tcW w:w="1545"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spacing w:line="240" w:lineRule="auto"/>
              <w:jc w:val="center"/>
              <w:rPr>
                <w:rFonts w:hint="eastAsia" w:ascii="宋体" w:hAnsi="宋体" w:eastAsia="宋体" w:cs="宋体"/>
                <w:b w:val="0"/>
                <w:bCs w:val="0"/>
                <w:i w:val="0"/>
                <w:iCs w:val="0"/>
                <w:color w:val="000000"/>
                <w:kern w:val="0"/>
                <w:sz w:val="21"/>
                <w:szCs w:val="21"/>
                <w:u w:val="none"/>
                <w:lang w:val="en-US" w:eastAsia="zh-CN" w:bidi="ar"/>
              </w:rPr>
            </w:pPr>
          </w:p>
        </w:tc>
        <w:tc>
          <w:tcPr>
            <w:tcW w:w="2157" w:type="dxa"/>
            <w:tcBorders>
              <w:top w:val="single" w:color="000000" w:sz="4" w:space="0"/>
              <w:left w:val="single" w:color="000000" w:sz="4" w:space="0"/>
              <w:bottom w:val="single" w:color="000000" w:sz="4" w:space="0"/>
              <w:right w:val="single" w:color="000000" w:sz="4" w:space="0"/>
            </w:tcBorders>
            <w:noWrap/>
            <w:vAlign w:val="bottom"/>
          </w:tcPr>
          <w:p>
            <w:pPr>
              <w:spacing w:line="240" w:lineRule="auto"/>
              <w:jc w:val="center"/>
              <w:rPr>
                <w:rFonts w:hint="default" w:ascii="宋体" w:hAnsi="宋体" w:eastAsia="宋体" w:cs="宋体"/>
                <w:b w:val="0"/>
                <w:bCs w:val="0"/>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7" w:hRule="atLeast"/>
        </w:trPr>
        <w:tc>
          <w:tcPr>
            <w:tcW w:w="803"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widowControl/>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仿宋" w:hAnsi="仿宋" w:eastAsia="仿宋" w:cs="仿宋"/>
                <w:color w:val="000000"/>
                <w:kern w:val="0"/>
                <w:sz w:val="32"/>
                <w:szCs w:val="32"/>
                <w:lang w:val="en-US" w:eastAsia="zh-CN" w:bidi="ar"/>
              </w:rPr>
              <w:t>3</w:t>
            </w:r>
          </w:p>
        </w:tc>
        <w:tc>
          <w:tcPr>
            <w:tcW w:w="4885"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widowControl/>
              <w:jc w:val="center"/>
              <w:textAlignment w:val="center"/>
              <w:rPr>
                <w:rFonts w:hint="default" w:ascii="宋体" w:hAnsi="宋体" w:eastAsia="宋体" w:cs="宋体"/>
                <w:b w:val="0"/>
                <w:bCs w:val="0"/>
                <w:i w:val="0"/>
                <w:iCs w:val="0"/>
                <w:color w:val="000000"/>
                <w:kern w:val="0"/>
                <w:sz w:val="21"/>
                <w:szCs w:val="21"/>
                <w:u w:val="none"/>
                <w:lang w:val="en-US" w:eastAsia="zh-CN" w:bidi="ar"/>
              </w:rPr>
            </w:pPr>
            <w:r>
              <w:rPr>
                <w:rFonts w:hint="eastAsia" w:ascii="仿宋" w:hAnsi="仿宋" w:eastAsia="仿宋" w:cs="仿宋"/>
                <w:b w:val="0"/>
                <w:bCs w:val="0"/>
                <w:color w:val="000000"/>
                <w:kern w:val="0"/>
                <w:sz w:val="32"/>
                <w:szCs w:val="32"/>
                <w:lang w:bidi="ar"/>
              </w:rPr>
              <w:t>硬化拆除、恢复及绿化工程</w:t>
            </w:r>
          </w:p>
        </w:tc>
        <w:tc>
          <w:tcPr>
            <w:tcW w:w="1545"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spacing w:line="240" w:lineRule="auto"/>
              <w:jc w:val="center"/>
              <w:rPr>
                <w:rFonts w:hint="eastAsia" w:ascii="宋体" w:hAnsi="宋体" w:eastAsia="宋体" w:cs="宋体"/>
                <w:b w:val="0"/>
                <w:bCs w:val="0"/>
                <w:i w:val="0"/>
                <w:iCs w:val="0"/>
                <w:color w:val="000000"/>
                <w:kern w:val="0"/>
                <w:sz w:val="21"/>
                <w:szCs w:val="21"/>
                <w:u w:val="none"/>
                <w:lang w:val="en-US" w:eastAsia="zh-CN" w:bidi="ar"/>
              </w:rPr>
            </w:pPr>
          </w:p>
        </w:tc>
        <w:tc>
          <w:tcPr>
            <w:tcW w:w="2157" w:type="dxa"/>
            <w:tcBorders>
              <w:top w:val="single" w:color="000000" w:sz="4" w:space="0"/>
              <w:left w:val="single" w:color="000000" w:sz="4" w:space="0"/>
              <w:bottom w:val="single" w:color="000000" w:sz="4" w:space="0"/>
              <w:right w:val="single" w:color="000000" w:sz="4" w:space="0"/>
            </w:tcBorders>
            <w:noWrap/>
            <w:vAlign w:val="bottom"/>
          </w:tcPr>
          <w:p>
            <w:pPr>
              <w:spacing w:line="240" w:lineRule="auto"/>
              <w:jc w:val="center"/>
              <w:rPr>
                <w:rFonts w:hint="default" w:ascii="宋体" w:hAnsi="宋体" w:eastAsia="宋体" w:cs="宋体"/>
                <w:b w:val="0"/>
                <w:bCs w:val="0"/>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7" w:hRule="atLeast"/>
        </w:trPr>
        <w:tc>
          <w:tcPr>
            <w:tcW w:w="803"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widowControl/>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仿宋" w:hAnsi="仿宋" w:eastAsia="仿宋" w:cs="仿宋"/>
                <w:color w:val="000000"/>
                <w:kern w:val="0"/>
                <w:sz w:val="32"/>
                <w:szCs w:val="32"/>
                <w:lang w:val="en-US" w:eastAsia="zh-CN" w:bidi="ar"/>
              </w:rPr>
              <w:t>4</w:t>
            </w:r>
          </w:p>
        </w:tc>
        <w:tc>
          <w:tcPr>
            <w:tcW w:w="4885"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widowControl/>
              <w:jc w:val="center"/>
              <w:textAlignment w:val="center"/>
              <w:rPr>
                <w:rFonts w:hint="eastAsia" w:ascii="宋体" w:hAnsi="宋体" w:eastAsia="仿宋" w:cs="宋体"/>
                <w:b w:val="0"/>
                <w:bCs w:val="0"/>
                <w:i w:val="0"/>
                <w:iCs w:val="0"/>
                <w:color w:val="000000"/>
                <w:kern w:val="0"/>
                <w:sz w:val="21"/>
                <w:szCs w:val="21"/>
                <w:u w:val="none"/>
                <w:lang w:val="en-US" w:eastAsia="zh-CN" w:bidi="ar"/>
              </w:rPr>
            </w:pPr>
            <w:r>
              <w:rPr>
                <w:rFonts w:hint="eastAsia" w:ascii="仿宋" w:hAnsi="仿宋" w:eastAsia="仿宋" w:cs="仿宋"/>
                <w:b w:val="0"/>
                <w:bCs w:val="0"/>
                <w:color w:val="000000"/>
                <w:kern w:val="0"/>
                <w:sz w:val="32"/>
                <w:szCs w:val="32"/>
                <w:lang w:bidi="ar"/>
              </w:rPr>
              <w:t>建筑工程拆除</w:t>
            </w:r>
          </w:p>
        </w:tc>
        <w:tc>
          <w:tcPr>
            <w:tcW w:w="1545"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spacing w:line="240" w:lineRule="auto"/>
              <w:jc w:val="center"/>
              <w:rPr>
                <w:rFonts w:hint="eastAsia" w:ascii="宋体" w:hAnsi="宋体" w:eastAsia="宋体" w:cs="宋体"/>
                <w:b w:val="0"/>
                <w:bCs w:val="0"/>
                <w:i w:val="0"/>
                <w:iCs w:val="0"/>
                <w:color w:val="000000"/>
                <w:kern w:val="0"/>
                <w:sz w:val="21"/>
                <w:szCs w:val="21"/>
                <w:u w:val="none"/>
                <w:lang w:val="en-US" w:eastAsia="zh-CN" w:bidi="ar"/>
              </w:rPr>
            </w:pPr>
          </w:p>
        </w:tc>
        <w:tc>
          <w:tcPr>
            <w:tcW w:w="2157" w:type="dxa"/>
            <w:tcBorders>
              <w:top w:val="single" w:color="000000" w:sz="4" w:space="0"/>
              <w:left w:val="single" w:color="000000" w:sz="4" w:space="0"/>
              <w:bottom w:val="single" w:color="000000" w:sz="4" w:space="0"/>
              <w:right w:val="single" w:color="000000" w:sz="4" w:space="0"/>
            </w:tcBorders>
            <w:noWrap/>
            <w:vAlign w:val="bottom"/>
          </w:tcPr>
          <w:p>
            <w:pPr>
              <w:spacing w:line="240" w:lineRule="auto"/>
              <w:jc w:val="center"/>
              <w:rPr>
                <w:rFonts w:hint="default" w:ascii="宋体" w:hAnsi="宋体" w:eastAsia="宋体" w:cs="宋体"/>
                <w:b w:val="0"/>
                <w:bCs w:val="0"/>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7" w:hRule="atLeast"/>
        </w:trPr>
        <w:tc>
          <w:tcPr>
            <w:tcW w:w="803"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widowControl/>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仿宋" w:hAnsi="仿宋" w:eastAsia="仿宋" w:cs="仿宋"/>
                <w:sz w:val="32"/>
                <w:szCs w:val="32"/>
                <w:lang w:val="en-US" w:eastAsia="zh-CN"/>
              </w:rPr>
              <w:t>5</w:t>
            </w:r>
          </w:p>
        </w:tc>
        <w:tc>
          <w:tcPr>
            <w:tcW w:w="4885"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widowControl/>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仿宋" w:hAnsi="仿宋" w:eastAsia="仿宋" w:cs="仿宋"/>
                <w:b w:val="0"/>
                <w:bCs w:val="0"/>
                <w:sz w:val="32"/>
                <w:szCs w:val="32"/>
              </w:rPr>
              <w:t>建筑工程新做</w:t>
            </w:r>
          </w:p>
        </w:tc>
        <w:tc>
          <w:tcPr>
            <w:tcW w:w="1545"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spacing w:line="240" w:lineRule="auto"/>
              <w:jc w:val="center"/>
              <w:rPr>
                <w:rFonts w:hint="eastAsia" w:ascii="宋体" w:hAnsi="宋体" w:eastAsia="宋体" w:cs="宋体"/>
                <w:b w:val="0"/>
                <w:bCs w:val="0"/>
                <w:i w:val="0"/>
                <w:iCs w:val="0"/>
                <w:color w:val="000000"/>
                <w:kern w:val="0"/>
                <w:sz w:val="21"/>
                <w:szCs w:val="21"/>
                <w:u w:val="none"/>
                <w:lang w:val="en-US" w:eastAsia="zh-CN" w:bidi="ar"/>
              </w:rPr>
            </w:pPr>
          </w:p>
        </w:tc>
        <w:tc>
          <w:tcPr>
            <w:tcW w:w="2157" w:type="dxa"/>
            <w:tcBorders>
              <w:top w:val="single" w:color="000000" w:sz="4" w:space="0"/>
              <w:left w:val="single" w:color="000000" w:sz="4" w:space="0"/>
              <w:bottom w:val="single" w:color="000000" w:sz="4" w:space="0"/>
              <w:right w:val="single" w:color="000000" w:sz="4" w:space="0"/>
            </w:tcBorders>
            <w:noWrap/>
            <w:vAlign w:val="bottom"/>
          </w:tcPr>
          <w:p>
            <w:pPr>
              <w:spacing w:line="240" w:lineRule="auto"/>
              <w:jc w:val="center"/>
              <w:rPr>
                <w:rFonts w:hint="default" w:ascii="宋体" w:hAnsi="宋体" w:eastAsia="宋体" w:cs="宋体"/>
                <w:b w:val="0"/>
                <w:bCs w:val="0"/>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6" w:hRule="atLeast"/>
        </w:trPr>
        <w:tc>
          <w:tcPr>
            <w:tcW w:w="803"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widowControl/>
              <w:jc w:val="center"/>
              <w:textAlignment w:val="center"/>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二</w:t>
            </w:r>
          </w:p>
        </w:tc>
        <w:tc>
          <w:tcPr>
            <w:tcW w:w="4885"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widowControl/>
              <w:jc w:val="center"/>
              <w:textAlignment w:val="center"/>
              <w:rPr>
                <w:rFonts w:hint="eastAsia" w:ascii="仿宋" w:hAnsi="仿宋" w:eastAsia="仿宋" w:cs="仿宋"/>
                <w:b w:val="0"/>
                <w:bCs w:val="0"/>
                <w:sz w:val="32"/>
                <w:szCs w:val="32"/>
              </w:rPr>
            </w:pPr>
            <w:r>
              <w:rPr>
                <w:rFonts w:hint="eastAsia" w:ascii="仿宋" w:hAnsi="仿宋" w:eastAsia="仿宋" w:cs="仿宋"/>
                <w:b w:val="0"/>
                <w:bCs w:val="0"/>
                <w:color w:val="000000"/>
                <w:kern w:val="0"/>
                <w:sz w:val="32"/>
                <w:szCs w:val="32"/>
                <w:lang w:bidi="ar"/>
              </w:rPr>
              <w:t>鄂尔多斯市委党校</w:t>
            </w:r>
            <w:r>
              <w:rPr>
                <w:rFonts w:hint="eastAsia" w:ascii="仿宋" w:hAnsi="仿宋" w:eastAsia="仿宋" w:cs="仿宋"/>
                <w:b w:val="0"/>
                <w:bCs w:val="0"/>
                <w:sz w:val="32"/>
                <w:szCs w:val="32"/>
              </w:rPr>
              <w:t>教学主楼C、D座，1、2号公寓楼，主楼东报告厅管道维修工程</w:t>
            </w:r>
          </w:p>
        </w:tc>
        <w:tc>
          <w:tcPr>
            <w:tcW w:w="1545"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spacing w:line="240" w:lineRule="auto"/>
              <w:jc w:val="center"/>
              <w:rPr>
                <w:rFonts w:hint="eastAsia" w:ascii="宋体" w:hAnsi="宋体" w:eastAsia="宋体" w:cs="宋体"/>
                <w:b w:val="0"/>
                <w:bCs w:val="0"/>
                <w:i w:val="0"/>
                <w:iCs w:val="0"/>
                <w:color w:val="000000"/>
                <w:kern w:val="0"/>
                <w:sz w:val="21"/>
                <w:szCs w:val="21"/>
                <w:u w:val="none"/>
                <w:lang w:val="en-US" w:eastAsia="zh-CN" w:bidi="ar"/>
              </w:rPr>
            </w:pPr>
          </w:p>
        </w:tc>
        <w:tc>
          <w:tcPr>
            <w:tcW w:w="2157" w:type="dxa"/>
            <w:tcBorders>
              <w:top w:val="single" w:color="000000" w:sz="4" w:space="0"/>
              <w:left w:val="single" w:color="000000" w:sz="4" w:space="0"/>
              <w:bottom w:val="single" w:color="000000" w:sz="4" w:space="0"/>
              <w:right w:val="single" w:color="000000" w:sz="4" w:space="0"/>
            </w:tcBorders>
            <w:noWrap/>
            <w:vAlign w:val="bottom"/>
          </w:tcPr>
          <w:p>
            <w:pPr>
              <w:spacing w:line="240" w:lineRule="auto"/>
              <w:jc w:val="center"/>
              <w:rPr>
                <w:rFonts w:hint="default" w:ascii="宋体" w:hAnsi="宋体" w:eastAsia="宋体" w:cs="宋体"/>
                <w:b w:val="0"/>
                <w:bCs w:val="0"/>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6" w:hRule="atLeast"/>
        </w:trPr>
        <w:tc>
          <w:tcPr>
            <w:tcW w:w="803"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widowControl/>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仿宋" w:hAnsi="仿宋" w:eastAsia="仿宋" w:cs="仿宋"/>
                <w:sz w:val="32"/>
                <w:szCs w:val="32"/>
                <w:lang w:val="en-US" w:eastAsia="zh-CN"/>
              </w:rPr>
              <w:t>1</w:t>
            </w:r>
          </w:p>
        </w:tc>
        <w:tc>
          <w:tcPr>
            <w:tcW w:w="4885"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widowControl/>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仿宋" w:hAnsi="仿宋" w:eastAsia="仿宋" w:cs="仿宋"/>
                <w:b w:val="0"/>
                <w:bCs w:val="0"/>
                <w:color w:val="000000"/>
                <w:kern w:val="0"/>
                <w:sz w:val="32"/>
                <w:szCs w:val="32"/>
                <w:lang w:bidi="ar"/>
              </w:rPr>
              <w:t>管道土方工程</w:t>
            </w:r>
          </w:p>
        </w:tc>
        <w:tc>
          <w:tcPr>
            <w:tcW w:w="1545"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spacing w:line="240" w:lineRule="auto"/>
              <w:jc w:val="center"/>
              <w:rPr>
                <w:rFonts w:hint="eastAsia" w:ascii="宋体" w:hAnsi="宋体" w:eastAsia="宋体" w:cs="宋体"/>
                <w:b w:val="0"/>
                <w:bCs w:val="0"/>
                <w:i w:val="0"/>
                <w:iCs w:val="0"/>
                <w:color w:val="000000"/>
                <w:kern w:val="0"/>
                <w:sz w:val="21"/>
                <w:szCs w:val="21"/>
                <w:u w:val="none"/>
                <w:lang w:val="en-US" w:eastAsia="zh-CN" w:bidi="ar"/>
              </w:rPr>
            </w:pPr>
          </w:p>
        </w:tc>
        <w:tc>
          <w:tcPr>
            <w:tcW w:w="2157" w:type="dxa"/>
            <w:tcBorders>
              <w:top w:val="single" w:color="000000" w:sz="4" w:space="0"/>
              <w:left w:val="single" w:color="000000" w:sz="4" w:space="0"/>
              <w:bottom w:val="single" w:color="000000" w:sz="4" w:space="0"/>
              <w:right w:val="single" w:color="000000" w:sz="4" w:space="0"/>
            </w:tcBorders>
            <w:noWrap/>
            <w:vAlign w:val="bottom"/>
          </w:tcPr>
          <w:p>
            <w:pPr>
              <w:spacing w:line="240" w:lineRule="auto"/>
              <w:jc w:val="center"/>
              <w:rPr>
                <w:rFonts w:hint="default" w:ascii="宋体" w:hAnsi="宋体" w:eastAsia="宋体" w:cs="宋体"/>
                <w:b w:val="0"/>
                <w:bCs w:val="0"/>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7" w:hRule="atLeast"/>
        </w:trPr>
        <w:tc>
          <w:tcPr>
            <w:tcW w:w="803"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widowControl/>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仿宋" w:hAnsi="仿宋" w:eastAsia="仿宋" w:cs="仿宋"/>
                <w:sz w:val="32"/>
                <w:szCs w:val="32"/>
                <w:lang w:val="en-US" w:eastAsia="zh-CN"/>
              </w:rPr>
              <w:t>2</w:t>
            </w:r>
          </w:p>
        </w:tc>
        <w:tc>
          <w:tcPr>
            <w:tcW w:w="4885"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widowControl/>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仿宋" w:hAnsi="仿宋" w:eastAsia="仿宋" w:cs="仿宋"/>
                <w:b w:val="0"/>
                <w:bCs w:val="0"/>
                <w:color w:val="000000"/>
                <w:kern w:val="0"/>
                <w:sz w:val="32"/>
                <w:szCs w:val="32"/>
                <w:lang w:bidi="ar"/>
              </w:rPr>
              <w:t>安装工程</w:t>
            </w:r>
          </w:p>
        </w:tc>
        <w:tc>
          <w:tcPr>
            <w:tcW w:w="1545"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spacing w:line="240" w:lineRule="auto"/>
              <w:jc w:val="center"/>
              <w:rPr>
                <w:rFonts w:hint="eastAsia" w:ascii="宋体" w:hAnsi="宋体" w:eastAsia="宋体" w:cs="宋体"/>
                <w:b w:val="0"/>
                <w:bCs w:val="0"/>
                <w:i w:val="0"/>
                <w:iCs w:val="0"/>
                <w:color w:val="000000"/>
                <w:kern w:val="0"/>
                <w:sz w:val="21"/>
                <w:szCs w:val="21"/>
                <w:u w:val="none"/>
                <w:lang w:val="en-US" w:eastAsia="zh-CN" w:bidi="ar"/>
              </w:rPr>
            </w:pPr>
          </w:p>
        </w:tc>
        <w:tc>
          <w:tcPr>
            <w:tcW w:w="2157"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b w:val="0"/>
                <w:bCs w:val="0"/>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widowControl/>
              <w:jc w:val="center"/>
              <w:textAlignment w:val="center"/>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3</w:t>
            </w:r>
          </w:p>
        </w:tc>
        <w:tc>
          <w:tcPr>
            <w:tcW w:w="4885"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widowControl/>
              <w:jc w:val="center"/>
              <w:textAlignment w:val="center"/>
              <w:rPr>
                <w:rFonts w:hint="eastAsia" w:ascii="仿宋" w:hAnsi="仿宋" w:eastAsia="仿宋" w:cs="仿宋"/>
                <w:b w:val="0"/>
                <w:bCs w:val="0"/>
                <w:color w:val="000000"/>
                <w:kern w:val="0"/>
                <w:sz w:val="32"/>
                <w:szCs w:val="32"/>
                <w:lang w:bidi="ar"/>
              </w:rPr>
            </w:pPr>
            <w:r>
              <w:rPr>
                <w:rFonts w:hint="eastAsia" w:ascii="仿宋" w:hAnsi="仿宋" w:eastAsia="仿宋" w:cs="仿宋"/>
                <w:b w:val="0"/>
                <w:bCs w:val="0"/>
                <w:color w:val="000000"/>
                <w:kern w:val="0"/>
                <w:sz w:val="32"/>
                <w:szCs w:val="32"/>
                <w:lang w:bidi="ar"/>
              </w:rPr>
              <w:t>道路拆除、恢复工程</w:t>
            </w:r>
          </w:p>
        </w:tc>
        <w:tc>
          <w:tcPr>
            <w:tcW w:w="1545"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spacing w:line="240" w:lineRule="auto"/>
              <w:jc w:val="center"/>
              <w:rPr>
                <w:rFonts w:hint="eastAsia" w:ascii="宋体" w:hAnsi="宋体" w:eastAsia="宋体" w:cs="宋体"/>
                <w:b w:val="0"/>
                <w:bCs w:val="0"/>
                <w:i w:val="0"/>
                <w:iCs w:val="0"/>
                <w:color w:val="000000"/>
                <w:kern w:val="0"/>
                <w:sz w:val="21"/>
                <w:szCs w:val="21"/>
                <w:u w:val="none"/>
                <w:lang w:val="en-US" w:eastAsia="zh-CN" w:bidi="ar"/>
              </w:rPr>
            </w:pPr>
          </w:p>
        </w:tc>
        <w:tc>
          <w:tcPr>
            <w:tcW w:w="2157"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b w:val="0"/>
                <w:bCs w:val="0"/>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7" w:hRule="atLeast"/>
        </w:trPr>
        <w:tc>
          <w:tcPr>
            <w:tcW w:w="803"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widowControl/>
              <w:jc w:val="center"/>
              <w:textAlignment w:val="center"/>
              <w:rPr>
                <w:rFonts w:hint="default" w:ascii="仿宋" w:hAnsi="仿宋" w:eastAsia="仿宋" w:cs="仿宋"/>
                <w:b w:val="0"/>
                <w:bCs w:val="0"/>
                <w:sz w:val="32"/>
                <w:szCs w:val="32"/>
                <w:lang w:val="en-US" w:eastAsia="zh-CN"/>
              </w:rPr>
            </w:pPr>
            <w:r>
              <w:rPr>
                <w:rFonts w:hint="eastAsia" w:ascii="仿宋" w:hAnsi="仿宋" w:eastAsia="仿宋" w:cs="仿宋"/>
                <w:b w:val="0"/>
                <w:bCs w:val="0"/>
                <w:color w:val="000000"/>
                <w:sz w:val="32"/>
                <w:szCs w:val="32"/>
                <w:lang w:val="en-US" w:eastAsia="zh-CN"/>
              </w:rPr>
              <w:t>三</w:t>
            </w:r>
          </w:p>
        </w:tc>
        <w:tc>
          <w:tcPr>
            <w:tcW w:w="4885"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widowControl/>
              <w:jc w:val="center"/>
              <w:textAlignment w:val="center"/>
              <w:rPr>
                <w:rFonts w:hint="eastAsia" w:ascii="仿宋" w:hAnsi="仿宋" w:eastAsia="仿宋" w:cs="仿宋"/>
                <w:b w:val="0"/>
                <w:bCs w:val="0"/>
                <w:sz w:val="32"/>
                <w:szCs w:val="32"/>
              </w:rPr>
            </w:pPr>
            <w:r>
              <w:rPr>
                <w:rFonts w:hint="eastAsia" w:ascii="仿宋" w:hAnsi="仿宋" w:eastAsia="仿宋" w:cs="仿宋"/>
                <w:b w:val="0"/>
                <w:bCs w:val="0"/>
                <w:color w:val="000000"/>
                <w:sz w:val="32"/>
                <w:szCs w:val="32"/>
                <w:lang w:val="en-US" w:eastAsia="zh-CN"/>
              </w:rPr>
              <w:t>暂列金</w:t>
            </w:r>
          </w:p>
        </w:tc>
        <w:tc>
          <w:tcPr>
            <w:tcW w:w="1545"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spacing w:line="240" w:lineRule="auto"/>
              <w:jc w:val="center"/>
              <w:rPr>
                <w:rFonts w:hint="default" w:ascii="宋体" w:hAnsi="宋体" w:eastAsia="宋体" w:cs="宋体"/>
                <w:b w:val="0"/>
                <w:bCs w:val="0"/>
                <w:i w:val="0"/>
                <w:iCs w:val="0"/>
                <w:color w:val="000000"/>
                <w:kern w:val="0"/>
                <w:sz w:val="21"/>
                <w:szCs w:val="21"/>
                <w:u w:val="none"/>
                <w:lang w:val="en-US" w:eastAsia="zh-CN" w:bidi="ar"/>
              </w:rPr>
            </w:pPr>
            <w:r>
              <w:rPr>
                <w:rFonts w:hint="eastAsia" w:ascii="宋体" w:hAnsi="宋体" w:cs="宋体"/>
                <w:b w:val="0"/>
                <w:bCs w:val="0"/>
                <w:i w:val="0"/>
                <w:iCs w:val="0"/>
                <w:color w:val="000000"/>
                <w:kern w:val="0"/>
                <w:sz w:val="21"/>
                <w:szCs w:val="21"/>
                <w:u w:val="none"/>
                <w:lang w:val="en-US" w:eastAsia="zh-CN" w:bidi="ar"/>
              </w:rPr>
              <w:t>306789</w:t>
            </w:r>
          </w:p>
        </w:tc>
        <w:tc>
          <w:tcPr>
            <w:tcW w:w="2157"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含税金，不可竞争费用报价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7" w:hRule="atLeast"/>
        </w:trPr>
        <w:tc>
          <w:tcPr>
            <w:tcW w:w="803"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widowControl/>
              <w:jc w:val="center"/>
              <w:textAlignment w:val="center"/>
              <w:rPr>
                <w:rFonts w:hint="eastAsia" w:ascii="仿宋" w:hAnsi="仿宋" w:eastAsia="仿宋" w:cs="仿宋"/>
                <w:sz w:val="32"/>
                <w:szCs w:val="32"/>
                <w:lang w:val="en-US" w:eastAsia="zh-CN"/>
              </w:rPr>
            </w:pPr>
            <w:r>
              <w:rPr>
                <w:rFonts w:hint="eastAsia" w:ascii="仿宋" w:hAnsi="仿宋" w:eastAsia="仿宋" w:cs="仿宋"/>
                <w:b w:val="0"/>
                <w:bCs w:val="0"/>
                <w:color w:val="000000"/>
                <w:sz w:val="32"/>
                <w:szCs w:val="32"/>
                <w:lang w:val="en-US" w:eastAsia="zh-CN"/>
              </w:rPr>
              <w:t>四</w:t>
            </w:r>
          </w:p>
        </w:tc>
        <w:tc>
          <w:tcPr>
            <w:tcW w:w="4885"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widowControl/>
              <w:jc w:val="center"/>
              <w:textAlignment w:val="center"/>
              <w:rPr>
                <w:rFonts w:hint="eastAsia" w:ascii="仿宋" w:hAnsi="仿宋" w:eastAsia="仿宋" w:cs="仿宋"/>
                <w:b w:val="0"/>
                <w:bCs w:val="0"/>
                <w:sz w:val="32"/>
                <w:szCs w:val="32"/>
              </w:rPr>
            </w:pPr>
            <w:r>
              <w:rPr>
                <w:rFonts w:hint="eastAsia" w:ascii="仿宋" w:hAnsi="仿宋" w:eastAsia="仿宋" w:cs="仿宋"/>
                <w:b/>
                <w:bCs/>
                <w:color w:val="000000"/>
                <w:kern w:val="0"/>
                <w:sz w:val="32"/>
                <w:szCs w:val="32"/>
                <w:lang w:bidi="ar"/>
              </w:rPr>
              <w:t>合     计</w:t>
            </w:r>
            <w:r>
              <w:rPr>
                <w:rFonts w:hint="eastAsia" w:ascii="仿宋" w:hAnsi="仿宋" w:eastAsia="仿宋" w:cs="仿宋"/>
                <w:b/>
                <w:bCs/>
                <w:color w:val="000000"/>
                <w:kern w:val="0"/>
                <w:sz w:val="32"/>
                <w:szCs w:val="32"/>
                <w:lang w:eastAsia="zh-CN" w:bidi="ar"/>
              </w:rPr>
              <w:t>（</w:t>
            </w:r>
            <w:r>
              <w:rPr>
                <w:rFonts w:hint="eastAsia" w:ascii="仿宋" w:hAnsi="仿宋" w:eastAsia="仿宋" w:cs="仿宋"/>
                <w:b/>
                <w:bCs/>
                <w:color w:val="000000"/>
                <w:kern w:val="0"/>
                <w:sz w:val="32"/>
                <w:szCs w:val="32"/>
                <w:lang w:val="en-US" w:eastAsia="zh-CN" w:bidi="ar"/>
              </w:rPr>
              <w:t>一+二+三</w:t>
            </w:r>
            <w:r>
              <w:rPr>
                <w:rFonts w:hint="eastAsia" w:ascii="仿宋" w:hAnsi="仿宋" w:eastAsia="仿宋" w:cs="仿宋"/>
                <w:b/>
                <w:bCs/>
                <w:color w:val="000000"/>
                <w:kern w:val="0"/>
                <w:sz w:val="32"/>
                <w:szCs w:val="32"/>
                <w:lang w:eastAsia="zh-CN" w:bidi="ar"/>
              </w:rPr>
              <w:t>）</w:t>
            </w:r>
          </w:p>
        </w:tc>
        <w:tc>
          <w:tcPr>
            <w:tcW w:w="1545"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spacing w:line="240" w:lineRule="auto"/>
              <w:jc w:val="center"/>
              <w:rPr>
                <w:rFonts w:hint="eastAsia" w:ascii="宋体" w:hAnsi="宋体" w:eastAsia="宋体" w:cs="宋体"/>
                <w:b w:val="0"/>
                <w:bCs w:val="0"/>
                <w:i w:val="0"/>
                <w:iCs w:val="0"/>
                <w:color w:val="000000"/>
                <w:kern w:val="0"/>
                <w:sz w:val="21"/>
                <w:szCs w:val="21"/>
                <w:u w:val="none"/>
                <w:lang w:val="en-US" w:eastAsia="zh-CN" w:bidi="ar"/>
              </w:rPr>
            </w:pPr>
          </w:p>
        </w:tc>
        <w:tc>
          <w:tcPr>
            <w:tcW w:w="2157"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b w:val="0"/>
                <w:bCs w:val="0"/>
                <w:i w:val="0"/>
                <w:iCs w:val="0"/>
                <w:color w:val="000000"/>
                <w:kern w:val="0"/>
                <w:sz w:val="21"/>
                <w:szCs w:val="21"/>
                <w:u w:val="none"/>
                <w:lang w:val="en-US" w:eastAsia="zh-CN" w:bidi="ar"/>
              </w:rPr>
            </w:pPr>
          </w:p>
        </w:tc>
      </w:tr>
    </w:tbl>
    <w:p>
      <w:pPr>
        <w:rPr>
          <w:rFonts w:hint="eastAsia" w:ascii="仿宋" w:hAnsi="仿宋" w:eastAsia="仿宋" w:cs="仿宋"/>
          <w:b w:val="0"/>
          <w:bCs/>
          <w:sz w:val="28"/>
          <w:szCs w:val="40"/>
          <w:lang w:val="en-US" w:eastAsia="zh-CN"/>
        </w:rPr>
      </w:pPr>
    </w:p>
    <w:p>
      <w:pPr>
        <w:rPr>
          <w:rFonts w:hint="eastAsia" w:ascii="仿宋" w:hAnsi="仿宋" w:eastAsia="仿宋" w:cs="仿宋"/>
          <w:b w:val="0"/>
          <w:bCs/>
          <w:sz w:val="28"/>
          <w:szCs w:val="40"/>
          <w:lang w:val="en-US" w:eastAsia="zh-CN"/>
        </w:rPr>
      </w:pPr>
    </w:p>
    <w:tbl>
      <w:tblPr>
        <w:tblStyle w:val="7"/>
        <w:tblW w:w="9609"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28"/>
        <w:gridCol w:w="2426"/>
        <w:gridCol w:w="4848"/>
        <w:gridCol w:w="150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609" w:type="dxa"/>
            <w:gridSpan w:val="4"/>
            <w:tcBorders>
              <w:top w:val="nil"/>
              <w:left w:val="nil"/>
              <w:bottom w:val="single" w:color="auto" w:sz="4" w:space="0"/>
              <w:right w:val="nil"/>
            </w:tcBorders>
            <w:noWrap/>
            <w:vAlign w:val="center"/>
          </w:tcPr>
          <w:p>
            <w:pPr>
              <w:numPr>
                <w:ilvl w:val="0"/>
                <w:numId w:val="0"/>
              </w:numPr>
              <w:spacing w:line="360" w:lineRule="auto"/>
              <w:ind w:firstLine="602" w:firstLineChars="200"/>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附表二“主要材料、设备性能技术指标参考表”</w:t>
            </w:r>
          </w:p>
          <w:p>
            <w:pPr>
              <w:keepLines w:val="0"/>
              <w:widowControl w:val="0"/>
              <w:suppressLineNumbers w:val="0"/>
              <w:snapToGrid/>
              <w:spacing w:before="0" w:beforeAutospacing="0" w:after="0" w:afterAutospacing="0" w:line="432" w:lineRule="auto"/>
              <w:ind w:left="0" w:right="0"/>
              <w:jc w:val="left"/>
              <w:textAlignment w:val="baseline"/>
              <w:rPr>
                <w:rFonts w:hint="eastAsia" w:ascii="黑体" w:hAnsi="黑体" w:eastAsia="黑体" w:cs="黑体"/>
                <w:b w:val="0"/>
                <w:bCs/>
                <w:i w:val="0"/>
                <w:caps w:val="0"/>
                <w:color w:val="auto"/>
                <w:spacing w:val="0"/>
                <w:w w:val="100"/>
                <w:kern w:val="2"/>
                <w:sz w:val="32"/>
                <w:szCs w:val="32"/>
                <w:highlight w:val="none"/>
                <w:lang w:val="en-US" w:eastAsia="zh-CN" w:bidi="ar"/>
              </w:rPr>
            </w:pPr>
            <w:r>
              <w:rPr>
                <w:rFonts w:hint="eastAsia" w:ascii="宋体" w:hAnsi="宋体" w:eastAsia="宋体" w:cs="宋体"/>
                <w:i w:val="0"/>
                <w:iCs w:val="0"/>
                <w:color w:val="262626"/>
                <w:kern w:val="0"/>
                <w:sz w:val="21"/>
                <w:szCs w:val="21"/>
                <w:u w:val="none"/>
                <w:lang w:val="en-US" w:eastAsia="zh-CN" w:bidi="ar"/>
              </w:rPr>
              <w:t>工程名称：鄂尔多斯市委党校2025年校园维修工程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828" w:type="dxa"/>
            <w:tcBorders>
              <w:top w:val="single" w:color="auto" w:sz="4" w:space="0"/>
              <w:left w:val="single" w:color="auto" w:sz="4" w:space="0"/>
              <w:bottom w:val="single" w:color="auto" w:sz="4" w:space="0"/>
              <w:right w:val="single" w:color="auto" w:sz="4" w:space="0"/>
            </w:tcBorders>
            <w:noWrap w:val="0"/>
            <w:vAlign w:val="center"/>
          </w:tcPr>
          <w:p>
            <w:pPr>
              <w:keepLines w:val="0"/>
              <w:widowControl/>
              <w:suppressLineNumbers w:val="0"/>
              <w:snapToGrid/>
              <w:spacing w:before="0" w:beforeAutospacing="0" w:after="0" w:afterAutospacing="0" w:line="240" w:lineRule="auto"/>
              <w:ind w:left="0" w:right="0"/>
              <w:jc w:val="center"/>
              <w:textAlignment w:val="center"/>
              <w:rPr>
                <w:rFonts w:hint="eastAsia" w:ascii="仿宋" w:hAnsi="仿宋" w:eastAsia="仿宋" w:cs="仿宋"/>
                <w:b/>
                <w:bCs/>
                <w:i w:val="0"/>
                <w:caps w:val="0"/>
                <w:color w:val="auto"/>
                <w:spacing w:val="0"/>
                <w:w w:val="100"/>
                <w:kern w:val="2"/>
                <w:sz w:val="24"/>
                <w:szCs w:val="24"/>
                <w:highlight w:val="none"/>
              </w:rPr>
            </w:pPr>
            <w:r>
              <w:rPr>
                <w:rFonts w:hint="eastAsia" w:ascii="仿宋" w:hAnsi="仿宋" w:eastAsia="仿宋" w:cs="仿宋"/>
                <w:b/>
                <w:bCs/>
                <w:i w:val="0"/>
                <w:caps w:val="0"/>
                <w:color w:val="auto"/>
                <w:spacing w:val="0"/>
                <w:w w:val="100"/>
                <w:kern w:val="0"/>
                <w:sz w:val="24"/>
                <w:szCs w:val="24"/>
                <w:highlight w:val="none"/>
                <w:lang w:val="en-US" w:eastAsia="zh-CN" w:bidi="ar"/>
              </w:rPr>
              <w:t>序号</w:t>
            </w:r>
          </w:p>
        </w:tc>
        <w:tc>
          <w:tcPr>
            <w:tcW w:w="2426" w:type="dxa"/>
            <w:tcBorders>
              <w:top w:val="single" w:color="auto" w:sz="4" w:space="0"/>
              <w:left w:val="nil"/>
              <w:bottom w:val="single" w:color="auto" w:sz="4" w:space="0"/>
              <w:right w:val="single" w:color="auto" w:sz="4" w:space="0"/>
            </w:tcBorders>
            <w:noWrap w:val="0"/>
            <w:vAlign w:val="center"/>
          </w:tcPr>
          <w:p>
            <w:pPr>
              <w:keepLines w:val="0"/>
              <w:widowControl/>
              <w:suppressLineNumbers w:val="0"/>
              <w:snapToGrid/>
              <w:spacing w:before="0" w:beforeAutospacing="0" w:after="0" w:afterAutospacing="0" w:line="240" w:lineRule="auto"/>
              <w:ind w:left="0" w:right="0"/>
              <w:jc w:val="center"/>
              <w:textAlignment w:val="center"/>
              <w:rPr>
                <w:rFonts w:hint="eastAsia" w:ascii="仿宋" w:hAnsi="仿宋" w:eastAsia="仿宋" w:cs="仿宋"/>
                <w:b/>
                <w:bCs/>
                <w:i w:val="0"/>
                <w:caps w:val="0"/>
                <w:color w:val="auto"/>
                <w:spacing w:val="0"/>
                <w:w w:val="100"/>
                <w:kern w:val="2"/>
                <w:sz w:val="24"/>
                <w:szCs w:val="24"/>
                <w:highlight w:val="none"/>
              </w:rPr>
            </w:pPr>
            <w:r>
              <w:rPr>
                <w:rFonts w:hint="eastAsia" w:ascii="仿宋" w:hAnsi="仿宋" w:eastAsia="仿宋" w:cs="仿宋"/>
                <w:b/>
                <w:bCs/>
                <w:i w:val="0"/>
                <w:caps w:val="0"/>
                <w:color w:val="auto"/>
                <w:spacing w:val="0"/>
                <w:w w:val="100"/>
                <w:kern w:val="0"/>
                <w:sz w:val="24"/>
                <w:szCs w:val="24"/>
                <w:highlight w:val="none"/>
                <w:lang w:val="en-US" w:eastAsia="zh-CN" w:bidi="ar"/>
              </w:rPr>
              <w:t>材料设备名称</w:t>
            </w:r>
          </w:p>
        </w:tc>
        <w:tc>
          <w:tcPr>
            <w:tcW w:w="4848" w:type="dxa"/>
            <w:tcBorders>
              <w:top w:val="single" w:color="auto" w:sz="4" w:space="0"/>
              <w:left w:val="nil"/>
              <w:bottom w:val="single" w:color="auto" w:sz="4" w:space="0"/>
              <w:right w:val="single" w:color="auto" w:sz="4" w:space="0"/>
            </w:tcBorders>
            <w:noWrap w:val="0"/>
            <w:vAlign w:val="center"/>
          </w:tcPr>
          <w:p>
            <w:pPr>
              <w:keepLines w:val="0"/>
              <w:widowControl/>
              <w:suppressLineNumbers w:val="0"/>
              <w:snapToGrid/>
              <w:spacing w:before="0" w:beforeAutospacing="0" w:after="0" w:afterAutospacing="0" w:line="240" w:lineRule="auto"/>
              <w:ind w:left="0" w:right="0"/>
              <w:jc w:val="center"/>
              <w:textAlignment w:val="center"/>
              <w:rPr>
                <w:rFonts w:hint="eastAsia" w:ascii="仿宋" w:hAnsi="仿宋" w:eastAsia="仿宋" w:cs="仿宋"/>
                <w:b/>
                <w:bCs/>
                <w:i w:val="0"/>
                <w:caps w:val="0"/>
                <w:color w:val="auto"/>
                <w:spacing w:val="0"/>
                <w:w w:val="100"/>
                <w:kern w:val="2"/>
                <w:sz w:val="24"/>
                <w:szCs w:val="24"/>
                <w:highlight w:val="none"/>
              </w:rPr>
            </w:pPr>
            <w:r>
              <w:rPr>
                <w:rFonts w:hint="eastAsia" w:ascii="宋体" w:hAnsi="宋体" w:eastAsia="宋体" w:cs="宋体"/>
                <w:b/>
                <w:bCs/>
                <w:i w:val="0"/>
                <w:iCs w:val="0"/>
                <w:color w:val="000000"/>
                <w:kern w:val="0"/>
                <w:sz w:val="21"/>
                <w:szCs w:val="21"/>
                <w:u w:val="none"/>
                <w:lang w:val="en-US" w:eastAsia="zh-CN" w:bidi="ar"/>
              </w:rPr>
              <w:t>参考品牌</w:t>
            </w:r>
          </w:p>
        </w:tc>
        <w:tc>
          <w:tcPr>
            <w:tcW w:w="1507" w:type="dxa"/>
            <w:tcBorders>
              <w:top w:val="single" w:color="auto" w:sz="4" w:space="0"/>
              <w:left w:val="nil"/>
              <w:bottom w:val="single" w:color="auto" w:sz="4" w:space="0"/>
              <w:right w:val="single" w:color="auto" w:sz="4" w:space="0"/>
            </w:tcBorders>
            <w:noWrap w:val="0"/>
            <w:vAlign w:val="center"/>
          </w:tcPr>
          <w:p>
            <w:pPr>
              <w:keepLines w:val="0"/>
              <w:widowControl/>
              <w:suppressLineNumbers w:val="0"/>
              <w:snapToGrid/>
              <w:spacing w:before="0" w:beforeAutospacing="0" w:after="0" w:afterAutospacing="0" w:line="240" w:lineRule="auto"/>
              <w:ind w:left="0" w:right="0"/>
              <w:jc w:val="center"/>
              <w:textAlignment w:val="center"/>
              <w:rPr>
                <w:rFonts w:hint="default" w:ascii="仿宋" w:hAnsi="仿宋" w:eastAsia="仿宋" w:cs="仿宋"/>
                <w:b/>
                <w:bCs/>
                <w:i w:val="0"/>
                <w:caps w:val="0"/>
                <w:color w:val="auto"/>
                <w:spacing w:val="0"/>
                <w:w w:val="100"/>
                <w:kern w:val="2"/>
                <w:sz w:val="24"/>
                <w:szCs w:val="24"/>
                <w:highlight w:val="none"/>
                <w:lang w:val="en-US" w:eastAsia="zh-CN"/>
              </w:rPr>
            </w:pPr>
            <w:r>
              <w:rPr>
                <w:rFonts w:hint="eastAsia" w:ascii="宋体" w:hAnsi="宋体" w:eastAsia="宋体" w:cs="宋体"/>
                <w:b/>
                <w:bCs/>
                <w:i w:val="0"/>
                <w:iCs w:val="0"/>
                <w:color w:val="262626"/>
                <w:kern w:val="0"/>
                <w:sz w:val="21"/>
                <w:szCs w:val="21"/>
                <w:u w:val="none"/>
                <w:lang w:val="en-US" w:eastAsia="zh-CN" w:bidi="ar"/>
              </w:rPr>
              <w:t>投标品牌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8" w:hRule="atLeast"/>
        </w:trPr>
        <w:tc>
          <w:tcPr>
            <w:tcW w:w="828" w:type="dxa"/>
            <w:tcBorders>
              <w:top w:val="single" w:color="auto" w:sz="4" w:space="0"/>
              <w:left w:val="single" w:color="auto" w:sz="4" w:space="0"/>
              <w:bottom w:val="single" w:color="auto" w:sz="4" w:space="0"/>
              <w:right w:val="single" w:color="auto" w:sz="4" w:space="0"/>
            </w:tcBorders>
            <w:noWrap w:val="0"/>
            <w:vAlign w:val="center"/>
          </w:tcPr>
          <w:p>
            <w:pPr>
              <w:keepLines w:val="0"/>
              <w:widowControl/>
              <w:suppressLineNumbers w:val="0"/>
              <w:snapToGrid/>
              <w:spacing w:before="0" w:beforeAutospacing="0" w:after="0" w:afterAutospacing="0" w:line="240" w:lineRule="auto"/>
              <w:ind w:left="0" w:right="0"/>
              <w:jc w:val="center"/>
              <w:textAlignment w:val="center"/>
              <w:rPr>
                <w:rFonts w:hint="eastAsia" w:ascii="仿宋" w:hAnsi="仿宋" w:eastAsia="仿宋" w:cs="仿宋"/>
                <w:b w:val="0"/>
                <w:i w:val="0"/>
                <w:caps w:val="0"/>
                <w:color w:val="auto"/>
                <w:spacing w:val="0"/>
                <w:w w:val="100"/>
                <w:kern w:val="0"/>
                <w:sz w:val="24"/>
                <w:szCs w:val="24"/>
                <w:highlight w:val="none"/>
                <w:lang w:val="en-US" w:eastAsia="zh-CN" w:bidi="ar"/>
              </w:rPr>
            </w:pPr>
            <w:r>
              <w:rPr>
                <w:rFonts w:hint="eastAsia" w:ascii="仿宋" w:hAnsi="仿宋" w:eastAsia="仿宋" w:cs="仿宋"/>
                <w:b w:val="0"/>
                <w:i w:val="0"/>
                <w:caps w:val="0"/>
                <w:color w:val="auto"/>
                <w:spacing w:val="0"/>
                <w:w w:val="100"/>
                <w:kern w:val="0"/>
                <w:sz w:val="24"/>
                <w:szCs w:val="24"/>
                <w:highlight w:val="none"/>
                <w:lang w:val="en-US" w:eastAsia="zh-CN" w:bidi="ar"/>
              </w:rPr>
              <w:t>1</w:t>
            </w:r>
          </w:p>
        </w:tc>
        <w:tc>
          <w:tcPr>
            <w:tcW w:w="2426" w:type="dxa"/>
            <w:tcBorders>
              <w:top w:val="single" w:color="auto" w:sz="4" w:space="0"/>
              <w:left w:val="nil"/>
              <w:bottom w:val="single" w:color="auto" w:sz="4" w:space="0"/>
              <w:right w:val="single" w:color="auto" w:sz="4" w:space="0"/>
            </w:tcBorders>
            <w:noWrap w:val="0"/>
            <w:vAlign w:val="center"/>
          </w:tcPr>
          <w:p>
            <w:pPr>
              <w:keepLines w:val="0"/>
              <w:widowControl/>
              <w:suppressLineNumbers w:val="0"/>
              <w:snapToGrid/>
              <w:spacing w:before="0" w:beforeAutospacing="0" w:after="0" w:afterAutospacing="0" w:line="240" w:lineRule="auto"/>
              <w:ind w:left="0" w:right="0"/>
              <w:jc w:val="center"/>
              <w:textAlignment w:val="center"/>
              <w:rPr>
                <w:rFonts w:hint="eastAsia" w:ascii="仿宋" w:hAnsi="仿宋" w:eastAsia="仿宋" w:cs="仿宋"/>
                <w:b w:val="0"/>
                <w:i w:val="0"/>
                <w:caps w:val="0"/>
                <w:color w:val="auto"/>
                <w:spacing w:val="0"/>
                <w:w w:val="100"/>
                <w:kern w:val="0"/>
                <w:sz w:val="24"/>
                <w:szCs w:val="24"/>
                <w:highlight w:val="none"/>
                <w:lang w:val="en-US" w:eastAsia="zh-CN" w:bidi="ar"/>
              </w:rPr>
            </w:pPr>
            <w:r>
              <w:rPr>
                <w:rFonts w:hint="eastAsia" w:ascii="仿宋" w:hAnsi="仿宋" w:eastAsia="仿宋" w:cs="仿宋"/>
                <w:b w:val="0"/>
                <w:i w:val="0"/>
                <w:caps w:val="0"/>
                <w:color w:val="auto"/>
                <w:spacing w:val="0"/>
                <w:w w:val="100"/>
                <w:kern w:val="0"/>
                <w:sz w:val="24"/>
                <w:szCs w:val="24"/>
                <w:highlight w:val="none"/>
                <w:lang w:val="en-US" w:eastAsia="zh-CN" w:bidi="ar"/>
              </w:rPr>
              <w:t>乳胶漆/无机涂料</w:t>
            </w:r>
          </w:p>
        </w:tc>
        <w:tc>
          <w:tcPr>
            <w:tcW w:w="4848" w:type="dxa"/>
            <w:tcBorders>
              <w:top w:val="single" w:color="auto" w:sz="4" w:space="0"/>
              <w:left w:val="nil"/>
              <w:bottom w:val="single" w:color="auto" w:sz="4" w:space="0"/>
              <w:right w:val="single" w:color="auto" w:sz="4" w:space="0"/>
            </w:tcBorders>
            <w:noWrap w:val="0"/>
            <w:vAlign w:val="center"/>
          </w:tcPr>
          <w:p>
            <w:pPr>
              <w:keepLines w:val="0"/>
              <w:widowControl/>
              <w:suppressLineNumbers w:val="0"/>
              <w:snapToGrid/>
              <w:spacing w:before="0" w:beforeAutospacing="0" w:after="0" w:afterAutospacing="0" w:line="240" w:lineRule="auto"/>
              <w:ind w:left="0" w:right="0"/>
              <w:jc w:val="both"/>
              <w:textAlignment w:val="center"/>
              <w:rPr>
                <w:rFonts w:hint="default" w:ascii="仿宋" w:hAnsi="仿宋" w:eastAsia="仿宋" w:cs="仿宋"/>
                <w:b w:val="0"/>
                <w:i w:val="0"/>
                <w:caps w:val="0"/>
                <w:color w:val="auto"/>
                <w:spacing w:val="0"/>
                <w:w w:val="100"/>
                <w:kern w:val="0"/>
                <w:sz w:val="24"/>
                <w:szCs w:val="24"/>
                <w:highlight w:val="none"/>
                <w:lang w:val="en-US" w:eastAsia="zh-CN" w:bidi="ar"/>
              </w:rPr>
            </w:pPr>
            <w:r>
              <w:rPr>
                <w:rFonts w:hint="eastAsia" w:ascii="仿宋" w:hAnsi="仿宋" w:eastAsia="仿宋" w:cs="仿宋"/>
                <w:b w:val="0"/>
                <w:i w:val="0"/>
                <w:caps w:val="0"/>
                <w:color w:val="auto"/>
                <w:spacing w:val="0"/>
                <w:w w:val="100"/>
                <w:kern w:val="0"/>
                <w:sz w:val="24"/>
                <w:szCs w:val="24"/>
                <w:highlight w:val="none"/>
                <w:lang w:val="en-US" w:eastAsia="zh-CN" w:bidi="ar"/>
              </w:rPr>
              <w:t>相当于“三棵树”“立邦”“嘉宝莉”等满足设计要求的同档次品牌产品。</w:t>
            </w:r>
          </w:p>
        </w:tc>
        <w:tc>
          <w:tcPr>
            <w:tcW w:w="1507" w:type="dxa"/>
            <w:tcBorders>
              <w:top w:val="single" w:color="auto" w:sz="4" w:space="0"/>
              <w:left w:val="nil"/>
              <w:bottom w:val="single" w:color="auto" w:sz="4" w:space="0"/>
              <w:right w:val="single" w:color="auto" w:sz="4" w:space="0"/>
            </w:tcBorders>
            <w:noWrap w:val="0"/>
            <w:vAlign w:val="center"/>
          </w:tcPr>
          <w:p>
            <w:pPr>
              <w:keepLines w:val="0"/>
              <w:widowControl/>
              <w:suppressLineNumbers w:val="0"/>
              <w:snapToGrid/>
              <w:spacing w:before="0" w:beforeAutospacing="0" w:after="0" w:afterAutospacing="0" w:line="240" w:lineRule="auto"/>
              <w:ind w:left="0" w:right="0"/>
              <w:jc w:val="center"/>
              <w:textAlignment w:val="center"/>
              <w:rPr>
                <w:rFonts w:hint="eastAsia" w:ascii="仿宋" w:hAnsi="仿宋" w:eastAsia="仿宋" w:cs="仿宋"/>
                <w:b w:val="0"/>
                <w:i w:val="0"/>
                <w:caps w:val="0"/>
                <w:color w:val="0000FF"/>
                <w:spacing w:val="0"/>
                <w:w w:val="100"/>
                <w:kern w:val="0"/>
                <w:sz w:val="24"/>
                <w:szCs w:val="24"/>
                <w:highlight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9" w:hRule="atLeast"/>
        </w:trPr>
        <w:tc>
          <w:tcPr>
            <w:tcW w:w="828" w:type="dxa"/>
            <w:tcBorders>
              <w:top w:val="single" w:color="auto" w:sz="4" w:space="0"/>
              <w:left w:val="single" w:color="auto" w:sz="4" w:space="0"/>
              <w:bottom w:val="single" w:color="auto" w:sz="4" w:space="0"/>
              <w:right w:val="single" w:color="auto" w:sz="4" w:space="0"/>
            </w:tcBorders>
            <w:noWrap w:val="0"/>
            <w:vAlign w:val="center"/>
          </w:tcPr>
          <w:p>
            <w:pPr>
              <w:keepLines w:val="0"/>
              <w:widowControl/>
              <w:suppressLineNumbers w:val="0"/>
              <w:snapToGrid/>
              <w:spacing w:before="0" w:beforeAutospacing="0" w:after="0" w:afterAutospacing="0" w:line="240" w:lineRule="auto"/>
              <w:ind w:left="0" w:right="0"/>
              <w:jc w:val="center"/>
              <w:textAlignment w:val="center"/>
              <w:rPr>
                <w:rFonts w:hint="eastAsia" w:ascii="仿宋" w:hAnsi="仿宋" w:eastAsia="仿宋" w:cs="仿宋"/>
                <w:b w:val="0"/>
                <w:i w:val="0"/>
                <w:caps w:val="0"/>
                <w:color w:val="auto"/>
                <w:spacing w:val="0"/>
                <w:w w:val="100"/>
                <w:kern w:val="0"/>
                <w:sz w:val="24"/>
                <w:szCs w:val="24"/>
                <w:highlight w:val="none"/>
                <w:lang w:val="en-US" w:eastAsia="zh-CN" w:bidi="ar"/>
              </w:rPr>
            </w:pPr>
            <w:r>
              <w:rPr>
                <w:rFonts w:hint="eastAsia" w:ascii="仿宋" w:hAnsi="仿宋" w:eastAsia="仿宋" w:cs="仿宋"/>
                <w:b w:val="0"/>
                <w:i w:val="0"/>
                <w:caps w:val="0"/>
                <w:color w:val="auto"/>
                <w:spacing w:val="0"/>
                <w:w w:val="100"/>
                <w:kern w:val="0"/>
                <w:sz w:val="24"/>
                <w:szCs w:val="24"/>
                <w:highlight w:val="none"/>
                <w:lang w:val="en-US" w:eastAsia="zh-CN" w:bidi="ar"/>
              </w:rPr>
              <w:t>2</w:t>
            </w:r>
          </w:p>
          <w:p>
            <w:pPr>
              <w:keepLines w:val="0"/>
              <w:widowControl/>
              <w:suppressLineNumbers w:val="0"/>
              <w:snapToGrid/>
              <w:spacing w:before="0" w:beforeAutospacing="0" w:after="0" w:afterAutospacing="0" w:line="240" w:lineRule="auto"/>
              <w:ind w:left="0" w:right="0"/>
              <w:jc w:val="both"/>
              <w:textAlignment w:val="center"/>
              <w:rPr>
                <w:rFonts w:hint="default" w:ascii="仿宋" w:hAnsi="仿宋" w:eastAsia="仿宋" w:cs="仿宋"/>
                <w:b w:val="0"/>
                <w:i w:val="0"/>
                <w:caps w:val="0"/>
                <w:color w:val="auto"/>
                <w:spacing w:val="0"/>
                <w:w w:val="100"/>
                <w:kern w:val="0"/>
                <w:sz w:val="24"/>
                <w:szCs w:val="24"/>
                <w:highlight w:val="none"/>
                <w:lang w:val="en-US" w:eastAsia="zh-CN" w:bidi="ar"/>
              </w:rPr>
            </w:pPr>
          </w:p>
        </w:tc>
        <w:tc>
          <w:tcPr>
            <w:tcW w:w="2426" w:type="dxa"/>
            <w:tcBorders>
              <w:top w:val="single" w:color="auto" w:sz="4" w:space="0"/>
              <w:left w:val="nil"/>
              <w:bottom w:val="single" w:color="auto" w:sz="4" w:space="0"/>
              <w:right w:val="single" w:color="auto" w:sz="4" w:space="0"/>
            </w:tcBorders>
            <w:noWrap w:val="0"/>
            <w:vAlign w:val="center"/>
          </w:tcPr>
          <w:p>
            <w:pPr>
              <w:keepLines w:val="0"/>
              <w:widowControl/>
              <w:suppressLineNumbers w:val="0"/>
              <w:snapToGrid/>
              <w:spacing w:before="0" w:beforeAutospacing="0" w:after="0" w:afterAutospacing="0" w:line="240" w:lineRule="auto"/>
              <w:ind w:left="0" w:right="0"/>
              <w:jc w:val="center"/>
              <w:textAlignment w:val="center"/>
              <w:rPr>
                <w:rFonts w:hint="default" w:ascii="仿宋" w:hAnsi="仿宋" w:eastAsia="仿宋" w:cs="仿宋"/>
                <w:b w:val="0"/>
                <w:i w:val="0"/>
                <w:caps w:val="0"/>
                <w:color w:val="auto"/>
                <w:spacing w:val="0"/>
                <w:w w:val="100"/>
                <w:kern w:val="0"/>
                <w:sz w:val="24"/>
                <w:szCs w:val="24"/>
                <w:highlight w:val="none"/>
                <w:lang w:val="en-US" w:eastAsia="zh-CN" w:bidi="ar"/>
              </w:rPr>
            </w:pPr>
            <w:r>
              <w:rPr>
                <w:rFonts w:hint="eastAsia" w:ascii="仿宋" w:hAnsi="仿宋" w:eastAsia="仿宋" w:cs="仿宋"/>
                <w:b w:val="0"/>
                <w:i w:val="0"/>
                <w:caps w:val="0"/>
                <w:color w:val="auto"/>
                <w:spacing w:val="0"/>
                <w:w w:val="100"/>
                <w:kern w:val="0"/>
                <w:sz w:val="24"/>
                <w:szCs w:val="24"/>
                <w:highlight w:val="none"/>
                <w:lang w:val="en-US" w:eastAsia="zh-CN" w:bidi="ar"/>
              </w:rPr>
              <w:t>纸面石膏板</w:t>
            </w:r>
          </w:p>
        </w:tc>
        <w:tc>
          <w:tcPr>
            <w:tcW w:w="4848" w:type="dxa"/>
            <w:tcBorders>
              <w:top w:val="single" w:color="auto" w:sz="4" w:space="0"/>
              <w:left w:val="nil"/>
              <w:bottom w:val="single" w:color="auto" w:sz="4" w:space="0"/>
              <w:right w:val="single" w:color="auto" w:sz="4" w:space="0"/>
            </w:tcBorders>
            <w:noWrap w:val="0"/>
            <w:vAlign w:val="center"/>
          </w:tcPr>
          <w:p>
            <w:pPr>
              <w:keepLines w:val="0"/>
              <w:widowControl/>
              <w:suppressLineNumbers w:val="0"/>
              <w:snapToGrid/>
              <w:spacing w:before="0" w:beforeAutospacing="0" w:after="0" w:afterAutospacing="0" w:line="240" w:lineRule="auto"/>
              <w:ind w:left="0" w:right="0"/>
              <w:jc w:val="left"/>
              <w:textAlignment w:val="center"/>
              <w:rPr>
                <w:rFonts w:hint="default" w:ascii="仿宋" w:hAnsi="仿宋" w:eastAsia="仿宋" w:cs="仿宋"/>
                <w:b w:val="0"/>
                <w:i w:val="0"/>
                <w:caps w:val="0"/>
                <w:color w:val="auto"/>
                <w:spacing w:val="0"/>
                <w:w w:val="100"/>
                <w:kern w:val="0"/>
                <w:sz w:val="24"/>
                <w:szCs w:val="24"/>
                <w:highlight w:val="none"/>
                <w:lang w:val="en-US" w:eastAsia="zh-CN" w:bidi="ar"/>
              </w:rPr>
            </w:pPr>
            <w:r>
              <w:rPr>
                <w:rFonts w:hint="eastAsia" w:ascii="仿宋" w:hAnsi="仿宋" w:eastAsia="仿宋" w:cs="仿宋"/>
                <w:b w:val="0"/>
                <w:i w:val="0"/>
                <w:caps w:val="0"/>
                <w:color w:val="auto"/>
                <w:spacing w:val="0"/>
                <w:w w:val="100"/>
                <w:kern w:val="0"/>
                <w:sz w:val="24"/>
                <w:szCs w:val="24"/>
                <w:highlight w:val="none"/>
                <w:lang w:val="en-US" w:eastAsia="zh-CN" w:bidi="ar"/>
              </w:rPr>
              <w:t>相当于“</w:t>
            </w:r>
            <w:r>
              <w:rPr>
                <w:rFonts w:hint="eastAsia" w:ascii="仿宋" w:hAnsi="仿宋" w:eastAsia="仿宋" w:cs="仿宋"/>
                <w:i w:val="0"/>
                <w:iCs w:val="0"/>
                <w:color w:val="000000"/>
                <w:sz w:val="24"/>
                <w:szCs w:val="24"/>
                <w:u w:val="none"/>
              </w:rPr>
              <w:t>龙牌</w:t>
            </w:r>
            <w:r>
              <w:rPr>
                <w:rFonts w:hint="eastAsia" w:ascii="仿宋" w:hAnsi="仿宋" w:eastAsia="仿宋" w:cs="仿宋"/>
                <w:b w:val="0"/>
                <w:i w:val="0"/>
                <w:caps w:val="0"/>
                <w:color w:val="auto"/>
                <w:spacing w:val="0"/>
                <w:w w:val="100"/>
                <w:kern w:val="0"/>
                <w:sz w:val="24"/>
                <w:szCs w:val="24"/>
                <w:highlight w:val="none"/>
                <w:lang w:val="en-US" w:eastAsia="zh-CN" w:bidi="ar"/>
              </w:rPr>
              <w:t>”“</w:t>
            </w:r>
            <w:r>
              <w:rPr>
                <w:rFonts w:hint="eastAsia" w:ascii="仿宋" w:hAnsi="仿宋" w:eastAsia="仿宋" w:cs="仿宋"/>
                <w:i w:val="0"/>
                <w:iCs w:val="0"/>
                <w:color w:val="000000"/>
                <w:sz w:val="24"/>
                <w:szCs w:val="24"/>
                <w:u w:val="none"/>
              </w:rPr>
              <w:t>星牌</w:t>
            </w:r>
            <w:r>
              <w:rPr>
                <w:rFonts w:hint="eastAsia" w:ascii="仿宋" w:hAnsi="仿宋" w:eastAsia="仿宋" w:cs="仿宋"/>
                <w:b w:val="0"/>
                <w:i w:val="0"/>
                <w:caps w:val="0"/>
                <w:color w:val="auto"/>
                <w:spacing w:val="0"/>
                <w:w w:val="100"/>
                <w:kern w:val="0"/>
                <w:sz w:val="24"/>
                <w:szCs w:val="24"/>
                <w:highlight w:val="none"/>
                <w:lang w:val="en-US" w:eastAsia="zh-CN" w:bidi="ar"/>
              </w:rPr>
              <w:t>”“可耐福”等满足设计要求的同档及以上产品。</w:t>
            </w:r>
          </w:p>
        </w:tc>
        <w:tc>
          <w:tcPr>
            <w:tcW w:w="1507" w:type="dxa"/>
            <w:tcBorders>
              <w:top w:val="single" w:color="auto" w:sz="4" w:space="0"/>
              <w:left w:val="nil"/>
              <w:bottom w:val="single" w:color="auto" w:sz="4" w:space="0"/>
              <w:right w:val="single" w:color="auto" w:sz="4" w:space="0"/>
            </w:tcBorders>
            <w:noWrap w:val="0"/>
            <w:vAlign w:val="center"/>
          </w:tcPr>
          <w:p>
            <w:pPr>
              <w:keepLines w:val="0"/>
              <w:widowControl/>
              <w:suppressLineNumbers w:val="0"/>
              <w:snapToGrid/>
              <w:spacing w:before="0" w:beforeAutospacing="0" w:after="0" w:afterAutospacing="0" w:line="240" w:lineRule="auto"/>
              <w:ind w:left="0" w:right="0"/>
              <w:jc w:val="center"/>
              <w:textAlignment w:val="center"/>
              <w:rPr>
                <w:rFonts w:hint="eastAsia" w:ascii="仿宋" w:hAnsi="仿宋" w:eastAsia="仿宋" w:cs="仿宋"/>
                <w:b w:val="0"/>
                <w:i w:val="0"/>
                <w:caps w:val="0"/>
                <w:color w:val="auto"/>
                <w:spacing w:val="0"/>
                <w:w w:val="100"/>
                <w:kern w:val="0"/>
                <w:sz w:val="24"/>
                <w:szCs w:val="24"/>
                <w:highlight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9" w:hRule="atLeast"/>
        </w:trPr>
        <w:tc>
          <w:tcPr>
            <w:tcW w:w="828" w:type="dxa"/>
            <w:tcBorders>
              <w:top w:val="single" w:color="auto" w:sz="4" w:space="0"/>
              <w:left w:val="single" w:color="auto" w:sz="4" w:space="0"/>
              <w:bottom w:val="single" w:color="auto" w:sz="4" w:space="0"/>
              <w:right w:val="single" w:color="auto" w:sz="4" w:space="0"/>
            </w:tcBorders>
            <w:noWrap w:val="0"/>
            <w:vAlign w:val="center"/>
          </w:tcPr>
          <w:p>
            <w:pPr>
              <w:keepLines w:val="0"/>
              <w:widowControl/>
              <w:suppressLineNumbers w:val="0"/>
              <w:snapToGrid/>
              <w:spacing w:before="0" w:beforeAutospacing="0" w:after="0" w:afterAutospacing="0" w:line="240" w:lineRule="auto"/>
              <w:ind w:left="0" w:right="0"/>
              <w:jc w:val="center"/>
              <w:textAlignment w:val="center"/>
              <w:rPr>
                <w:rFonts w:hint="default" w:ascii="仿宋" w:hAnsi="仿宋" w:eastAsia="仿宋" w:cs="仿宋"/>
                <w:b w:val="0"/>
                <w:i w:val="0"/>
                <w:caps w:val="0"/>
                <w:color w:val="auto"/>
                <w:spacing w:val="0"/>
                <w:w w:val="100"/>
                <w:kern w:val="0"/>
                <w:sz w:val="24"/>
                <w:szCs w:val="24"/>
                <w:highlight w:val="none"/>
                <w:lang w:val="en-US" w:eastAsia="zh-CN" w:bidi="ar"/>
              </w:rPr>
            </w:pPr>
            <w:r>
              <w:rPr>
                <w:rFonts w:hint="eastAsia" w:ascii="仿宋" w:hAnsi="仿宋" w:eastAsia="仿宋" w:cs="仿宋"/>
                <w:b w:val="0"/>
                <w:i w:val="0"/>
                <w:caps w:val="0"/>
                <w:color w:val="auto"/>
                <w:spacing w:val="0"/>
                <w:w w:val="100"/>
                <w:kern w:val="0"/>
                <w:sz w:val="24"/>
                <w:szCs w:val="24"/>
                <w:highlight w:val="none"/>
                <w:lang w:val="en-US" w:eastAsia="zh-CN" w:bidi="ar"/>
              </w:rPr>
              <w:t>3</w:t>
            </w:r>
          </w:p>
        </w:tc>
        <w:tc>
          <w:tcPr>
            <w:tcW w:w="2426" w:type="dxa"/>
            <w:tcBorders>
              <w:top w:val="single" w:color="auto" w:sz="4" w:space="0"/>
              <w:left w:val="nil"/>
              <w:bottom w:val="single" w:color="auto" w:sz="4" w:space="0"/>
              <w:right w:val="single" w:color="auto" w:sz="4" w:space="0"/>
            </w:tcBorders>
            <w:noWrap w:val="0"/>
            <w:vAlign w:val="center"/>
          </w:tcPr>
          <w:p>
            <w:pPr>
              <w:keepLines w:val="0"/>
              <w:widowControl/>
              <w:suppressLineNumbers w:val="0"/>
              <w:snapToGrid/>
              <w:spacing w:before="0" w:beforeAutospacing="0" w:after="0" w:afterAutospacing="0" w:line="240" w:lineRule="auto"/>
              <w:ind w:left="0" w:right="0"/>
              <w:jc w:val="center"/>
              <w:textAlignment w:val="center"/>
              <w:rPr>
                <w:rFonts w:hint="default" w:ascii="仿宋" w:hAnsi="仿宋" w:eastAsia="仿宋" w:cs="仿宋"/>
                <w:b w:val="0"/>
                <w:i w:val="0"/>
                <w:caps w:val="0"/>
                <w:color w:val="auto"/>
                <w:spacing w:val="0"/>
                <w:w w:val="100"/>
                <w:kern w:val="0"/>
                <w:sz w:val="24"/>
                <w:szCs w:val="24"/>
                <w:highlight w:val="none"/>
                <w:lang w:val="en-US" w:eastAsia="zh-CN" w:bidi="ar"/>
              </w:rPr>
            </w:pPr>
            <w:r>
              <w:rPr>
                <w:rFonts w:hint="eastAsia" w:ascii="仿宋" w:hAnsi="仿宋" w:eastAsia="仿宋" w:cs="仿宋"/>
                <w:b w:val="0"/>
                <w:i w:val="0"/>
                <w:caps w:val="0"/>
                <w:color w:val="auto"/>
                <w:spacing w:val="0"/>
                <w:w w:val="100"/>
                <w:kern w:val="0"/>
                <w:sz w:val="24"/>
                <w:szCs w:val="24"/>
                <w:highlight w:val="none"/>
                <w:lang w:val="en-US" w:eastAsia="zh-CN" w:bidi="ar"/>
              </w:rPr>
              <w:t>暖气片</w:t>
            </w:r>
          </w:p>
        </w:tc>
        <w:tc>
          <w:tcPr>
            <w:tcW w:w="4848" w:type="dxa"/>
            <w:tcBorders>
              <w:top w:val="single" w:color="auto" w:sz="4" w:space="0"/>
              <w:left w:val="nil"/>
              <w:bottom w:val="single" w:color="auto" w:sz="4" w:space="0"/>
              <w:right w:val="single" w:color="auto" w:sz="4" w:space="0"/>
            </w:tcBorders>
            <w:noWrap w:val="0"/>
            <w:vAlign w:val="center"/>
          </w:tcPr>
          <w:p>
            <w:pPr>
              <w:keepLines w:val="0"/>
              <w:widowControl/>
              <w:suppressLineNumbers w:val="0"/>
              <w:snapToGrid/>
              <w:spacing w:before="0" w:beforeAutospacing="0" w:after="0" w:afterAutospacing="0" w:line="240" w:lineRule="auto"/>
              <w:ind w:left="0" w:right="0"/>
              <w:jc w:val="left"/>
              <w:textAlignment w:val="center"/>
              <w:rPr>
                <w:rFonts w:hint="eastAsia" w:ascii="仿宋" w:hAnsi="仿宋" w:eastAsia="仿宋" w:cs="仿宋"/>
                <w:b w:val="0"/>
                <w:i w:val="0"/>
                <w:caps w:val="0"/>
                <w:color w:val="auto"/>
                <w:spacing w:val="0"/>
                <w:w w:val="100"/>
                <w:kern w:val="0"/>
                <w:sz w:val="24"/>
                <w:szCs w:val="24"/>
                <w:highlight w:val="none"/>
                <w:lang w:val="en-US" w:eastAsia="zh-CN" w:bidi="ar"/>
              </w:rPr>
            </w:pPr>
            <w:r>
              <w:rPr>
                <w:rFonts w:hint="eastAsia" w:ascii="仿宋" w:hAnsi="仿宋" w:eastAsia="仿宋" w:cs="仿宋"/>
                <w:b w:val="0"/>
                <w:i w:val="0"/>
                <w:caps w:val="0"/>
                <w:color w:val="auto"/>
                <w:spacing w:val="0"/>
                <w:w w:val="100"/>
                <w:kern w:val="0"/>
                <w:sz w:val="24"/>
                <w:szCs w:val="24"/>
                <w:highlight w:val="none"/>
                <w:lang w:val="en-US" w:eastAsia="zh-CN" w:bidi="ar"/>
              </w:rPr>
              <w:t>相当于“</w:t>
            </w:r>
            <w:r>
              <w:rPr>
                <w:rFonts w:hint="eastAsia" w:ascii="仿宋" w:hAnsi="仿宋" w:eastAsia="仿宋" w:cs="仿宋"/>
                <w:i w:val="0"/>
                <w:iCs w:val="0"/>
                <w:color w:val="000000"/>
                <w:sz w:val="24"/>
                <w:szCs w:val="24"/>
                <w:u w:val="none"/>
                <w:lang w:val="en-US" w:eastAsia="zh-CN"/>
              </w:rPr>
              <w:t>暖家乐</w:t>
            </w:r>
            <w:r>
              <w:rPr>
                <w:rFonts w:hint="eastAsia" w:ascii="仿宋" w:hAnsi="仿宋" w:eastAsia="仿宋" w:cs="仿宋"/>
                <w:b w:val="0"/>
                <w:i w:val="0"/>
                <w:caps w:val="0"/>
                <w:color w:val="auto"/>
                <w:spacing w:val="0"/>
                <w:w w:val="100"/>
                <w:kern w:val="0"/>
                <w:sz w:val="24"/>
                <w:szCs w:val="24"/>
                <w:highlight w:val="none"/>
                <w:lang w:val="en-US" w:eastAsia="zh-CN" w:bidi="ar"/>
              </w:rPr>
              <w:t>”“</w:t>
            </w:r>
            <w:r>
              <w:rPr>
                <w:rFonts w:hint="eastAsia" w:ascii="仿宋" w:hAnsi="仿宋" w:eastAsia="仿宋" w:cs="仿宋"/>
                <w:i w:val="0"/>
                <w:iCs w:val="0"/>
                <w:color w:val="000000"/>
                <w:sz w:val="24"/>
                <w:szCs w:val="24"/>
                <w:u w:val="none"/>
                <w:lang w:val="en-US" w:eastAsia="zh-CN"/>
              </w:rPr>
              <w:t>圣春</w:t>
            </w:r>
            <w:r>
              <w:rPr>
                <w:rFonts w:hint="eastAsia" w:ascii="仿宋" w:hAnsi="仿宋" w:eastAsia="仿宋" w:cs="仿宋"/>
                <w:b w:val="0"/>
                <w:i w:val="0"/>
                <w:caps w:val="0"/>
                <w:color w:val="auto"/>
                <w:spacing w:val="0"/>
                <w:w w:val="100"/>
                <w:kern w:val="0"/>
                <w:sz w:val="24"/>
                <w:szCs w:val="24"/>
                <w:highlight w:val="none"/>
                <w:lang w:val="en-US" w:eastAsia="zh-CN" w:bidi="ar"/>
              </w:rPr>
              <w:t>”“</w:t>
            </w:r>
            <w:r>
              <w:rPr>
                <w:rFonts w:hint="eastAsia" w:ascii="仿宋" w:hAnsi="仿宋" w:eastAsia="仿宋" w:cs="仿宋"/>
                <w:i w:val="0"/>
                <w:iCs w:val="0"/>
                <w:color w:val="000000"/>
                <w:sz w:val="24"/>
                <w:szCs w:val="24"/>
                <w:u w:val="none"/>
                <w:lang w:val="en-US" w:eastAsia="zh-CN"/>
              </w:rPr>
              <w:t>奥圣尼</w:t>
            </w:r>
            <w:r>
              <w:rPr>
                <w:rFonts w:hint="eastAsia" w:ascii="仿宋" w:hAnsi="仿宋" w:eastAsia="仿宋" w:cs="仿宋"/>
                <w:b w:val="0"/>
                <w:i w:val="0"/>
                <w:caps w:val="0"/>
                <w:color w:val="auto"/>
                <w:spacing w:val="0"/>
                <w:w w:val="100"/>
                <w:kern w:val="0"/>
                <w:sz w:val="24"/>
                <w:szCs w:val="24"/>
                <w:highlight w:val="none"/>
                <w:lang w:val="en-US" w:eastAsia="zh-CN" w:bidi="ar"/>
              </w:rPr>
              <w:t>”等满足设计要求的同档及以上产品。</w:t>
            </w:r>
          </w:p>
        </w:tc>
        <w:tc>
          <w:tcPr>
            <w:tcW w:w="1507" w:type="dxa"/>
            <w:tcBorders>
              <w:top w:val="single" w:color="auto" w:sz="4" w:space="0"/>
              <w:left w:val="nil"/>
              <w:bottom w:val="single" w:color="auto" w:sz="4" w:space="0"/>
              <w:right w:val="single" w:color="auto" w:sz="4" w:space="0"/>
            </w:tcBorders>
            <w:noWrap w:val="0"/>
            <w:vAlign w:val="center"/>
          </w:tcPr>
          <w:p>
            <w:pPr>
              <w:keepLines w:val="0"/>
              <w:widowControl/>
              <w:suppressLineNumbers w:val="0"/>
              <w:snapToGrid/>
              <w:spacing w:before="0" w:beforeAutospacing="0" w:after="0" w:afterAutospacing="0" w:line="240" w:lineRule="auto"/>
              <w:ind w:left="0" w:right="0"/>
              <w:jc w:val="center"/>
              <w:textAlignment w:val="center"/>
              <w:rPr>
                <w:rFonts w:hint="eastAsia" w:ascii="仿宋" w:hAnsi="仿宋" w:eastAsia="仿宋" w:cs="仿宋"/>
                <w:b w:val="0"/>
                <w:i w:val="0"/>
                <w:caps w:val="0"/>
                <w:color w:val="auto"/>
                <w:spacing w:val="0"/>
                <w:w w:val="100"/>
                <w:kern w:val="0"/>
                <w:sz w:val="24"/>
                <w:szCs w:val="24"/>
                <w:highlight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9" w:hRule="atLeast"/>
        </w:trPr>
        <w:tc>
          <w:tcPr>
            <w:tcW w:w="828" w:type="dxa"/>
            <w:tcBorders>
              <w:top w:val="single" w:color="auto" w:sz="4" w:space="0"/>
              <w:left w:val="single" w:color="auto" w:sz="4" w:space="0"/>
              <w:bottom w:val="single" w:color="auto" w:sz="4" w:space="0"/>
              <w:right w:val="single" w:color="auto" w:sz="4" w:space="0"/>
            </w:tcBorders>
            <w:noWrap w:val="0"/>
            <w:vAlign w:val="center"/>
          </w:tcPr>
          <w:p>
            <w:pPr>
              <w:keepLines w:val="0"/>
              <w:widowControl/>
              <w:suppressLineNumbers w:val="0"/>
              <w:snapToGrid/>
              <w:spacing w:before="0" w:beforeAutospacing="0" w:after="0" w:afterAutospacing="0" w:line="240" w:lineRule="auto"/>
              <w:ind w:left="0" w:right="0"/>
              <w:jc w:val="center"/>
              <w:textAlignment w:val="center"/>
              <w:rPr>
                <w:rFonts w:hint="default" w:ascii="仿宋" w:hAnsi="仿宋" w:eastAsia="仿宋" w:cs="仿宋"/>
                <w:b w:val="0"/>
                <w:i w:val="0"/>
                <w:caps w:val="0"/>
                <w:color w:val="auto"/>
                <w:spacing w:val="0"/>
                <w:w w:val="100"/>
                <w:kern w:val="0"/>
                <w:sz w:val="24"/>
                <w:szCs w:val="24"/>
                <w:highlight w:val="none"/>
                <w:lang w:val="en-US" w:eastAsia="zh-CN" w:bidi="ar"/>
              </w:rPr>
            </w:pPr>
            <w:r>
              <w:rPr>
                <w:rFonts w:hint="eastAsia" w:ascii="仿宋" w:hAnsi="仿宋" w:eastAsia="仿宋" w:cs="仿宋"/>
                <w:b w:val="0"/>
                <w:i w:val="0"/>
                <w:caps w:val="0"/>
                <w:color w:val="auto"/>
                <w:spacing w:val="0"/>
                <w:w w:val="100"/>
                <w:kern w:val="0"/>
                <w:sz w:val="24"/>
                <w:szCs w:val="24"/>
                <w:highlight w:val="none"/>
                <w:lang w:val="en-US" w:eastAsia="zh-CN" w:bidi="ar"/>
              </w:rPr>
              <w:t>4</w:t>
            </w:r>
          </w:p>
        </w:tc>
        <w:tc>
          <w:tcPr>
            <w:tcW w:w="2426" w:type="dxa"/>
            <w:tcBorders>
              <w:top w:val="single" w:color="auto" w:sz="4" w:space="0"/>
              <w:left w:val="nil"/>
              <w:bottom w:val="single" w:color="auto" w:sz="4" w:space="0"/>
              <w:right w:val="single" w:color="auto" w:sz="4" w:space="0"/>
            </w:tcBorders>
            <w:noWrap w:val="0"/>
            <w:vAlign w:val="center"/>
          </w:tcPr>
          <w:p>
            <w:pPr>
              <w:keepLines w:val="0"/>
              <w:widowControl/>
              <w:suppressLineNumbers w:val="0"/>
              <w:snapToGrid/>
              <w:spacing w:before="0" w:beforeAutospacing="0" w:after="0" w:afterAutospacing="0" w:line="240" w:lineRule="auto"/>
              <w:ind w:left="0" w:right="0"/>
              <w:jc w:val="center"/>
              <w:textAlignment w:val="center"/>
              <w:rPr>
                <w:rFonts w:hint="default" w:ascii="仿宋" w:hAnsi="仿宋" w:eastAsia="仿宋" w:cs="仿宋"/>
                <w:b w:val="0"/>
                <w:i w:val="0"/>
                <w:caps w:val="0"/>
                <w:color w:val="auto"/>
                <w:spacing w:val="0"/>
                <w:w w:val="100"/>
                <w:kern w:val="0"/>
                <w:sz w:val="24"/>
                <w:szCs w:val="24"/>
                <w:highlight w:val="none"/>
                <w:lang w:val="en-US" w:eastAsia="zh-CN" w:bidi="ar"/>
              </w:rPr>
            </w:pPr>
            <w:r>
              <w:rPr>
                <w:rFonts w:hint="eastAsia" w:ascii="仿宋" w:hAnsi="仿宋" w:eastAsia="仿宋" w:cs="仿宋"/>
                <w:i w:val="0"/>
                <w:iCs w:val="0"/>
                <w:color w:val="000000"/>
                <w:sz w:val="24"/>
                <w:szCs w:val="24"/>
                <w:u w:val="none"/>
                <w:lang w:val="en-US" w:eastAsia="zh-CN"/>
              </w:rPr>
              <w:t>SBS防水卷材</w:t>
            </w:r>
          </w:p>
        </w:tc>
        <w:tc>
          <w:tcPr>
            <w:tcW w:w="4848" w:type="dxa"/>
            <w:tcBorders>
              <w:top w:val="single" w:color="auto" w:sz="4" w:space="0"/>
              <w:left w:val="nil"/>
              <w:bottom w:val="single" w:color="auto" w:sz="4" w:space="0"/>
              <w:right w:val="single" w:color="auto" w:sz="4" w:space="0"/>
            </w:tcBorders>
            <w:noWrap w:val="0"/>
            <w:vAlign w:val="center"/>
          </w:tcPr>
          <w:p>
            <w:pPr>
              <w:keepLines w:val="0"/>
              <w:widowControl/>
              <w:suppressLineNumbers w:val="0"/>
              <w:snapToGrid/>
              <w:spacing w:before="0" w:beforeAutospacing="0" w:after="0" w:afterAutospacing="0" w:line="240" w:lineRule="auto"/>
              <w:ind w:left="0" w:right="0"/>
              <w:jc w:val="left"/>
              <w:textAlignment w:val="center"/>
              <w:rPr>
                <w:rFonts w:hint="eastAsia" w:ascii="仿宋" w:hAnsi="仿宋" w:eastAsia="仿宋" w:cs="仿宋"/>
                <w:b w:val="0"/>
                <w:i w:val="0"/>
                <w:caps w:val="0"/>
                <w:color w:val="auto"/>
                <w:spacing w:val="0"/>
                <w:w w:val="100"/>
                <w:kern w:val="0"/>
                <w:sz w:val="24"/>
                <w:szCs w:val="24"/>
                <w:highlight w:val="none"/>
                <w:lang w:val="en-US" w:eastAsia="zh-CN" w:bidi="ar"/>
              </w:rPr>
            </w:pPr>
            <w:r>
              <w:rPr>
                <w:rFonts w:hint="eastAsia" w:ascii="仿宋" w:hAnsi="仿宋" w:eastAsia="仿宋" w:cs="仿宋"/>
                <w:b w:val="0"/>
                <w:i w:val="0"/>
                <w:caps w:val="0"/>
                <w:color w:val="auto"/>
                <w:spacing w:val="0"/>
                <w:w w:val="100"/>
                <w:kern w:val="0"/>
                <w:sz w:val="24"/>
                <w:szCs w:val="24"/>
                <w:highlight w:val="none"/>
                <w:lang w:val="en-US" w:eastAsia="zh-CN" w:bidi="ar"/>
              </w:rPr>
              <w:t>相当于“</w:t>
            </w:r>
            <w:r>
              <w:rPr>
                <w:rFonts w:hint="eastAsia" w:ascii="仿宋" w:hAnsi="仿宋" w:eastAsia="仿宋" w:cs="仿宋"/>
                <w:i w:val="0"/>
                <w:iCs w:val="0"/>
                <w:color w:val="000000"/>
                <w:sz w:val="24"/>
                <w:szCs w:val="24"/>
                <w:u w:val="none"/>
              </w:rPr>
              <w:t>东方雨虹</w:t>
            </w:r>
            <w:r>
              <w:rPr>
                <w:rFonts w:hint="eastAsia" w:ascii="仿宋" w:hAnsi="仿宋" w:eastAsia="仿宋" w:cs="仿宋"/>
                <w:b w:val="0"/>
                <w:i w:val="0"/>
                <w:caps w:val="0"/>
                <w:color w:val="auto"/>
                <w:spacing w:val="0"/>
                <w:w w:val="100"/>
                <w:kern w:val="0"/>
                <w:sz w:val="24"/>
                <w:szCs w:val="24"/>
                <w:highlight w:val="none"/>
                <w:lang w:val="en-US" w:eastAsia="zh-CN" w:bidi="ar"/>
              </w:rPr>
              <w:t>”“</w:t>
            </w:r>
            <w:r>
              <w:rPr>
                <w:rFonts w:hint="eastAsia" w:ascii="仿宋" w:hAnsi="仿宋" w:eastAsia="仿宋" w:cs="仿宋"/>
                <w:i w:val="0"/>
                <w:iCs w:val="0"/>
                <w:color w:val="000000"/>
                <w:sz w:val="24"/>
                <w:szCs w:val="24"/>
                <w:u w:val="none"/>
              </w:rPr>
              <w:t>科顺</w:t>
            </w:r>
            <w:r>
              <w:rPr>
                <w:rFonts w:hint="eastAsia" w:ascii="仿宋" w:hAnsi="仿宋" w:eastAsia="仿宋" w:cs="仿宋"/>
                <w:b w:val="0"/>
                <w:i w:val="0"/>
                <w:caps w:val="0"/>
                <w:color w:val="auto"/>
                <w:spacing w:val="0"/>
                <w:w w:val="100"/>
                <w:kern w:val="0"/>
                <w:sz w:val="24"/>
                <w:szCs w:val="24"/>
                <w:highlight w:val="none"/>
                <w:lang w:val="en-US" w:eastAsia="zh-CN" w:bidi="ar"/>
              </w:rPr>
              <w:t>”“</w:t>
            </w:r>
            <w:r>
              <w:rPr>
                <w:rFonts w:hint="eastAsia" w:ascii="仿宋" w:hAnsi="仿宋" w:eastAsia="仿宋" w:cs="仿宋"/>
                <w:i w:val="0"/>
                <w:iCs w:val="0"/>
                <w:color w:val="000000"/>
                <w:sz w:val="24"/>
                <w:szCs w:val="24"/>
                <w:u w:val="none"/>
              </w:rPr>
              <w:t>卓宝</w:t>
            </w:r>
            <w:r>
              <w:rPr>
                <w:rFonts w:hint="eastAsia" w:ascii="仿宋" w:hAnsi="仿宋" w:eastAsia="仿宋" w:cs="仿宋"/>
                <w:b w:val="0"/>
                <w:i w:val="0"/>
                <w:caps w:val="0"/>
                <w:color w:val="auto"/>
                <w:spacing w:val="0"/>
                <w:w w:val="100"/>
                <w:kern w:val="0"/>
                <w:sz w:val="24"/>
                <w:szCs w:val="24"/>
                <w:highlight w:val="none"/>
                <w:lang w:val="en-US" w:eastAsia="zh-CN" w:bidi="ar"/>
              </w:rPr>
              <w:t>”等满足设计要求的同档及以上产品。</w:t>
            </w:r>
          </w:p>
        </w:tc>
        <w:tc>
          <w:tcPr>
            <w:tcW w:w="1507" w:type="dxa"/>
            <w:tcBorders>
              <w:top w:val="single" w:color="auto" w:sz="4" w:space="0"/>
              <w:left w:val="nil"/>
              <w:bottom w:val="single" w:color="auto" w:sz="4" w:space="0"/>
              <w:right w:val="single" w:color="auto" w:sz="4" w:space="0"/>
            </w:tcBorders>
            <w:noWrap w:val="0"/>
            <w:vAlign w:val="center"/>
          </w:tcPr>
          <w:p>
            <w:pPr>
              <w:keepLines w:val="0"/>
              <w:widowControl/>
              <w:suppressLineNumbers w:val="0"/>
              <w:snapToGrid/>
              <w:spacing w:before="0" w:beforeAutospacing="0" w:after="0" w:afterAutospacing="0" w:line="240" w:lineRule="auto"/>
              <w:ind w:left="0" w:right="0"/>
              <w:jc w:val="center"/>
              <w:textAlignment w:val="center"/>
              <w:rPr>
                <w:rFonts w:hint="eastAsia" w:ascii="仿宋" w:hAnsi="仿宋" w:eastAsia="仿宋" w:cs="仿宋"/>
                <w:b w:val="0"/>
                <w:i w:val="0"/>
                <w:caps w:val="0"/>
                <w:color w:val="auto"/>
                <w:spacing w:val="0"/>
                <w:w w:val="100"/>
                <w:kern w:val="0"/>
                <w:sz w:val="24"/>
                <w:szCs w:val="24"/>
                <w:highlight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9" w:hRule="atLeast"/>
        </w:trPr>
        <w:tc>
          <w:tcPr>
            <w:tcW w:w="828" w:type="dxa"/>
            <w:tcBorders>
              <w:top w:val="single" w:color="auto" w:sz="4" w:space="0"/>
              <w:left w:val="single" w:color="auto" w:sz="4" w:space="0"/>
              <w:bottom w:val="single" w:color="auto" w:sz="4" w:space="0"/>
              <w:right w:val="single" w:color="auto" w:sz="4" w:space="0"/>
            </w:tcBorders>
            <w:noWrap w:val="0"/>
            <w:vAlign w:val="center"/>
          </w:tcPr>
          <w:p>
            <w:pPr>
              <w:keepLines w:val="0"/>
              <w:widowControl/>
              <w:suppressLineNumbers w:val="0"/>
              <w:snapToGrid/>
              <w:spacing w:before="0" w:beforeAutospacing="0" w:after="0" w:afterAutospacing="0" w:line="240" w:lineRule="auto"/>
              <w:ind w:left="0" w:right="0"/>
              <w:jc w:val="center"/>
              <w:textAlignment w:val="center"/>
              <w:rPr>
                <w:rFonts w:hint="default" w:ascii="仿宋" w:hAnsi="仿宋" w:eastAsia="仿宋" w:cs="仿宋"/>
                <w:b w:val="0"/>
                <w:i w:val="0"/>
                <w:caps w:val="0"/>
                <w:color w:val="auto"/>
                <w:spacing w:val="0"/>
                <w:w w:val="100"/>
                <w:kern w:val="0"/>
                <w:sz w:val="24"/>
                <w:szCs w:val="24"/>
                <w:highlight w:val="none"/>
                <w:lang w:val="en-US" w:eastAsia="zh-CN" w:bidi="ar"/>
              </w:rPr>
            </w:pPr>
            <w:r>
              <w:rPr>
                <w:rFonts w:hint="eastAsia" w:ascii="仿宋" w:hAnsi="仿宋" w:eastAsia="仿宋" w:cs="仿宋"/>
                <w:b w:val="0"/>
                <w:i w:val="0"/>
                <w:caps w:val="0"/>
                <w:color w:val="auto"/>
                <w:spacing w:val="0"/>
                <w:w w:val="100"/>
                <w:kern w:val="0"/>
                <w:sz w:val="24"/>
                <w:szCs w:val="24"/>
                <w:highlight w:val="none"/>
                <w:lang w:val="en-US" w:eastAsia="zh-CN" w:bidi="ar"/>
              </w:rPr>
              <w:t>5</w:t>
            </w:r>
          </w:p>
        </w:tc>
        <w:tc>
          <w:tcPr>
            <w:tcW w:w="2426" w:type="dxa"/>
            <w:tcBorders>
              <w:top w:val="single" w:color="auto" w:sz="4" w:space="0"/>
              <w:left w:val="nil"/>
              <w:bottom w:val="single" w:color="auto" w:sz="4" w:space="0"/>
              <w:right w:val="single" w:color="auto" w:sz="4" w:space="0"/>
            </w:tcBorders>
            <w:noWrap w:val="0"/>
            <w:vAlign w:val="center"/>
          </w:tcPr>
          <w:p>
            <w:pPr>
              <w:keepLines w:val="0"/>
              <w:widowControl/>
              <w:suppressLineNumbers w:val="0"/>
              <w:snapToGrid/>
              <w:spacing w:before="0" w:beforeAutospacing="0" w:after="0" w:afterAutospacing="0" w:line="240" w:lineRule="auto"/>
              <w:ind w:left="0" w:right="0"/>
              <w:jc w:val="center"/>
              <w:textAlignment w:val="center"/>
              <w:rPr>
                <w:rFonts w:hint="default" w:ascii="仿宋" w:hAnsi="仿宋" w:eastAsia="仿宋" w:cs="仿宋"/>
                <w:b w:val="0"/>
                <w:i w:val="0"/>
                <w:caps w:val="0"/>
                <w:color w:val="auto"/>
                <w:spacing w:val="0"/>
                <w:w w:val="100"/>
                <w:kern w:val="0"/>
                <w:sz w:val="24"/>
                <w:szCs w:val="24"/>
                <w:highlight w:val="none"/>
                <w:lang w:val="en-US" w:eastAsia="zh-CN" w:bidi="ar"/>
              </w:rPr>
            </w:pPr>
            <w:r>
              <w:rPr>
                <w:rFonts w:hint="eastAsia" w:ascii="仿宋" w:hAnsi="仿宋" w:eastAsia="仿宋" w:cs="仿宋"/>
                <w:i w:val="0"/>
                <w:iCs w:val="0"/>
                <w:color w:val="000000"/>
                <w:sz w:val="24"/>
                <w:szCs w:val="24"/>
                <w:u w:val="none"/>
              </w:rPr>
              <w:t>真石漆</w:t>
            </w:r>
          </w:p>
        </w:tc>
        <w:tc>
          <w:tcPr>
            <w:tcW w:w="4848" w:type="dxa"/>
            <w:tcBorders>
              <w:top w:val="single" w:color="auto" w:sz="4" w:space="0"/>
              <w:left w:val="nil"/>
              <w:bottom w:val="single" w:color="auto" w:sz="4" w:space="0"/>
              <w:right w:val="single" w:color="auto" w:sz="4" w:space="0"/>
            </w:tcBorders>
            <w:noWrap w:val="0"/>
            <w:vAlign w:val="center"/>
          </w:tcPr>
          <w:p>
            <w:pPr>
              <w:keepLines w:val="0"/>
              <w:widowControl/>
              <w:suppressLineNumbers w:val="0"/>
              <w:snapToGrid/>
              <w:spacing w:before="0" w:beforeAutospacing="0" w:after="0" w:afterAutospacing="0" w:line="240" w:lineRule="auto"/>
              <w:ind w:left="0" w:right="0"/>
              <w:jc w:val="left"/>
              <w:textAlignment w:val="center"/>
              <w:rPr>
                <w:rFonts w:hint="eastAsia" w:ascii="仿宋" w:hAnsi="仿宋" w:eastAsia="仿宋" w:cs="仿宋"/>
                <w:b w:val="0"/>
                <w:i w:val="0"/>
                <w:caps w:val="0"/>
                <w:color w:val="auto"/>
                <w:spacing w:val="0"/>
                <w:w w:val="100"/>
                <w:kern w:val="0"/>
                <w:sz w:val="24"/>
                <w:szCs w:val="24"/>
                <w:highlight w:val="none"/>
                <w:lang w:val="en-US" w:eastAsia="zh-CN" w:bidi="ar"/>
              </w:rPr>
            </w:pPr>
            <w:r>
              <w:rPr>
                <w:rFonts w:hint="eastAsia" w:ascii="仿宋" w:hAnsi="仿宋" w:eastAsia="仿宋" w:cs="仿宋"/>
                <w:b w:val="0"/>
                <w:i w:val="0"/>
                <w:caps w:val="0"/>
                <w:color w:val="auto"/>
                <w:spacing w:val="0"/>
                <w:w w:val="100"/>
                <w:kern w:val="0"/>
                <w:sz w:val="24"/>
                <w:szCs w:val="24"/>
                <w:highlight w:val="none"/>
                <w:lang w:val="en-US" w:eastAsia="zh-CN" w:bidi="ar"/>
              </w:rPr>
              <w:t>相当于“</w:t>
            </w:r>
            <w:r>
              <w:rPr>
                <w:rFonts w:hint="eastAsia" w:ascii="仿宋" w:hAnsi="仿宋" w:eastAsia="仿宋" w:cs="仿宋"/>
                <w:i w:val="0"/>
                <w:iCs w:val="0"/>
                <w:color w:val="000000"/>
                <w:sz w:val="24"/>
                <w:szCs w:val="24"/>
                <w:u w:val="none"/>
              </w:rPr>
              <w:t>嘉宝莉</w:t>
            </w:r>
            <w:r>
              <w:rPr>
                <w:rFonts w:hint="eastAsia" w:ascii="仿宋" w:hAnsi="仿宋" w:eastAsia="仿宋" w:cs="仿宋"/>
                <w:b w:val="0"/>
                <w:i w:val="0"/>
                <w:caps w:val="0"/>
                <w:color w:val="auto"/>
                <w:spacing w:val="0"/>
                <w:w w:val="100"/>
                <w:kern w:val="0"/>
                <w:sz w:val="24"/>
                <w:szCs w:val="24"/>
                <w:highlight w:val="none"/>
                <w:lang w:val="en-US" w:eastAsia="zh-CN" w:bidi="ar"/>
              </w:rPr>
              <w:t>”“</w:t>
            </w:r>
            <w:r>
              <w:rPr>
                <w:rFonts w:hint="eastAsia" w:ascii="仿宋" w:hAnsi="仿宋" w:eastAsia="仿宋" w:cs="仿宋"/>
                <w:i w:val="0"/>
                <w:iCs w:val="0"/>
                <w:color w:val="000000"/>
                <w:sz w:val="24"/>
                <w:szCs w:val="24"/>
                <w:u w:val="none"/>
              </w:rPr>
              <w:t>三棵树</w:t>
            </w:r>
            <w:r>
              <w:rPr>
                <w:rFonts w:hint="eastAsia" w:ascii="仿宋" w:hAnsi="仿宋" w:eastAsia="仿宋" w:cs="仿宋"/>
                <w:b w:val="0"/>
                <w:i w:val="0"/>
                <w:caps w:val="0"/>
                <w:color w:val="auto"/>
                <w:spacing w:val="0"/>
                <w:w w:val="100"/>
                <w:kern w:val="0"/>
                <w:sz w:val="24"/>
                <w:szCs w:val="24"/>
                <w:highlight w:val="none"/>
                <w:lang w:val="en-US" w:eastAsia="zh-CN" w:bidi="ar"/>
              </w:rPr>
              <w:t>”“</w:t>
            </w:r>
            <w:r>
              <w:rPr>
                <w:rFonts w:hint="eastAsia" w:ascii="仿宋" w:hAnsi="仿宋" w:eastAsia="仿宋" w:cs="仿宋"/>
                <w:i w:val="0"/>
                <w:iCs w:val="0"/>
                <w:color w:val="000000"/>
                <w:sz w:val="24"/>
                <w:szCs w:val="24"/>
                <w:u w:val="none"/>
              </w:rPr>
              <w:t>立邦</w:t>
            </w:r>
            <w:r>
              <w:rPr>
                <w:rFonts w:hint="eastAsia" w:ascii="仿宋" w:hAnsi="仿宋" w:eastAsia="仿宋" w:cs="仿宋"/>
                <w:b w:val="0"/>
                <w:i w:val="0"/>
                <w:caps w:val="0"/>
                <w:color w:val="auto"/>
                <w:spacing w:val="0"/>
                <w:w w:val="100"/>
                <w:kern w:val="0"/>
                <w:sz w:val="24"/>
                <w:szCs w:val="24"/>
                <w:highlight w:val="none"/>
                <w:lang w:val="en-US" w:eastAsia="zh-CN" w:bidi="ar"/>
              </w:rPr>
              <w:t>”等满足设计要求的同档及以上产品。</w:t>
            </w:r>
          </w:p>
        </w:tc>
        <w:tc>
          <w:tcPr>
            <w:tcW w:w="1507" w:type="dxa"/>
            <w:tcBorders>
              <w:top w:val="single" w:color="auto" w:sz="4" w:space="0"/>
              <w:left w:val="nil"/>
              <w:bottom w:val="single" w:color="auto" w:sz="4" w:space="0"/>
              <w:right w:val="single" w:color="auto" w:sz="4" w:space="0"/>
            </w:tcBorders>
            <w:noWrap w:val="0"/>
            <w:vAlign w:val="center"/>
          </w:tcPr>
          <w:p>
            <w:pPr>
              <w:keepLines w:val="0"/>
              <w:widowControl/>
              <w:suppressLineNumbers w:val="0"/>
              <w:snapToGrid/>
              <w:spacing w:before="0" w:beforeAutospacing="0" w:after="0" w:afterAutospacing="0" w:line="240" w:lineRule="auto"/>
              <w:ind w:left="0" w:right="0"/>
              <w:jc w:val="center"/>
              <w:textAlignment w:val="center"/>
              <w:rPr>
                <w:rFonts w:hint="eastAsia" w:ascii="仿宋" w:hAnsi="仿宋" w:eastAsia="仿宋" w:cs="仿宋"/>
                <w:b w:val="0"/>
                <w:i w:val="0"/>
                <w:caps w:val="0"/>
                <w:color w:val="auto"/>
                <w:spacing w:val="0"/>
                <w:w w:val="100"/>
                <w:kern w:val="0"/>
                <w:sz w:val="24"/>
                <w:szCs w:val="24"/>
                <w:highlight w:val="none"/>
                <w:lang w:val="en-US" w:eastAsia="zh-CN" w:bidi="ar"/>
              </w:rPr>
            </w:pPr>
          </w:p>
        </w:tc>
      </w:tr>
    </w:tbl>
    <w:p>
      <w:pPr>
        <w:pStyle w:val="5"/>
        <w:rPr>
          <w:rFonts w:hint="eastAsia"/>
          <w:lang w:val="en-US" w:eastAsia="zh-CN"/>
        </w:rPr>
      </w:pPr>
      <w:r>
        <w:rPr>
          <w:rFonts w:hint="eastAsia"/>
          <w:lang w:val="en-US" w:eastAsia="zh-CN"/>
        </w:rPr>
        <w:t>备注：此表中投标人的投标品牌必须填写且只能填写一个品牌，否则按废标处理。投标人在投标品牌选择上可以填写招标方提供的参考品牌，也可以自选并填写其他品牌，但品质档次必须相当于或者高于招标方提供的参考品牌，否则在实施过程中招标方有权确定使用品牌，且造价不予增加。</w:t>
      </w:r>
    </w:p>
    <w:p>
      <w:pPr>
        <w:numPr>
          <w:ilvl w:val="0"/>
          <w:numId w:val="0"/>
        </w:numPr>
        <w:spacing w:line="360" w:lineRule="auto"/>
        <w:ind w:firstLine="602" w:firstLineChars="200"/>
        <w:rPr>
          <w:rFonts w:hint="eastAsia" w:ascii="仿宋" w:hAnsi="仿宋" w:eastAsia="仿宋" w:cs="仿宋"/>
          <w:b/>
          <w:bCs/>
          <w:sz w:val="30"/>
          <w:szCs w:val="30"/>
          <w:lang w:eastAsia="zh-CN"/>
        </w:rPr>
      </w:pPr>
    </w:p>
    <w:p>
      <w:pPr>
        <w:numPr>
          <w:ilvl w:val="0"/>
          <w:numId w:val="0"/>
        </w:numPr>
        <w:spacing w:line="360" w:lineRule="auto"/>
        <w:ind w:firstLine="602" w:firstLineChars="200"/>
        <w:rPr>
          <w:rFonts w:hint="eastAsia" w:ascii="仿宋" w:hAnsi="仿宋" w:eastAsia="仿宋" w:cs="仿宋"/>
          <w:b/>
          <w:bCs/>
          <w:sz w:val="30"/>
          <w:szCs w:val="30"/>
          <w:lang w:eastAsia="zh-CN"/>
        </w:rPr>
      </w:pPr>
    </w:p>
    <w:p>
      <w:pPr>
        <w:numPr>
          <w:ilvl w:val="0"/>
          <w:numId w:val="0"/>
        </w:numPr>
        <w:spacing w:line="360" w:lineRule="auto"/>
        <w:ind w:firstLine="602" w:firstLineChars="200"/>
        <w:rPr>
          <w:rFonts w:hint="eastAsia" w:ascii="仿宋" w:hAnsi="仿宋" w:eastAsia="仿宋" w:cs="仿宋"/>
          <w:b/>
          <w:bCs/>
          <w:sz w:val="30"/>
          <w:szCs w:val="30"/>
          <w:lang w:eastAsia="zh-CN"/>
        </w:rPr>
      </w:pPr>
    </w:p>
    <w:p>
      <w:pPr>
        <w:numPr>
          <w:ilvl w:val="0"/>
          <w:numId w:val="0"/>
        </w:numPr>
        <w:spacing w:line="360" w:lineRule="auto"/>
        <w:ind w:firstLine="602" w:firstLineChars="200"/>
        <w:rPr>
          <w:rFonts w:hint="eastAsia" w:ascii="仿宋" w:hAnsi="仿宋" w:eastAsia="仿宋" w:cs="仿宋"/>
          <w:b/>
          <w:bCs/>
          <w:sz w:val="30"/>
          <w:szCs w:val="30"/>
          <w:lang w:eastAsia="zh-CN"/>
        </w:rPr>
      </w:pPr>
    </w:p>
    <w:p>
      <w:pPr>
        <w:numPr>
          <w:ilvl w:val="0"/>
          <w:numId w:val="0"/>
        </w:numPr>
        <w:spacing w:line="360" w:lineRule="auto"/>
        <w:ind w:firstLine="602" w:firstLineChars="200"/>
        <w:rPr>
          <w:rFonts w:hint="eastAsia" w:ascii="仿宋" w:hAnsi="仿宋" w:eastAsia="仿宋" w:cs="仿宋"/>
          <w:b/>
          <w:bCs/>
          <w:sz w:val="30"/>
          <w:szCs w:val="30"/>
          <w:lang w:eastAsia="zh-CN"/>
        </w:rPr>
      </w:pPr>
    </w:p>
    <w:p>
      <w:pPr>
        <w:numPr>
          <w:ilvl w:val="0"/>
          <w:numId w:val="0"/>
        </w:numPr>
        <w:spacing w:line="360" w:lineRule="auto"/>
        <w:ind w:firstLine="602" w:firstLineChars="200"/>
        <w:rPr>
          <w:rFonts w:hint="eastAsia" w:ascii="仿宋" w:hAnsi="仿宋" w:eastAsia="仿宋" w:cs="仿宋"/>
          <w:b/>
          <w:bCs/>
          <w:sz w:val="30"/>
          <w:szCs w:val="30"/>
          <w:lang w:eastAsia="zh-CN"/>
        </w:rPr>
      </w:pPr>
    </w:p>
    <w:p>
      <w:pPr>
        <w:numPr>
          <w:ilvl w:val="0"/>
          <w:numId w:val="0"/>
        </w:numPr>
        <w:spacing w:line="360" w:lineRule="auto"/>
        <w:ind w:firstLine="602" w:firstLineChars="200"/>
        <w:rPr>
          <w:rFonts w:hint="eastAsia" w:ascii="仿宋" w:hAnsi="仿宋" w:eastAsia="仿宋" w:cs="仿宋"/>
          <w:b/>
          <w:bCs/>
          <w:sz w:val="30"/>
          <w:szCs w:val="30"/>
          <w:lang w:eastAsia="zh-CN"/>
        </w:rPr>
      </w:pPr>
    </w:p>
    <w:p>
      <w:pPr>
        <w:numPr>
          <w:ilvl w:val="0"/>
          <w:numId w:val="0"/>
        </w:numPr>
        <w:spacing w:line="360" w:lineRule="auto"/>
        <w:ind w:firstLine="602" w:firstLineChars="200"/>
        <w:rPr>
          <w:rFonts w:hint="eastAsia" w:ascii="仿宋" w:hAnsi="仿宋" w:eastAsia="仿宋" w:cs="仿宋"/>
          <w:b/>
          <w:bCs/>
          <w:sz w:val="30"/>
          <w:szCs w:val="30"/>
          <w:lang w:eastAsia="zh-CN"/>
        </w:rPr>
      </w:pPr>
    </w:p>
    <w:p>
      <w:pPr>
        <w:numPr>
          <w:ilvl w:val="0"/>
          <w:numId w:val="0"/>
        </w:numPr>
        <w:spacing w:line="360" w:lineRule="auto"/>
        <w:ind w:firstLine="602" w:firstLineChars="200"/>
        <w:rPr>
          <w:rFonts w:hint="eastAsia" w:ascii="仿宋" w:hAnsi="仿宋" w:eastAsia="仿宋" w:cs="仿宋"/>
          <w:b/>
          <w:bCs/>
          <w:sz w:val="30"/>
          <w:szCs w:val="30"/>
          <w:lang w:eastAsia="zh-CN"/>
        </w:rPr>
      </w:pPr>
    </w:p>
    <w:p>
      <w:pPr>
        <w:numPr>
          <w:ilvl w:val="0"/>
          <w:numId w:val="0"/>
        </w:numPr>
        <w:spacing w:line="360" w:lineRule="auto"/>
        <w:ind w:firstLine="602" w:firstLineChars="200"/>
        <w:rPr>
          <w:rFonts w:hint="eastAsia" w:ascii="仿宋" w:hAnsi="仿宋" w:eastAsia="仿宋" w:cs="仿宋"/>
          <w:b/>
          <w:bCs/>
          <w:sz w:val="30"/>
          <w:szCs w:val="30"/>
          <w:lang w:eastAsia="zh-CN"/>
        </w:rPr>
      </w:pPr>
    </w:p>
    <w:p>
      <w:pPr>
        <w:numPr>
          <w:ilvl w:val="0"/>
          <w:numId w:val="0"/>
        </w:numPr>
        <w:spacing w:line="360" w:lineRule="auto"/>
        <w:ind w:firstLine="602" w:firstLineChars="200"/>
        <w:rPr>
          <w:rFonts w:hint="default" w:ascii="仿宋" w:hAnsi="仿宋" w:eastAsia="仿宋" w:cs="仿宋"/>
          <w:b/>
          <w:bCs/>
          <w:sz w:val="30"/>
          <w:szCs w:val="30"/>
          <w:lang w:val="en-US" w:eastAsia="zh-CN"/>
        </w:rPr>
      </w:pPr>
      <w:r>
        <w:rPr>
          <w:rFonts w:hint="eastAsia" w:ascii="仿宋" w:hAnsi="仿宋" w:eastAsia="仿宋" w:cs="仿宋"/>
          <w:b/>
          <w:bCs/>
          <w:sz w:val="30"/>
          <w:szCs w:val="30"/>
          <w:lang w:eastAsia="zh-CN"/>
        </w:rPr>
        <w:t>附表</w:t>
      </w:r>
      <w:r>
        <w:rPr>
          <w:rFonts w:hint="eastAsia" w:ascii="仿宋" w:hAnsi="仿宋" w:eastAsia="仿宋" w:cs="仿宋"/>
          <w:b/>
          <w:bCs/>
          <w:sz w:val="30"/>
          <w:szCs w:val="30"/>
          <w:lang w:val="en-US" w:eastAsia="zh-CN"/>
        </w:rPr>
        <w:t>三</w:t>
      </w:r>
      <w:r>
        <w:rPr>
          <w:rFonts w:hint="eastAsia" w:ascii="仿宋" w:hAnsi="仿宋" w:eastAsia="仿宋" w:cs="仿宋"/>
          <w:b/>
          <w:bCs/>
          <w:sz w:val="30"/>
          <w:szCs w:val="30"/>
          <w:lang w:eastAsia="zh-CN"/>
        </w:rPr>
        <w:t>：</w:t>
      </w:r>
      <w:r>
        <w:rPr>
          <w:rFonts w:hint="eastAsia" w:ascii="仿宋" w:hAnsi="仿宋" w:eastAsia="仿宋" w:cs="宋体"/>
          <w:b/>
          <w:bCs/>
          <w:sz w:val="32"/>
          <w:szCs w:val="32"/>
        </w:rPr>
        <w:t>主要材料价格公示表</w:t>
      </w:r>
    </w:p>
    <w:tbl>
      <w:tblPr>
        <w:tblStyle w:val="7"/>
        <w:tblW w:w="9618" w:type="dxa"/>
        <w:tblInd w:w="-29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93"/>
        <w:gridCol w:w="1260"/>
        <w:gridCol w:w="3420"/>
        <w:gridCol w:w="795"/>
        <w:gridCol w:w="1170"/>
        <w:gridCol w:w="1320"/>
        <w:gridCol w:w="9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6" w:hRule="atLeast"/>
        </w:trPr>
        <w:tc>
          <w:tcPr>
            <w:tcW w:w="6168" w:type="dxa"/>
            <w:gridSpan w:val="4"/>
            <w:tcBorders>
              <w:top w:val="nil"/>
              <w:left w:val="nil"/>
              <w:bottom w:val="single" w:color="auto" w:sz="4" w:space="0"/>
              <w:right w:val="nil"/>
            </w:tcBorders>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i w:val="0"/>
                <w:iCs w:val="0"/>
                <w:color w:val="262626"/>
                <w:kern w:val="0"/>
                <w:sz w:val="21"/>
                <w:szCs w:val="21"/>
                <w:u w:val="none"/>
                <w:lang w:val="en-US" w:eastAsia="zh-CN" w:bidi="ar"/>
              </w:rPr>
              <w:t>工程名称：鄂尔多斯市委党校2025年校园维修工程</w:t>
            </w:r>
          </w:p>
        </w:tc>
        <w:tc>
          <w:tcPr>
            <w:tcW w:w="3450" w:type="dxa"/>
            <w:gridSpan w:val="3"/>
            <w:tcBorders>
              <w:top w:val="nil"/>
              <w:left w:val="nil"/>
              <w:bottom w:val="single" w:color="auto" w:sz="4" w:space="0"/>
              <w:right w:val="nil"/>
            </w:tcBorders>
            <w:noWrap/>
            <w:vAlign w:val="center"/>
          </w:tcPr>
          <w:p>
            <w:pPr>
              <w:keepNext w:val="0"/>
              <w:keepLines w:val="0"/>
              <w:widowControl/>
              <w:suppressLineNumbers w:val="0"/>
              <w:jc w:val="left"/>
              <w:textAlignment w:val="center"/>
              <w:rPr>
                <w:rFonts w:hint="eastAsia" w:ascii="宋体" w:hAnsi="宋体" w:eastAsia="宋体" w:cs="宋体"/>
                <w:i w:val="0"/>
                <w:iCs w:val="0"/>
                <w:color w:val="262626"/>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9" w:hRule="atLeast"/>
        </w:trPr>
        <w:tc>
          <w:tcPr>
            <w:tcW w:w="693"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序号</w:t>
            </w:r>
          </w:p>
        </w:tc>
        <w:tc>
          <w:tcPr>
            <w:tcW w:w="12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262626"/>
                <w:sz w:val="21"/>
                <w:szCs w:val="21"/>
                <w:u w:val="none"/>
              </w:rPr>
            </w:pPr>
            <w:r>
              <w:rPr>
                <w:rFonts w:hint="eastAsia" w:ascii="宋体" w:hAnsi="宋体" w:eastAsia="宋体" w:cs="宋体"/>
                <w:b/>
                <w:bCs/>
                <w:i w:val="0"/>
                <w:iCs w:val="0"/>
                <w:color w:val="262626"/>
                <w:kern w:val="0"/>
                <w:sz w:val="21"/>
                <w:szCs w:val="21"/>
                <w:u w:val="none"/>
                <w:lang w:val="en-US" w:eastAsia="zh-CN" w:bidi="ar"/>
              </w:rPr>
              <w:t>材料名称</w:t>
            </w:r>
          </w:p>
        </w:tc>
        <w:tc>
          <w:tcPr>
            <w:tcW w:w="34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262626"/>
                <w:sz w:val="21"/>
                <w:szCs w:val="21"/>
                <w:u w:val="none"/>
              </w:rPr>
            </w:pPr>
            <w:r>
              <w:rPr>
                <w:rFonts w:hint="eastAsia" w:ascii="宋体" w:hAnsi="宋体" w:eastAsia="宋体" w:cs="宋体"/>
                <w:b/>
                <w:bCs/>
                <w:i w:val="0"/>
                <w:iCs w:val="0"/>
                <w:color w:val="262626"/>
                <w:kern w:val="0"/>
                <w:sz w:val="21"/>
                <w:szCs w:val="21"/>
                <w:u w:val="none"/>
                <w:lang w:val="en-US" w:eastAsia="zh-CN" w:bidi="ar"/>
              </w:rPr>
              <w:t>规格型号</w:t>
            </w:r>
          </w:p>
        </w:tc>
        <w:tc>
          <w:tcPr>
            <w:tcW w:w="79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262626"/>
                <w:sz w:val="21"/>
                <w:szCs w:val="21"/>
                <w:u w:val="none"/>
              </w:rPr>
            </w:pPr>
            <w:r>
              <w:rPr>
                <w:rFonts w:hint="eastAsia" w:ascii="宋体" w:hAnsi="宋体" w:eastAsia="宋体" w:cs="宋体"/>
                <w:b/>
                <w:bCs/>
                <w:i w:val="0"/>
                <w:iCs w:val="0"/>
                <w:color w:val="262626"/>
                <w:kern w:val="0"/>
                <w:sz w:val="21"/>
                <w:szCs w:val="21"/>
                <w:u w:val="none"/>
                <w:lang w:val="en-US" w:eastAsia="zh-CN" w:bidi="ar"/>
              </w:rPr>
              <w:t>单位</w:t>
            </w:r>
          </w:p>
        </w:tc>
        <w:tc>
          <w:tcPr>
            <w:tcW w:w="1170"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单价（元）</w:t>
            </w:r>
          </w:p>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不含税</w:t>
            </w:r>
          </w:p>
        </w:tc>
        <w:tc>
          <w:tcPr>
            <w:tcW w:w="13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投标报价</w:t>
            </w:r>
          </w:p>
          <w:p>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（元）</w:t>
            </w:r>
          </w:p>
        </w:tc>
        <w:tc>
          <w:tcPr>
            <w:tcW w:w="9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262626"/>
                <w:sz w:val="21"/>
                <w:szCs w:val="21"/>
                <w:u w:val="none"/>
              </w:rPr>
            </w:pPr>
            <w:r>
              <w:rPr>
                <w:rFonts w:hint="eastAsia" w:ascii="宋体" w:hAnsi="宋体" w:eastAsia="宋体" w:cs="宋体"/>
                <w:b/>
                <w:bCs/>
                <w:i w:val="0"/>
                <w:iCs w:val="0"/>
                <w:color w:val="262626"/>
                <w:kern w:val="0"/>
                <w:sz w:val="21"/>
                <w:szCs w:val="21"/>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93" w:type="dxa"/>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1</w:t>
            </w:r>
          </w:p>
        </w:tc>
        <w:tc>
          <w:tcPr>
            <w:tcW w:w="1260" w:type="dxa"/>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仿宋" w:hAnsi="仿宋" w:eastAsia="仿宋" w:cs="仿宋"/>
                <w:i w:val="0"/>
                <w:iCs w:val="0"/>
                <w:color w:val="000000"/>
                <w:kern w:val="0"/>
                <w:sz w:val="24"/>
                <w:szCs w:val="24"/>
                <w:u w:val="none"/>
                <w:lang w:val="en-US" w:eastAsia="zh-CN" w:bidi="ar"/>
              </w:rPr>
              <w:t>石膏板</w:t>
            </w:r>
          </w:p>
        </w:tc>
        <w:tc>
          <w:tcPr>
            <w:tcW w:w="3420" w:type="dxa"/>
            <w:tcBorders>
              <w:top w:val="single" w:color="auto" w:sz="4" w:space="0"/>
              <w:left w:val="single" w:color="000000" w:sz="4" w:space="0"/>
              <w:bottom w:val="single" w:color="auto" w:sz="4" w:space="0"/>
              <w:right w:val="single" w:color="000000" w:sz="4" w:space="0"/>
            </w:tcBorders>
            <w:noWrap w:val="0"/>
            <w:vAlign w:val="center"/>
          </w:tcPr>
          <w:p>
            <w:pPr>
              <w:pStyle w:val="6"/>
              <w:keepNext w:val="0"/>
              <w:keepLines w:val="0"/>
              <w:widowControl/>
              <w:suppressLineNumbers w:val="0"/>
              <w:spacing w:before="0" w:beforeAutospacing="0" w:after="0" w:afterAutospacing="0" w:line="288" w:lineRule="auto"/>
              <w:ind w:left="0" w:leftChars="0" w:right="0" w:rightChars="0" w:firstLine="0" w:firstLineChars="0"/>
              <w:rPr>
                <w:rFonts w:hint="eastAsia" w:ascii="宋体" w:hAnsi="宋体" w:eastAsia="宋体" w:cs="宋体"/>
                <w:b w:val="0"/>
                <w:bCs w:val="0"/>
                <w:i w:val="0"/>
                <w:iCs w:val="0"/>
                <w:color w:val="000000"/>
                <w:kern w:val="0"/>
                <w:sz w:val="21"/>
                <w:szCs w:val="21"/>
                <w:u w:val="none"/>
                <w:lang w:val="en-US" w:eastAsia="zh-CN" w:bidi="ar"/>
              </w:rPr>
            </w:pPr>
            <w:r>
              <w:rPr>
                <w:rFonts w:hint="eastAsia" w:ascii="仿宋" w:hAnsi="仿宋" w:eastAsia="仿宋" w:cs="仿宋"/>
                <w:i w:val="0"/>
                <w:iCs w:val="0"/>
                <w:color w:val="000000"/>
                <w:kern w:val="0"/>
                <w:sz w:val="24"/>
                <w:szCs w:val="24"/>
                <w:u w:val="none"/>
                <w:lang w:val="en-US" w:eastAsia="zh-CN" w:bidi="ar"/>
              </w:rPr>
              <w:t>9mm单面</w:t>
            </w:r>
          </w:p>
        </w:tc>
        <w:tc>
          <w:tcPr>
            <w:tcW w:w="795" w:type="dxa"/>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262626"/>
                <w:sz w:val="18"/>
                <w:szCs w:val="18"/>
                <w:u w:val="none"/>
              </w:rPr>
            </w:pPr>
            <w:r>
              <w:rPr>
                <w:rFonts w:hint="eastAsia" w:ascii="仿宋" w:hAnsi="仿宋" w:eastAsia="仿宋" w:cs="仿宋"/>
                <w:i w:val="0"/>
                <w:iCs w:val="0"/>
                <w:color w:val="000000"/>
                <w:sz w:val="24"/>
                <w:szCs w:val="24"/>
                <w:u w:val="none"/>
                <w:lang w:val="en-US" w:eastAsia="zh-CN"/>
              </w:rPr>
              <w:t>m2</w:t>
            </w:r>
          </w:p>
        </w:tc>
        <w:tc>
          <w:tcPr>
            <w:tcW w:w="1170"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default" w:ascii="宋体" w:hAnsi="宋体" w:eastAsia="宋体" w:cs="宋体"/>
                <w:i w:val="0"/>
                <w:iCs w:val="0"/>
                <w:color w:val="262626"/>
                <w:sz w:val="18"/>
                <w:szCs w:val="18"/>
                <w:u w:val="none"/>
                <w:lang w:val="en-US" w:eastAsia="zh-CN"/>
              </w:rPr>
            </w:pPr>
            <w:r>
              <w:rPr>
                <w:rFonts w:hint="eastAsia" w:ascii="仿宋" w:hAnsi="仿宋" w:eastAsia="仿宋" w:cs="仿宋"/>
                <w:i w:val="0"/>
                <w:iCs w:val="0"/>
                <w:color w:val="000000"/>
                <w:sz w:val="24"/>
                <w:szCs w:val="24"/>
                <w:u w:val="none"/>
                <w:lang w:val="en-US" w:eastAsia="zh-CN"/>
              </w:rPr>
              <w:t>14.17</w:t>
            </w:r>
          </w:p>
        </w:tc>
        <w:tc>
          <w:tcPr>
            <w:tcW w:w="1320" w:type="dxa"/>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262626"/>
                <w:kern w:val="0"/>
                <w:sz w:val="18"/>
                <w:szCs w:val="18"/>
                <w:u w:val="none"/>
                <w:lang w:val="en-US" w:eastAsia="zh-CN" w:bidi="ar"/>
              </w:rPr>
            </w:pPr>
          </w:p>
        </w:tc>
        <w:tc>
          <w:tcPr>
            <w:tcW w:w="960" w:type="dxa"/>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材料价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93" w:type="dxa"/>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2</w:t>
            </w:r>
          </w:p>
        </w:tc>
        <w:tc>
          <w:tcPr>
            <w:tcW w:w="1260" w:type="dxa"/>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仿宋" w:hAnsi="仿宋" w:eastAsia="仿宋" w:cs="仿宋"/>
                <w:i w:val="0"/>
                <w:iCs w:val="0"/>
                <w:color w:val="000000"/>
                <w:sz w:val="24"/>
                <w:szCs w:val="24"/>
                <w:u w:val="none"/>
              </w:rPr>
              <w:t>真石漆</w:t>
            </w:r>
          </w:p>
        </w:tc>
        <w:tc>
          <w:tcPr>
            <w:tcW w:w="3420" w:type="dxa"/>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p>
        </w:tc>
        <w:tc>
          <w:tcPr>
            <w:tcW w:w="795" w:type="dxa"/>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仿宋" w:hAnsi="仿宋" w:eastAsia="仿宋" w:cs="仿宋"/>
                <w:i w:val="0"/>
                <w:iCs w:val="0"/>
                <w:color w:val="000000"/>
                <w:sz w:val="24"/>
                <w:szCs w:val="24"/>
                <w:u w:val="none"/>
                <w:lang w:val="en-US" w:eastAsia="zh-CN"/>
              </w:rPr>
              <w:t>kg</w:t>
            </w:r>
          </w:p>
        </w:tc>
        <w:tc>
          <w:tcPr>
            <w:tcW w:w="1170"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宋体" w:hAnsi="宋体" w:eastAsia="宋体" w:cs="宋体"/>
                <w:i w:val="0"/>
                <w:iCs w:val="0"/>
                <w:color w:val="000000"/>
                <w:kern w:val="2"/>
                <w:sz w:val="21"/>
                <w:szCs w:val="21"/>
                <w:u w:val="none"/>
                <w:lang w:val="en-US" w:eastAsia="zh-CN" w:bidi="ar-SA"/>
              </w:rPr>
            </w:pPr>
            <w:r>
              <w:rPr>
                <w:rFonts w:hint="eastAsia" w:ascii="仿宋" w:hAnsi="仿宋" w:eastAsia="仿宋" w:cs="仿宋"/>
                <w:i w:val="0"/>
                <w:iCs w:val="0"/>
                <w:color w:val="000000"/>
                <w:sz w:val="24"/>
                <w:szCs w:val="24"/>
                <w:u w:val="none"/>
                <w:lang w:val="en-US" w:eastAsia="zh-CN"/>
              </w:rPr>
              <w:t>15.2</w:t>
            </w:r>
          </w:p>
        </w:tc>
        <w:tc>
          <w:tcPr>
            <w:tcW w:w="1320" w:type="dxa"/>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262626"/>
                <w:kern w:val="0"/>
                <w:sz w:val="18"/>
                <w:szCs w:val="18"/>
                <w:u w:val="none"/>
                <w:lang w:val="en-US" w:eastAsia="zh-CN" w:bidi="ar"/>
              </w:rPr>
            </w:pPr>
          </w:p>
        </w:tc>
        <w:tc>
          <w:tcPr>
            <w:tcW w:w="960" w:type="dxa"/>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材料价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93" w:type="dxa"/>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3</w:t>
            </w:r>
          </w:p>
        </w:tc>
        <w:tc>
          <w:tcPr>
            <w:tcW w:w="1260" w:type="dxa"/>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仿宋" w:hAnsi="仿宋" w:eastAsia="仿宋" w:cs="仿宋"/>
                <w:i w:val="0"/>
                <w:iCs w:val="0"/>
                <w:color w:val="000000"/>
                <w:sz w:val="24"/>
                <w:szCs w:val="24"/>
                <w:u w:val="none"/>
                <w:lang w:val="en-US" w:eastAsia="zh-CN"/>
              </w:rPr>
              <w:t>防水</w:t>
            </w:r>
          </w:p>
        </w:tc>
        <w:tc>
          <w:tcPr>
            <w:tcW w:w="3420" w:type="dxa"/>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仿宋" w:hAnsi="仿宋" w:eastAsia="仿宋" w:cs="仿宋"/>
                <w:i w:val="0"/>
                <w:iCs w:val="0"/>
                <w:color w:val="000000"/>
                <w:sz w:val="24"/>
                <w:szCs w:val="24"/>
                <w:u w:val="none"/>
                <w:lang w:val="en-US" w:eastAsia="zh-CN"/>
              </w:rPr>
              <w:t>SBS卷材防水带岩片（3mm）</w:t>
            </w:r>
          </w:p>
        </w:tc>
        <w:tc>
          <w:tcPr>
            <w:tcW w:w="795" w:type="dxa"/>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仿宋" w:hAnsi="仿宋" w:eastAsia="仿宋" w:cs="仿宋"/>
                <w:i w:val="0"/>
                <w:iCs w:val="0"/>
                <w:color w:val="000000"/>
                <w:sz w:val="24"/>
                <w:szCs w:val="24"/>
                <w:u w:val="none"/>
                <w:lang w:val="en-US" w:eastAsia="zh-CN"/>
              </w:rPr>
              <w:t>m2</w:t>
            </w:r>
          </w:p>
        </w:tc>
        <w:tc>
          <w:tcPr>
            <w:tcW w:w="1170"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宋体" w:hAnsi="宋体" w:eastAsia="宋体" w:cs="宋体"/>
                <w:i w:val="0"/>
                <w:iCs w:val="0"/>
                <w:color w:val="000000"/>
                <w:kern w:val="2"/>
                <w:sz w:val="21"/>
                <w:szCs w:val="21"/>
                <w:u w:val="none"/>
                <w:lang w:val="en-US" w:eastAsia="zh-CN" w:bidi="ar-SA"/>
              </w:rPr>
            </w:pPr>
            <w:r>
              <w:rPr>
                <w:rFonts w:hint="eastAsia" w:ascii="仿宋" w:hAnsi="仿宋" w:eastAsia="仿宋" w:cs="仿宋"/>
                <w:i w:val="0"/>
                <w:iCs w:val="0"/>
                <w:color w:val="000000"/>
                <w:sz w:val="24"/>
                <w:szCs w:val="24"/>
                <w:u w:val="none"/>
                <w:lang w:val="en-US" w:eastAsia="zh-CN"/>
              </w:rPr>
              <w:t>35.99</w:t>
            </w:r>
          </w:p>
        </w:tc>
        <w:tc>
          <w:tcPr>
            <w:tcW w:w="1320" w:type="dxa"/>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262626"/>
                <w:kern w:val="0"/>
                <w:sz w:val="18"/>
                <w:szCs w:val="18"/>
                <w:u w:val="none"/>
                <w:lang w:val="en-US" w:eastAsia="zh-CN" w:bidi="ar"/>
              </w:rPr>
            </w:pPr>
          </w:p>
        </w:tc>
        <w:tc>
          <w:tcPr>
            <w:tcW w:w="960" w:type="dxa"/>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材料价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93" w:type="dxa"/>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4</w:t>
            </w:r>
          </w:p>
        </w:tc>
        <w:tc>
          <w:tcPr>
            <w:tcW w:w="1260" w:type="dxa"/>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仿宋" w:hAnsi="仿宋" w:eastAsia="仿宋" w:cs="仿宋"/>
                <w:i w:val="0"/>
                <w:iCs w:val="0"/>
                <w:color w:val="000000"/>
                <w:sz w:val="24"/>
                <w:szCs w:val="24"/>
                <w:u w:val="none"/>
                <w:lang w:val="en-US" w:eastAsia="zh-CN"/>
              </w:rPr>
              <w:t>防水</w:t>
            </w:r>
          </w:p>
        </w:tc>
        <w:tc>
          <w:tcPr>
            <w:tcW w:w="3420" w:type="dxa"/>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仿宋" w:hAnsi="仿宋" w:eastAsia="仿宋" w:cs="仿宋"/>
                <w:i w:val="0"/>
                <w:iCs w:val="0"/>
                <w:color w:val="000000"/>
                <w:sz w:val="24"/>
                <w:szCs w:val="24"/>
                <w:u w:val="none"/>
                <w:lang w:val="en-US" w:eastAsia="zh-CN"/>
              </w:rPr>
              <w:t>SBS卷材防水带岩片（4mm）</w:t>
            </w:r>
          </w:p>
        </w:tc>
        <w:tc>
          <w:tcPr>
            <w:tcW w:w="795" w:type="dxa"/>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仿宋" w:hAnsi="仿宋" w:eastAsia="仿宋" w:cs="仿宋"/>
                <w:i w:val="0"/>
                <w:iCs w:val="0"/>
                <w:color w:val="000000"/>
                <w:sz w:val="24"/>
                <w:szCs w:val="24"/>
                <w:u w:val="none"/>
                <w:lang w:val="en-US" w:eastAsia="zh-CN"/>
              </w:rPr>
              <w:t>m2</w:t>
            </w:r>
          </w:p>
        </w:tc>
        <w:tc>
          <w:tcPr>
            <w:tcW w:w="1170"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宋体" w:hAnsi="宋体" w:eastAsia="宋体" w:cs="宋体"/>
                <w:i w:val="0"/>
                <w:iCs w:val="0"/>
                <w:color w:val="000000"/>
                <w:kern w:val="0"/>
                <w:sz w:val="21"/>
                <w:szCs w:val="21"/>
                <w:u w:val="none"/>
                <w:lang w:val="en-US" w:eastAsia="zh-CN" w:bidi="ar"/>
              </w:rPr>
            </w:pPr>
            <w:r>
              <w:rPr>
                <w:rFonts w:hint="eastAsia" w:ascii="仿宋" w:hAnsi="仿宋" w:eastAsia="仿宋" w:cs="仿宋"/>
                <w:i w:val="0"/>
                <w:iCs w:val="0"/>
                <w:color w:val="000000"/>
                <w:sz w:val="24"/>
                <w:szCs w:val="24"/>
                <w:u w:val="none"/>
                <w:lang w:val="en-US" w:eastAsia="zh-CN"/>
              </w:rPr>
              <w:t>42.68</w:t>
            </w:r>
          </w:p>
        </w:tc>
        <w:tc>
          <w:tcPr>
            <w:tcW w:w="1320" w:type="dxa"/>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262626"/>
                <w:kern w:val="0"/>
                <w:sz w:val="18"/>
                <w:szCs w:val="18"/>
                <w:u w:val="none"/>
                <w:lang w:val="en-US" w:eastAsia="zh-CN" w:bidi="ar"/>
              </w:rPr>
            </w:pPr>
          </w:p>
        </w:tc>
        <w:tc>
          <w:tcPr>
            <w:tcW w:w="960" w:type="dxa"/>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材料价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93" w:type="dxa"/>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5</w:t>
            </w:r>
          </w:p>
        </w:tc>
        <w:tc>
          <w:tcPr>
            <w:tcW w:w="1260" w:type="dxa"/>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仿宋" w:hAnsi="仿宋" w:eastAsia="仿宋" w:cs="仿宋"/>
                <w:i w:val="0"/>
                <w:iCs w:val="0"/>
                <w:color w:val="000000"/>
                <w:sz w:val="24"/>
                <w:szCs w:val="24"/>
                <w:u w:val="none"/>
                <w:lang w:val="en-US" w:eastAsia="zh-CN"/>
              </w:rPr>
              <w:t>乳胶漆</w:t>
            </w:r>
          </w:p>
        </w:tc>
        <w:tc>
          <w:tcPr>
            <w:tcW w:w="3420" w:type="dxa"/>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795" w:type="dxa"/>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kg</w:t>
            </w:r>
          </w:p>
        </w:tc>
        <w:tc>
          <w:tcPr>
            <w:tcW w:w="1170"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宋体" w:hAnsi="宋体" w:eastAsia="宋体" w:cs="宋体"/>
                <w:i w:val="0"/>
                <w:iCs w:val="0"/>
                <w:color w:val="000000"/>
                <w:kern w:val="0"/>
                <w:sz w:val="21"/>
                <w:szCs w:val="21"/>
                <w:u w:val="none"/>
                <w:lang w:val="en-US" w:eastAsia="zh-CN" w:bidi="ar"/>
              </w:rPr>
            </w:pPr>
            <w:r>
              <w:rPr>
                <w:rFonts w:hint="eastAsia" w:ascii="仿宋" w:hAnsi="仿宋" w:eastAsia="仿宋" w:cs="仿宋"/>
                <w:i w:val="0"/>
                <w:iCs w:val="0"/>
                <w:color w:val="000000"/>
                <w:sz w:val="24"/>
                <w:szCs w:val="24"/>
                <w:u w:val="none"/>
                <w:lang w:val="en-US" w:eastAsia="zh-CN"/>
              </w:rPr>
              <w:t>18</w:t>
            </w:r>
          </w:p>
        </w:tc>
        <w:tc>
          <w:tcPr>
            <w:tcW w:w="1320" w:type="dxa"/>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262626"/>
                <w:kern w:val="0"/>
                <w:sz w:val="18"/>
                <w:szCs w:val="18"/>
                <w:u w:val="none"/>
                <w:lang w:val="en-US" w:eastAsia="zh-CN" w:bidi="ar"/>
              </w:rPr>
            </w:pPr>
          </w:p>
        </w:tc>
        <w:tc>
          <w:tcPr>
            <w:tcW w:w="960" w:type="dxa"/>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材料价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93" w:type="dxa"/>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val="0"/>
                <w:i w:val="0"/>
                <w:iCs w:val="0"/>
                <w:color w:val="000000"/>
                <w:kern w:val="0"/>
                <w:sz w:val="21"/>
                <w:szCs w:val="21"/>
                <w:u w:val="none"/>
                <w:lang w:val="en-US" w:eastAsia="zh-CN" w:bidi="ar"/>
              </w:rPr>
            </w:pPr>
            <w:r>
              <w:rPr>
                <w:rFonts w:hint="eastAsia" w:ascii="宋体" w:hAnsi="宋体" w:cs="宋体"/>
                <w:b w:val="0"/>
                <w:bCs w:val="0"/>
                <w:i w:val="0"/>
                <w:iCs w:val="0"/>
                <w:color w:val="000000"/>
                <w:kern w:val="0"/>
                <w:sz w:val="21"/>
                <w:szCs w:val="21"/>
                <w:u w:val="none"/>
                <w:lang w:val="en-US" w:eastAsia="zh-CN" w:bidi="ar"/>
              </w:rPr>
              <w:t>6</w:t>
            </w:r>
          </w:p>
        </w:tc>
        <w:tc>
          <w:tcPr>
            <w:tcW w:w="1260" w:type="dxa"/>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仿宋" w:hAnsi="仿宋" w:eastAsia="仿宋" w:cs="仿宋"/>
                <w:i w:val="0"/>
                <w:iCs w:val="0"/>
                <w:color w:val="000000"/>
                <w:sz w:val="24"/>
                <w:szCs w:val="24"/>
                <w:u w:val="none"/>
                <w:lang w:val="en-US" w:eastAsia="zh-CN"/>
              </w:rPr>
              <w:t>暖气片</w:t>
            </w:r>
          </w:p>
        </w:tc>
        <w:tc>
          <w:tcPr>
            <w:tcW w:w="3420" w:type="dxa"/>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仿宋" w:hAnsi="仿宋" w:eastAsia="仿宋" w:cs="仿宋"/>
                <w:i w:val="0"/>
                <w:iCs w:val="0"/>
                <w:color w:val="000000"/>
                <w:sz w:val="24"/>
                <w:szCs w:val="24"/>
                <w:u w:val="none"/>
              </w:rPr>
              <w:t>YGZ3-I型散热器中心距400mm</w:t>
            </w:r>
          </w:p>
        </w:tc>
        <w:tc>
          <w:tcPr>
            <w:tcW w:w="795" w:type="dxa"/>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片</w:t>
            </w:r>
          </w:p>
        </w:tc>
        <w:tc>
          <w:tcPr>
            <w:tcW w:w="1170"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宋体" w:hAnsi="宋体" w:eastAsia="宋体" w:cs="宋体"/>
                <w:i w:val="0"/>
                <w:iCs w:val="0"/>
                <w:color w:val="000000"/>
                <w:kern w:val="0"/>
                <w:sz w:val="21"/>
                <w:szCs w:val="21"/>
                <w:u w:val="none"/>
                <w:lang w:val="en-US" w:eastAsia="zh-CN" w:bidi="ar"/>
              </w:rPr>
            </w:pPr>
            <w:r>
              <w:rPr>
                <w:rFonts w:hint="eastAsia" w:ascii="仿宋" w:hAnsi="仿宋" w:eastAsia="仿宋" w:cs="仿宋"/>
                <w:i w:val="0"/>
                <w:iCs w:val="0"/>
                <w:color w:val="000000"/>
                <w:sz w:val="24"/>
                <w:szCs w:val="24"/>
                <w:u w:val="none"/>
                <w:lang w:val="en-US" w:eastAsia="zh-CN"/>
              </w:rPr>
              <w:t>30</w:t>
            </w:r>
          </w:p>
        </w:tc>
        <w:tc>
          <w:tcPr>
            <w:tcW w:w="1320" w:type="dxa"/>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262626"/>
                <w:kern w:val="0"/>
                <w:sz w:val="18"/>
                <w:szCs w:val="18"/>
                <w:u w:val="none"/>
                <w:lang w:val="en-US" w:eastAsia="zh-CN" w:bidi="ar"/>
              </w:rPr>
            </w:pPr>
          </w:p>
        </w:tc>
        <w:tc>
          <w:tcPr>
            <w:tcW w:w="960" w:type="dxa"/>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材料价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93" w:type="dxa"/>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cs="宋体"/>
                <w:b w:val="0"/>
                <w:bCs w:val="0"/>
                <w:i w:val="0"/>
                <w:iCs w:val="0"/>
                <w:color w:val="000000"/>
                <w:kern w:val="0"/>
                <w:sz w:val="21"/>
                <w:szCs w:val="21"/>
                <w:u w:val="none"/>
                <w:lang w:val="en-US" w:eastAsia="zh-CN" w:bidi="ar"/>
              </w:rPr>
            </w:pPr>
            <w:r>
              <w:rPr>
                <w:rFonts w:hint="eastAsia" w:ascii="宋体" w:hAnsi="宋体" w:cs="宋体"/>
                <w:b w:val="0"/>
                <w:bCs w:val="0"/>
                <w:i w:val="0"/>
                <w:iCs w:val="0"/>
                <w:color w:val="000000"/>
                <w:kern w:val="0"/>
                <w:sz w:val="21"/>
                <w:szCs w:val="21"/>
                <w:u w:val="none"/>
                <w:lang w:val="en-US" w:eastAsia="zh-CN" w:bidi="ar"/>
              </w:rPr>
              <w:t>7</w:t>
            </w:r>
          </w:p>
        </w:tc>
        <w:tc>
          <w:tcPr>
            <w:tcW w:w="1260" w:type="dxa"/>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暖气片</w:t>
            </w:r>
          </w:p>
        </w:tc>
        <w:tc>
          <w:tcPr>
            <w:tcW w:w="3420" w:type="dxa"/>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kern w:val="0"/>
                <w:sz w:val="22"/>
                <w:szCs w:val="22"/>
                <w:u w:val="none"/>
                <w:lang w:val="en-US" w:eastAsia="zh-CN" w:bidi="ar"/>
              </w:rPr>
            </w:pPr>
            <w:r>
              <w:rPr>
                <w:rFonts w:hint="eastAsia" w:ascii="仿宋" w:hAnsi="仿宋" w:eastAsia="仿宋" w:cs="仿宋"/>
                <w:i w:val="0"/>
                <w:iCs w:val="0"/>
                <w:color w:val="000000"/>
                <w:sz w:val="24"/>
                <w:szCs w:val="24"/>
                <w:u w:val="none"/>
              </w:rPr>
              <w:t>YGZ4-I型散热器中心距600mm</w:t>
            </w:r>
          </w:p>
        </w:tc>
        <w:tc>
          <w:tcPr>
            <w:tcW w:w="795" w:type="dxa"/>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片</w:t>
            </w:r>
          </w:p>
        </w:tc>
        <w:tc>
          <w:tcPr>
            <w:tcW w:w="1170"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宋体" w:hAnsi="宋体" w:eastAsia="宋体" w:cs="宋体"/>
                <w:i w:val="0"/>
                <w:iCs w:val="0"/>
                <w:color w:val="000000"/>
                <w:kern w:val="0"/>
                <w:sz w:val="24"/>
                <w:szCs w:val="24"/>
                <w:u w:val="none"/>
                <w:lang w:val="en-US" w:eastAsia="zh-CN" w:bidi="ar"/>
              </w:rPr>
            </w:pPr>
            <w:r>
              <w:rPr>
                <w:rFonts w:hint="eastAsia" w:ascii="仿宋" w:hAnsi="仿宋" w:eastAsia="仿宋" w:cs="仿宋"/>
                <w:i w:val="0"/>
                <w:iCs w:val="0"/>
                <w:color w:val="000000"/>
                <w:sz w:val="24"/>
                <w:szCs w:val="24"/>
                <w:u w:val="none"/>
                <w:lang w:val="en-US" w:eastAsia="zh-CN"/>
              </w:rPr>
              <w:t>35</w:t>
            </w:r>
          </w:p>
        </w:tc>
        <w:tc>
          <w:tcPr>
            <w:tcW w:w="1320" w:type="dxa"/>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262626"/>
                <w:kern w:val="0"/>
                <w:sz w:val="18"/>
                <w:szCs w:val="18"/>
                <w:u w:val="none"/>
                <w:lang w:val="en-US" w:eastAsia="zh-CN" w:bidi="ar"/>
              </w:rPr>
            </w:pPr>
          </w:p>
        </w:tc>
        <w:tc>
          <w:tcPr>
            <w:tcW w:w="960" w:type="dxa"/>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材料价</w:t>
            </w:r>
          </w:p>
        </w:tc>
      </w:tr>
    </w:tbl>
    <w:p>
      <w:pPr>
        <w:keepNext w:val="0"/>
        <w:keepLines w:val="0"/>
        <w:pageBreakBefore w:val="0"/>
        <w:tabs>
          <w:tab w:val="left" w:pos="355"/>
        </w:tabs>
        <w:kinsoku/>
        <w:wordWrap/>
        <w:overflowPunct/>
        <w:topLinePunct w:val="0"/>
        <w:autoSpaceDE/>
        <w:autoSpaceDN/>
        <w:bidi w:val="0"/>
        <w:adjustRightInd/>
        <w:snapToGrid/>
        <w:spacing w:line="500" w:lineRule="exact"/>
        <w:contextualSpacing/>
        <w:textAlignment w:val="auto"/>
        <w:rPr>
          <w:rFonts w:hint="default" w:ascii="Times New Roman" w:hAnsi="Times New Roman" w:eastAsia="宋体" w:cs="Times New Roman"/>
          <w:b/>
          <w:caps/>
          <w:kern w:val="2"/>
          <w:sz w:val="20"/>
          <w:szCs w:val="24"/>
          <w:lang w:val="en-US" w:eastAsia="zh-CN" w:bidi="ar-SA"/>
        </w:rPr>
      </w:pPr>
      <w:r>
        <w:rPr>
          <w:rFonts w:hint="eastAsia" w:ascii="Times New Roman" w:hAnsi="Times New Roman" w:eastAsia="宋体" w:cs="Times New Roman"/>
          <w:b/>
          <w:caps/>
          <w:kern w:val="2"/>
          <w:sz w:val="20"/>
          <w:szCs w:val="24"/>
          <w:lang w:val="en-US" w:eastAsia="zh-CN" w:bidi="ar-SA"/>
        </w:rPr>
        <w:t>备注：材料价为不含税、含运费价。</w:t>
      </w:r>
    </w:p>
    <w:p>
      <w:pPr>
        <w:numPr>
          <w:ilvl w:val="0"/>
          <w:numId w:val="0"/>
        </w:numPr>
        <w:spacing w:line="360" w:lineRule="auto"/>
        <w:ind w:firstLine="600" w:firstLineChars="200"/>
        <w:rPr>
          <w:rFonts w:hint="default" w:ascii="仿宋" w:hAnsi="仿宋" w:eastAsia="仿宋" w:cs="仿宋"/>
          <w:sz w:val="30"/>
          <w:szCs w:val="30"/>
          <w:lang w:val="en-US" w:eastAsia="zh-CN"/>
        </w:rPr>
      </w:pPr>
    </w:p>
    <w:sectPr>
      <w:pgSz w:w="11906" w:h="16838"/>
      <w:pgMar w:top="1440" w:right="1366" w:bottom="1440" w:left="1366"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Trebuchet MS"/>
    <w:panose1 w:val="020F0502020204030204"/>
    <w:charset w:val="00"/>
    <w:family w:val="swiss"/>
    <w:pitch w:val="default"/>
    <w:sig w:usb0="00000000" w:usb1="00000000" w:usb2="00000001" w:usb3="00000000" w:csb0="0000019F" w:csb1="00000000"/>
  </w:font>
  <w:font w:name="仿宋">
    <w:altName w:val="方正仿宋_GBK"/>
    <w:panose1 w:val="02010609060101010101"/>
    <w:charset w:val="86"/>
    <w:family w:val="auto"/>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Trebuchet MS">
    <w:panose1 w:val="020B0603020202020204"/>
    <w:charset w:val="00"/>
    <w:family w:val="auto"/>
    <w:pitch w:val="default"/>
    <w:sig w:usb0="00000287" w:usb1="00000000" w:usb2="00000000" w:usb3="00000000" w:csb0="2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598DA8"/>
    <w:multiLevelType w:val="singleLevel"/>
    <w:tmpl w:val="54598DA8"/>
    <w:lvl w:ilvl="0" w:tentative="0">
      <w:start w:val="1"/>
      <w:numFmt w:val="chineseCounting"/>
      <w:suff w:val="nothing"/>
      <w:lvlText w:val="%1、"/>
      <w:lvlJc w:val="left"/>
      <w:rPr>
        <w:rFonts w:hint="eastAsia"/>
      </w:rPr>
    </w:lvl>
  </w:abstractNum>
  <w:abstractNum w:abstractNumId="1">
    <w:nsid w:val="632DB8E7"/>
    <w:multiLevelType w:val="singleLevel"/>
    <w:tmpl w:val="632DB8E7"/>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true"/>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c0ODYxZThiMGQxYmMwNTg3NTEwNDlkMWQ1ZTY1MDIifQ=="/>
  </w:docVars>
  <w:rsids>
    <w:rsidRoot w:val="00172A27"/>
    <w:rsid w:val="00002400"/>
    <w:rsid w:val="001023E6"/>
    <w:rsid w:val="001024BB"/>
    <w:rsid w:val="0012351D"/>
    <w:rsid w:val="00161DE0"/>
    <w:rsid w:val="001C4E6C"/>
    <w:rsid w:val="001D230B"/>
    <w:rsid w:val="0021477E"/>
    <w:rsid w:val="00222EAF"/>
    <w:rsid w:val="0042133D"/>
    <w:rsid w:val="00483293"/>
    <w:rsid w:val="004B3B59"/>
    <w:rsid w:val="004B58D6"/>
    <w:rsid w:val="00504CFC"/>
    <w:rsid w:val="00540843"/>
    <w:rsid w:val="00564FE0"/>
    <w:rsid w:val="005824FB"/>
    <w:rsid w:val="00584890"/>
    <w:rsid w:val="005A6F42"/>
    <w:rsid w:val="005D7C0A"/>
    <w:rsid w:val="005E5CFF"/>
    <w:rsid w:val="00600950"/>
    <w:rsid w:val="0063750D"/>
    <w:rsid w:val="00681C2E"/>
    <w:rsid w:val="00681F78"/>
    <w:rsid w:val="006839C3"/>
    <w:rsid w:val="006B1BFA"/>
    <w:rsid w:val="00744FB7"/>
    <w:rsid w:val="0075702C"/>
    <w:rsid w:val="00785133"/>
    <w:rsid w:val="007B40BA"/>
    <w:rsid w:val="00853692"/>
    <w:rsid w:val="00925127"/>
    <w:rsid w:val="009A4DCD"/>
    <w:rsid w:val="00A135F4"/>
    <w:rsid w:val="00A25272"/>
    <w:rsid w:val="00A61B7B"/>
    <w:rsid w:val="00A87442"/>
    <w:rsid w:val="00B049F1"/>
    <w:rsid w:val="00B410B8"/>
    <w:rsid w:val="00BF17B5"/>
    <w:rsid w:val="00C00AE5"/>
    <w:rsid w:val="00C05578"/>
    <w:rsid w:val="00CC18C5"/>
    <w:rsid w:val="00CD04AD"/>
    <w:rsid w:val="00CD2F4B"/>
    <w:rsid w:val="00CF6716"/>
    <w:rsid w:val="010A67DC"/>
    <w:rsid w:val="01B108DA"/>
    <w:rsid w:val="01C01F2F"/>
    <w:rsid w:val="02052CD5"/>
    <w:rsid w:val="025A67CA"/>
    <w:rsid w:val="02CF73D0"/>
    <w:rsid w:val="02FB0E5B"/>
    <w:rsid w:val="032C7ED5"/>
    <w:rsid w:val="03737561"/>
    <w:rsid w:val="03841080"/>
    <w:rsid w:val="03965A33"/>
    <w:rsid w:val="03C000C3"/>
    <w:rsid w:val="03E535B5"/>
    <w:rsid w:val="0406521F"/>
    <w:rsid w:val="04264D04"/>
    <w:rsid w:val="043C78F4"/>
    <w:rsid w:val="04AC5C63"/>
    <w:rsid w:val="04C820BD"/>
    <w:rsid w:val="050F6621"/>
    <w:rsid w:val="05184C10"/>
    <w:rsid w:val="0555666F"/>
    <w:rsid w:val="05726E59"/>
    <w:rsid w:val="05742B79"/>
    <w:rsid w:val="057E4040"/>
    <w:rsid w:val="05AF504B"/>
    <w:rsid w:val="05C245AC"/>
    <w:rsid w:val="06134BF5"/>
    <w:rsid w:val="061638BD"/>
    <w:rsid w:val="062E2CF0"/>
    <w:rsid w:val="065E27B2"/>
    <w:rsid w:val="066C0D8A"/>
    <w:rsid w:val="069C0EF8"/>
    <w:rsid w:val="06C9049D"/>
    <w:rsid w:val="06D411CD"/>
    <w:rsid w:val="06D4268E"/>
    <w:rsid w:val="06F56DCC"/>
    <w:rsid w:val="070140D7"/>
    <w:rsid w:val="07D439EA"/>
    <w:rsid w:val="07D5749B"/>
    <w:rsid w:val="08230C3D"/>
    <w:rsid w:val="08581D6C"/>
    <w:rsid w:val="085C5D63"/>
    <w:rsid w:val="08D0604F"/>
    <w:rsid w:val="093B622A"/>
    <w:rsid w:val="09860BEE"/>
    <w:rsid w:val="09914B7B"/>
    <w:rsid w:val="09A9353F"/>
    <w:rsid w:val="09C20269"/>
    <w:rsid w:val="09D341FB"/>
    <w:rsid w:val="09DF7B45"/>
    <w:rsid w:val="0A284177"/>
    <w:rsid w:val="0A3419A6"/>
    <w:rsid w:val="0A6B07C6"/>
    <w:rsid w:val="0A9424AC"/>
    <w:rsid w:val="0AB0646F"/>
    <w:rsid w:val="0AD02EC3"/>
    <w:rsid w:val="0B0D4E20"/>
    <w:rsid w:val="0B2A113F"/>
    <w:rsid w:val="0B544A4E"/>
    <w:rsid w:val="0B830242"/>
    <w:rsid w:val="0BA94F31"/>
    <w:rsid w:val="0BEA196F"/>
    <w:rsid w:val="0C077B11"/>
    <w:rsid w:val="0C1C6180"/>
    <w:rsid w:val="0C252344"/>
    <w:rsid w:val="0C4E102A"/>
    <w:rsid w:val="0CBA02C4"/>
    <w:rsid w:val="0CF8682F"/>
    <w:rsid w:val="0D1709B7"/>
    <w:rsid w:val="0D53651E"/>
    <w:rsid w:val="0D5C4985"/>
    <w:rsid w:val="0DA708BF"/>
    <w:rsid w:val="0DA86469"/>
    <w:rsid w:val="0DAF1CA0"/>
    <w:rsid w:val="0DFC1BDC"/>
    <w:rsid w:val="0E054E66"/>
    <w:rsid w:val="0E1F2A20"/>
    <w:rsid w:val="0E71409B"/>
    <w:rsid w:val="0EFD117A"/>
    <w:rsid w:val="0F186C6C"/>
    <w:rsid w:val="0F26755F"/>
    <w:rsid w:val="0FB32491"/>
    <w:rsid w:val="0FBC7727"/>
    <w:rsid w:val="0FC4673F"/>
    <w:rsid w:val="0FFC6012"/>
    <w:rsid w:val="100016DE"/>
    <w:rsid w:val="104E4AD5"/>
    <w:rsid w:val="108C1083"/>
    <w:rsid w:val="10AB38DC"/>
    <w:rsid w:val="10D96972"/>
    <w:rsid w:val="10E46C84"/>
    <w:rsid w:val="10EC1CCD"/>
    <w:rsid w:val="111E4CEC"/>
    <w:rsid w:val="11471700"/>
    <w:rsid w:val="116676CA"/>
    <w:rsid w:val="118B1181"/>
    <w:rsid w:val="11903713"/>
    <w:rsid w:val="11917996"/>
    <w:rsid w:val="11A175A5"/>
    <w:rsid w:val="12792690"/>
    <w:rsid w:val="12810E0E"/>
    <w:rsid w:val="12AF5192"/>
    <w:rsid w:val="12D56F18"/>
    <w:rsid w:val="12E45A94"/>
    <w:rsid w:val="130E4CFC"/>
    <w:rsid w:val="13904BE9"/>
    <w:rsid w:val="13A83E66"/>
    <w:rsid w:val="13D50834"/>
    <w:rsid w:val="13EC03B6"/>
    <w:rsid w:val="14256429"/>
    <w:rsid w:val="14267936"/>
    <w:rsid w:val="14291C7E"/>
    <w:rsid w:val="142B0955"/>
    <w:rsid w:val="14EB05EB"/>
    <w:rsid w:val="15020835"/>
    <w:rsid w:val="150854BB"/>
    <w:rsid w:val="151F6660"/>
    <w:rsid w:val="1529774A"/>
    <w:rsid w:val="156D03B2"/>
    <w:rsid w:val="15701909"/>
    <w:rsid w:val="158B322B"/>
    <w:rsid w:val="15E333D7"/>
    <w:rsid w:val="1602528B"/>
    <w:rsid w:val="160A1C38"/>
    <w:rsid w:val="16715898"/>
    <w:rsid w:val="16827FBC"/>
    <w:rsid w:val="16832BBD"/>
    <w:rsid w:val="169056B1"/>
    <w:rsid w:val="16D21E95"/>
    <w:rsid w:val="16D85CC2"/>
    <w:rsid w:val="16F27F0F"/>
    <w:rsid w:val="17342DAA"/>
    <w:rsid w:val="174174E7"/>
    <w:rsid w:val="17505DE4"/>
    <w:rsid w:val="176B51FD"/>
    <w:rsid w:val="176F5EF1"/>
    <w:rsid w:val="17A42169"/>
    <w:rsid w:val="17C50FB3"/>
    <w:rsid w:val="17C639A8"/>
    <w:rsid w:val="17D14CB6"/>
    <w:rsid w:val="17DB68CC"/>
    <w:rsid w:val="17FD4950"/>
    <w:rsid w:val="18020365"/>
    <w:rsid w:val="18044D92"/>
    <w:rsid w:val="18184274"/>
    <w:rsid w:val="18BC48CD"/>
    <w:rsid w:val="18DF0DE8"/>
    <w:rsid w:val="191B3442"/>
    <w:rsid w:val="194D300E"/>
    <w:rsid w:val="1A132974"/>
    <w:rsid w:val="1A50672F"/>
    <w:rsid w:val="1ACE515D"/>
    <w:rsid w:val="1AFC5C92"/>
    <w:rsid w:val="1B253652"/>
    <w:rsid w:val="1B3927EE"/>
    <w:rsid w:val="1B3E511C"/>
    <w:rsid w:val="1B786E48"/>
    <w:rsid w:val="1BA022BE"/>
    <w:rsid w:val="1BBF0EC6"/>
    <w:rsid w:val="1C0B2B47"/>
    <w:rsid w:val="1C3813A1"/>
    <w:rsid w:val="1C4E5D93"/>
    <w:rsid w:val="1CA03E60"/>
    <w:rsid w:val="1CDD55E8"/>
    <w:rsid w:val="1CE957DB"/>
    <w:rsid w:val="1CF05F9B"/>
    <w:rsid w:val="1D8F573C"/>
    <w:rsid w:val="1DB53A10"/>
    <w:rsid w:val="1DCD498E"/>
    <w:rsid w:val="1DE17C07"/>
    <w:rsid w:val="1E0C6154"/>
    <w:rsid w:val="1E25340D"/>
    <w:rsid w:val="1E400D37"/>
    <w:rsid w:val="1E6957DB"/>
    <w:rsid w:val="1EB6244F"/>
    <w:rsid w:val="1F0E20C0"/>
    <w:rsid w:val="1F1D6036"/>
    <w:rsid w:val="1F237E7D"/>
    <w:rsid w:val="1F4C1D6A"/>
    <w:rsid w:val="1FBF598C"/>
    <w:rsid w:val="208C702F"/>
    <w:rsid w:val="20986700"/>
    <w:rsid w:val="20BC5916"/>
    <w:rsid w:val="20CF2B0F"/>
    <w:rsid w:val="21026A13"/>
    <w:rsid w:val="210E5779"/>
    <w:rsid w:val="214978C9"/>
    <w:rsid w:val="214F5AF7"/>
    <w:rsid w:val="216A1B85"/>
    <w:rsid w:val="216D4577"/>
    <w:rsid w:val="2197092B"/>
    <w:rsid w:val="21A25216"/>
    <w:rsid w:val="21B16D6B"/>
    <w:rsid w:val="21B84641"/>
    <w:rsid w:val="22102359"/>
    <w:rsid w:val="22296F8F"/>
    <w:rsid w:val="225768E1"/>
    <w:rsid w:val="22AA5A13"/>
    <w:rsid w:val="22AE53C4"/>
    <w:rsid w:val="22B34170"/>
    <w:rsid w:val="22C17C64"/>
    <w:rsid w:val="22EF7338"/>
    <w:rsid w:val="23384D76"/>
    <w:rsid w:val="23B862CB"/>
    <w:rsid w:val="2423109D"/>
    <w:rsid w:val="24686177"/>
    <w:rsid w:val="247F02E2"/>
    <w:rsid w:val="248115A0"/>
    <w:rsid w:val="24AD7E9B"/>
    <w:rsid w:val="24F75D5A"/>
    <w:rsid w:val="24FA7006"/>
    <w:rsid w:val="25600E8F"/>
    <w:rsid w:val="25727131"/>
    <w:rsid w:val="25A54491"/>
    <w:rsid w:val="25CA0E66"/>
    <w:rsid w:val="25F22BA4"/>
    <w:rsid w:val="26791EBD"/>
    <w:rsid w:val="26A638AE"/>
    <w:rsid w:val="26AC55E5"/>
    <w:rsid w:val="26B50975"/>
    <w:rsid w:val="26EF0D63"/>
    <w:rsid w:val="271D3348"/>
    <w:rsid w:val="27356BD6"/>
    <w:rsid w:val="2737538B"/>
    <w:rsid w:val="273D6786"/>
    <w:rsid w:val="273F7933"/>
    <w:rsid w:val="274132B0"/>
    <w:rsid w:val="27676026"/>
    <w:rsid w:val="279544FE"/>
    <w:rsid w:val="27C23E82"/>
    <w:rsid w:val="27DE34CE"/>
    <w:rsid w:val="28240148"/>
    <w:rsid w:val="286B6C49"/>
    <w:rsid w:val="28706FCB"/>
    <w:rsid w:val="287600D4"/>
    <w:rsid w:val="287741AB"/>
    <w:rsid w:val="28A2500D"/>
    <w:rsid w:val="28B13AAD"/>
    <w:rsid w:val="292C1428"/>
    <w:rsid w:val="295A05A8"/>
    <w:rsid w:val="296A516C"/>
    <w:rsid w:val="29A053DC"/>
    <w:rsid w:val="29F13D32"/>
    <w:rsid w:val="2A165ED0"/>
    <w:rsid w:val="2A3F6FAD"/>
    <w:rsid w:val="2A462261"/>
    <w:rsid w:val="2A881EC0"/>
    <w:rsid w:val="2A8A5B24"/>
    <w:rsid w:val="2AA0274A"/>
    <w:rsid w:val="2AAC5084"/>
    <w:rsid w:val="2AAC678A"/>
    <w:rsid w:val="2B321DFE"/>
    <w:rsid w:val="2B733B7C"/>
    <w:rsid w:val="2B863D79"/>
    <w:rsid w:val="2BA82F74"/>
    <w:rsid w:val="2BB47418"/>
    <w:rsid w:val="2BD4182E"/>
    <w:rsid w:val="2C071B0F"/>
    <w:rsid w:val="2C2905ED"/>
    <w:rsid w:val="2C520C10"/>
    <w:rsid w:val="2C557808"/>
    <w:rsid w:val="2C834DF8"/>
    <w:rsid w:val="2CA945A8"/>
    <w:rsid w:val="2CC00DC1"/>
    <w:rsid w:val="2CC136E2"/>
    <w:rsid w:val="2CD46C9D"/>
    <w:rsid w:val="2CEC0716"/>
    <w:rsid w:val="2D0913CA"/>
    <w:rsid w:val="2D1A2303"/>
    <w:rsid w:val="2D23223C"/>
    <w:rsid w:val="2D664A89"/>
    <w:rsid w:val="2E324C48"/>
    <w:rsid w:val="2E537422"/>
    <w:rsid w:val="2EFF267E"/>
    <w:rsid w:val="2F266384"/>
    <w:rsid w:val="2F3326A3"/>
    <w:rsid w:val="2F55BC9A"/>
    <w:rsid w:val="2F7E3BCF"/>
    <w:rsid w:val="2FB85C68"/>
    <w:rsid w:val="30001D54"/>
    <w:rsid w:val="30074D2C"/>
    <w:rsid w:val="30276D20"/>
    <w:rsid w:val="30306DB5"/>
    <w:rsid w:val="306669E3"/>
    <w:rsid w:val="30AB782F"/>
    <w:rsid w:val="30F2210B"/>
    <w:rsid w:val="31602639"/>
    <w:rsid w:val="317038E6"/>
    <w:rsid w:val="3230707F"/>
    <w:rsid w:val="32481191"/>
    <w:rsid w:val="326E71C7"/>
    <w:rsid w:val="32737594"/>
    <w:rsid w:val="32B8686C"/>
    <w:rsid w:val="32E0534F"/>
    <w:rsid w:val="33771A40"/>
    <w:rsid w:val="33C97E99"/>
    <w:rsid w:val="3405590A"/>
    <w:rsid w:val="34590955"/>
    <w:rsid w:val="346A5259"/>
    <w:rsid w:val="34780F44"/>
    <w:rsid w:val="34806465"/>
    <w:rsid w:val="34C329BA"/>
    <w:rsid w:val="34F1200D"/>
    <w:rsid w:val="35AA1066"/>
    <w:rsid w:val="35C661CB"/>
    <w:rsid w:val="35CE327D"/>
    <w:rsid w:val="35FC230D"/>
    <w:rsid w:val="36A9072E"/>
    <w:rsid w:val="36AE634D"/>
    <w:rsid w:val="36BB749C"/>
    <w:rsid w:val="36CA41B0"/>
    <w:rsid w:val="36F57296"/>
    <w:rsid w:val="371F7030"/>
    <w:rsid w:val="37243AAE"/>
    <w:rsid w:val="37483198"/>
    <w:rsid w:val="37565D89"/>
    <w:rsid w:val="375B6AE7"/>
    <w:rsid w:val="37B33949"/>
    <w:rsid w:val="380E0FDF"/>
    <w:rsid w:val="380F42D2"/>
    <w:rsid w:val="38312B11"/>
    <w:rsid w:val="388D06A0"/>
    <w:rsid w:val="389B3C1D"/>
    <w:rsid w:val="38D16350"/>
    <w:rsid w:val="392D2569"/>
    <w:rsid w:val="39395A58"/>
    <w:rsid w:val="3940059D"/>
    <w:rsid w:val="394F0490"/>
    <w:rsid w:val="3968127A"/>
    <w:rsid w:val="396C5660"/>
    <w:rsid w:val="39A33079"/>
    <w:rsid w:val="39CE7A29"/>
    <w:rsid w:val="39D20B3A"/>
    <w:rsid w:val="39E53614"/>
    <w:rsid w:val="39F1420B"/>
    <w:rsid w:val="3A0724A9"/>
    <w:rsid w:val="3A091E30"/>
    <w:rsid w:val="3A2F736E"/>
    <w:rsid w:val="3A3C4DED"/>
    <w:rsid w:val="3A3D7A1F"/>
    <w:rsid w:val="3A6A35C8"/>
    <w:rsid w:val="3A840E11"/>
    <w:rsid w:val="3AF52C2A"/>
    <w:rsid w:val="3B130C8E"/>
    <w:rsid w:val="3B4D2053"/>
    <w:rsid w:val="3B4E68E2"/>
    <w:rsid w:val="3B515B66"/>
    <w:rsid w:val="3B8758D0"/>
    <w:rsid w:val="3B9961D7"/>
    <w:rsid w:val="3BA1061B"/>
    <w:rsid w:val="3BD670B4"/>
    <w:rsid w:val="3C051FAE"/>
    <w:rsid w:val="3C1C2B01"/>
    <w:rsid w:val="3C37137F"/>
    <w:rsid w:val="3C393259"/>
    <w:rsid w:val="3C45387D"/>
    <w:rsid w:val="3CAB0B30"/>
    <w:rsid w:val="3CDA3F5B"/>
    <w:rsid w:val="3D196DEF"/>
    <w:rsid w:val="3D4F2181"/>
    <w:rsid w:val="3D500753"/>
    <w:rsid w:val="3DC81219"/>
    <w:rsid w:val="3DE9213E"/>
    <w:rsid w:val="3E194025"/>
    <w:rsid w:val="3E1A5671"/>
    <w:rsid w:val="3E3D2DA2"/>
    <w:rsid w:val="3E514670"/>
    <w:rsid w:val="3E5A063B"/>
    <w:rsid w:val="3E6E6394"/>
    <w:rsid w:val="3E7964D0"/>
    <w:rsid w:val="3E9D6AA6"/>
    <w:rsid w:val="3EAA2008"/>
    <w:rsid w:val="3ED11570"/>
    <w:rsid w:val="3F240EBB"/>
    <w:rsid w:val="3F6928C4"/>
    <w:rsid w:val="3F7C61E0"/>
    <w:rsid w:val="3F8637F9"/>
    <w:rsid w:val="3F907423"/>
    <w:rsid w:val="3FBA564D"/>
    <w:rsid w:val="3FE34669"/>
    <w:rsid w:val="3FFF16C1"/>
    <w:rsid w:val="40036646"/>
    <w:rsid w:val="40082470"/>
    <w:rsid w:val="406B6282"/>
    <w:rsid w:val="40C61DB3"/>
    <w:rsid w:val="40CF23D7"/>
    <w:rsid w:val="40CF687B"/>
    <w:rsid w:val="40FC0B94"/>
    <w:rsid w:val="415654C6"/>
    <w:rsid w:val="415D1D1A"/>
    <w:rsid w:val="41932FC1"/>
    <w:rsid w:val="41D57984"/>
    <w:rsid w:val="41F77146"/>
    <w:rsid w:val="421E2B82"/>
    <w:rsid w:val="4222431C"/>
    <w:rsid w:val="4227364C"/>
    <w:rsid w:val="423B5395"/>
    <w:rsid w:val="423C7F5C"/>
    <w:rsid w:val="426E6D01"/>
    <w:rsid w:val="42D36F98"/>
    <w:rsid w:val="42D57A4D"/>
    <w:rsid w:val="42E14407"/>
    <w:rsid w:val="42E26443"/>
    <w:rsid w:val="432F06D6"/>
    <w:rsid w:val="43411B88"/>
    <w:rsid w:val="43B96A7B"/>
    <w:rsid w:val="43C0596B"/>
    <w:rsid w:val="43DE2EC7"/>
    <w:rsid w:val="43DF54BB"/>
    <w:rsid w:val="44025550"/>
    <w:rsid w:val="442E32F5"/>
    <w:rsid w:val="44453A8C"/>
    <w:rsid w:val="446E4F59"/>
    <w:rsid w:val="44BE2188"/>
    <w:rsid w:val="44D8206C"/>
    <w:rsid w:val="44E71323"/>
    <w:rsid w:val="44E93191"/>
    <w:rsid w:val="44EF29D5"/>
    <w:rsid w:val="45007293"/>
    <w:rsid w:val="45172331"/>
    <w:rsid w:val="455E0D88"/>
    <w:rsid w:val="45707051"/>
    <w:rsid w:val="457E57D9"/>
    <w:rsid w:val="458F2F7A"/>
    <w:rsid w:val="45C951A4"/>
    <w:rsid w:val="4607687C"/>
    <w:rsid w:val="460D1E7A"/>
    <w:rsid w:val="46604F7E"/>
    <w:rsid w:val="46813D7C"/>
    <w:rsid w:val="46AE1312"/>
    <w:rsid w:val="46C432F9"/>
    <w:rsid w:val="46E53FDA"/>
    <w:rsid w:val="46F819B5"/>
    <w:rsid w:val="47386216"/>
    <w:rsid w:val="479E5797"/>
    <w:rsid w:val="47C24F46"/>
    <w:rsid w:val="48013E87"/>
    <w:rsid w:val="487E491C"/>
    <w:rsid w:val="48C71303"/>
    <w:rsid w:val="48E45D71"/>
    <w:rsid w:val="497F5CD0"/>
    <w:rsid w:val="49C96B61"/>
    <w:rsid w:val="4A004D2D"/>
    <w:rsid w:val="4A857F06"/>
    <w:rsid w:val="4AA0300C"/>
    <w:rsid w:val="4AE30F33"/>
    <w:rsid w:val="4AF90C09"/>
    <w:rsid w:val="4B3F69F4"/>
    <w:rsid w:val="4B591C6B"/>
    <w:rsid w:val="4B7831A5"/>
    <w:rsid w:val="4B9E7576"/>
    <w:rsid w:val="4BC80D26"/>
    <w:rsid w:val="4BFF45FF"/>
    <w:rsid w:val="4C207776"/>
    <w:rsid w:val="4C24209D"/>
    <w:rsid w:val="4CB35730"/>
    <w:rsid w:val="4CB65E54"/>
    <w:rsid w:val="4CC9264F"/>
    <w:rsid w:val="4CCF39FE"/>
    <w:rsid w:val="4CE0596C"/>
    <w:rsid w:val="4CF25324"/>
    <w:rsid w:val="4CF4355E"/>
    <w:rsid w:val="4D096AC1"/>
    <w:rsid w:val="4D375E08"/>
    <w:rsid w:val="4D4378C5"/>
    <w:rsid w:val="4D4B7289"/>
    <w:rsid w:val="4DA87355"/>
    <w:rsid w:val="4DE3524B"/>
    <w:rsid w:val="4E0D70C7"/>
    <w:rsid w:val="4E152E77"/>
    <w:rsid w:val="4E1E1955"/>
    <w:rsid w:val="4E4054F2"/>
    <w:rsid w:val="4E732641"/>
    <w:rsid w:val="4E9300B7"/>
    <w:rsid w:val="4EAA1130"/>
    <w:rsid w:val="4EE23D43"/>
    <w:rsid w:val="4EEE036D"/>
    <w:rsid w:val="4EF609FB"/>
    <w:rsid w:val="4F2F1C96"/>
    <w:rsid w:val="4F5C711D"/>
    <w:rsid w:val="4F624A21"/>
    <w:rsid w:val="4F693CC4"/>
    <w:rsid w:val="4F6B45FA"/>
    <w:rsid w:val="4FD83283"/>
    <w:rsid w:val="50033620"/>
    <w:rsid w:val="500F3868"/>
    <w:rsid w:val="505906DD"/>
    <w:rsid w:val="505A2932"/>
    <w:rsid w:val="50644AF4"/>
    <w:rsid w:val="50874782"/>
    <w:rsid w:val="50F955E5"/>
    <w:rsid w:val="512902AE"/>
    <w:rsid w:val="513A597C"/>
    <w:rsid w:val="517942B0"/>
    <w:rsid w:val="51DE4BC5"/>
    <w:rsid w:val="51F375D3"/>
    <w:rsid w:val="51F53ED1"/>
    <w:rsid w:val="51FA4427"/>
    <w:rsid w:val="521264B0"/>
    <w:rsid w:val="521E1685"/>
    <w:rsid w:val="5222420F"/>
    <w:rsid w:val="524678BD"/>
    <w:rsid w:val="52552355"/>
    <w:rsid w:val="525C520F"/>
    <w:rsid w:val="52A44584"/>
    <w:rsid w:val="52B6640B"/>
    <w:rsid w:val="52C06829"/>
    <w:rsid w:val="52CA0379"/>
    <w:rsid w:val="52E91157"/>
    <w:rsid w:val="52F225C4"/>
    <w:rsid w:val="531141C7"/>
    <w:rsid w:val="53130849"/>
    <w:rsid w:val="53334A48"/>
    <w:rsid w:val="53600911"/>
    <w:rsid w:val="53653EEE"/>
    <w:rsid w:val="53BA75CA"/>
    <w:rsid w:val="53E5005F"/>
    <w:rsid w:val="54384C2A"/>
    <w:rsid w:val="54640C31"/>
    <w:rsid w:val="546678FF"/>
    <w:rsid w:val="54962FE0"/>
    <w:rsid w:val="54C04DED"/>
    <w:rsid w:val="54CF012C"/>
    <w:rsid w:val="54D15113"/>
    <w:rsid w:val="54D61B1B"/>
    <w:rsid w:val="55372034"/>
    <w:rsid w:val="553D47C1"/>
    <w:rsid w:val="5553218C"/>
    <w:rsid w:val="55A67AAC"/>
    <w:rsid w:val="55BD7324"/>
    <w:rsid w:val="55C700ED"/>
    <w:rsid w:val="55E650B7"/>
    <w:rsid w:val="56683B76"/>
    <w:rsid w:val="568150EC"/>
    <w:rsid w:val="569645BD"/>
    <w:rsid w:val="56C12385"/>
    <w:rsid w:val="56E04A9B"/>
    <w:rsid w:val="571C1C97"/>
    <w:rsid w:val="57861BED"/>
    <w:rsid w:val="57A210CD"/>
    <w:rsid w:val="57B31735"/>
    <w:rsid w:val="57CC546B"/>
    <w:rsid w:val="581A436E"/>
    <w:rsid w:val="581C0C25"/>
    <w:rsid w:val="582743C4"/>
    <w:rsid w:val="5863483A"/>
    <w:rsid w:val="586C2239"/>
    <w:rsid w:val="586D375D"/>
    <w:rsid w:val="58706FF0"/>
    <w:rsid w:val="589D20CB"/>
    <w:rsid w:val="58AB5080"/>
    <w:rsid w:val="58C25B05"/>
    <w:rsid w:val="58D102B7"/>
    <w:rsid w:val="58D10E96"/>
    <w:rsid w:val="58F06889"/>
    <w:rsid w:val="58FD487E"/>
    <w:rsid w:val="596320D8"/>
    <w:rsid w:val="596640E2"/>
    <w:rsid w:val="59682C35"/>
    <w:rsid w:val="597F781E"/>
    <w:rsid w:val="59B24E44"/>
    <w:rsid w:val="59CF486D"/>
    <w:rsid w:val="59DA345A"/>
    <w:rsid w:val="5A502B03"/>
    <w:rsid w:val="5A565423"/>
    <w:rsid w:val="5A6269F6"/>
    <w:rsid w:val="5A865CDF"/>
    <w:rsid w:val="5AA37E19"/>
    <w:rsid w:val="5AD15510"/>
    <w:rsid w:val="5AD7656F"/>
    <w:rsid w:val="5B5C5717"/>
    <w:rsid w:val="5B941B4A"/>
    <w:rsid w:val="5BA858A7"/>
    <w:rsid w:val="5C0001D6"/>
    <w:rsid w:val="5C642116"/>
    <w:rsid w:val="5C677610"/>
    <w:rsid w:val="5CB861E1"/>
    <w:rsid w:val="5CC4445C"/>
    <w:rsid w:val="5CEC499E"/>
    <w:rsid w:val="5D0465C5"/>
    <w:rsid w:val="5D10274C"/>
    <w:rsid w:val="5D1B1153"/>
    <w:rsid w:val="5D415F4B"/>
    <w:rsid w:val="5D521962"/>
    <w:rsid w:val="5D895085"/>
    <w:rsid w:val="5D9F1798"/>
    <w:rsid w:val="5DBB06BC"/>
    <w:rsid w:val="5DC50A93"/>
    <w:rsid w:val="5E0F07C3"/>
    <w:rsid w:val="5E242B90"/>
    <w:rsid w:val="5E6A3D26"/>
    <w:rsid w:val="5E845BE0"/>
    <w:rsid w:val="5EC100EA"/>
    <w:rsid w:val="5EC361DF"/>
    <w:rsid w:val="5F153FD9"/>
    <w:rsid w:val="5F577D27"/>
    <w:rsid w:val="5F8A7750"/>
    <w:rsid w:val="5F9D5619"/>
    <w:rsid w:val="5FC65307"/>
    <w:rsid w:val="602C60DE"/>
    <w:rsid w:val="615D3621"/>
    <w:rsid w:val="618766EF"/>
    <w:rsid w:val="61B2785A"/>
    <w:rsid w:val="61D9129C"/>
    <w:rsid w:val="61DD1CAF"/>
    <w:rsid w:val="62051C69"/>
    <w:rsid w:val="62133787"/>
    <w:rsid w:val="627468B8"/>
    <w:rsid w:val="62A30714"/>
    <w:rsid w:val="630E53A1"/>
    <w:rsid w:val="632212DF"/>
    <w:rsid w:val="63436EA0"/>
    <w:rsid w:val="635222CB"/>
    <w:rsid w:val="63AD0C91"/>
    <w:rsid w:val="63D27965"/>
    <w:rsid w:val="63D4208C"/>
    <w:rsid w:val="63D66158"/>
    <w:rsid w:val="64116D02"/>
    <w:rsid w:val="64387E6F"/>
    <w:rsid w:val="646E7BA7"/>
    <w:rsid w:val="647934A7"/>
    <w:rsid w:val="648846DB"/>
    <w:rsid w:val="649B0B65"/>
    <w:rsid w:val="649C1B60"/>
    <w:rsid w:val="649D44F8"/>
    <w:rsid w:val="64BA169E"/>
    <w:rsid w:val="64F43615"/>
    <w:rsid w:val="654208BA"/>
    <w:rsid w:val="65454681"/>
    <w:rsid w:val="654809DA"/>
    <w:rsid w:val="654A5350"/>
    <w:rsid w:val="654C78C3"/>
    <w:rsid w:val="656435BD"/>
    <w:rsid w:val="65A40B79"/>
    <w:rsid w:val="65FA697F"/>
    <w:rsid w:val="660642E6"/>
    <w:rsid w:val="66264D83"/>
    <w:rsid w:val="666E00D3"/>
    <w:rsid w:val="666E5B7D"/>
    <w:rsid w:val="66887625"/>
    <w:rsid w:val="66E54B2F"/>
    <w:rsid w:val="672D1356"/>
    <w:rsid w:val="67416925"/>
    <w:rsid w:val="676D37BC"/>
    <w:rsid w:val="6786778D"/>
    <w:rsid w:val="678D3259"/>
    <w:rsid w:val="683610E1"/>
    <w:rsid w:val="68490F33"/>
    <w:rsid w:val="68691D43"/>
    <w:rsid w:val="688D095F"/>
    <w:rsid w:val="689038EA"/>
    <w:rsid w:val="68B46A9D"/>
    <w:rsid w:val="68ED6FEF"/>
    <w:rsid w:val="68F26626"/>
    <w:rsid w:val="691B7BF3"/>
    <w:rsid w:val="692878BF"/>
    <w:rsid w:val="69905F94"/>
    <w:rsid w:val="69E22F57"/>
    <w:rsid w:val="6A5D1CD1"/>
    <w:rsid w:val="6A643510"/>
    <w:rsid w:val="6A9D368B"/>
    <w:rsid w:val="6AA21D82"/>
    <w:rsid w:val="6AAA1D4B"/>
    <w:rsid w:val="6AB330F4"/>
    <w:rsid w:val="6AF32157"/>
    <w:rsid w:val="6B2962E1"/>
    <w:rsid w:val="6B620288"/>
    <w:rsid w:val="6B6D61E7"/>
    <w:rsid w:val="6B914593"/>
    <w:rsid w:val="6B95104E"/>
    <w:rsid w:val="6BFE39BA"/>
    <w:rsid w:val="6BFE77AE"/>
    <w:rsid w:val="6C233D1B"/>
    <w:rsid w:val="6C2E5CCE"/>
    <w:rsid w:val="6C303D8F"/>
    <w:rsid w:val="6C3C4BE3"/>
    <w:rsid w:val="6C57551B"/>
    <w:rsid w:val="6C8332CD"/>
    <w:rsid w:val="6CCE41B5"/>
    <w:rsid w:val="6CD828F8"/>
    <w:rsid w:val="6CEA37E0"/>
    <w:rsid w:val="6D16278A"/>
    <w:rsid w:val="6D171FA2"/>
    <w:rsid w:val="6D1F4737"/>
    <w:rsid w:val="6D2D6199"/>
    <w:rsid w:val="6D6225B8"/>
    <w:rsid w:val="6D8C0666"/>
    <w:rsid w:val="6DB372A2"/>
    <w:rsid w:val="6DCF06E1"/>
    <w:rsid w:val="6DD96278"/>
    <w:rsid w:val="6DF10110"/>
    <w:rsid w:val="6E10023D"/>
    <w:rsid w:val="6E3633E4"/>
    <w:rsid w:val="6E3662DB"/>
    <w:rsid w:val="6EDC4B3F"/>
    <w:rsid w:val="6EE136D0"/>
    <w:rsid w:val="6F232924"/>
    <w:rsid w:val="6F265009"/>
    <w:rsid w:val="6FB26832"/>
    <w:rsid w:val="70253176"/>
    <w:rsid w:val="706A7177"/>
    <w:rsid w:val="7084226B"/>
    <w:rsid w:val="70BD48BE"/>
    <w:rsid w:val="70FF720F"/>
    <w:rsid w:val="711C7F38"/>
    <w:rsid w:val="714D6F6C"/>
    <w:rsid w:val="71762E09"/>
    <w:rsid w:val="71934BF6"/>
    <w:rsid w:val="7198362E"/>
    <w:rsid w:val="71C64B50"/>
    <w:rsid w:val="72127AC6"/>
    <w:rsid w:val="724436F6"/>
    <w:rsid w:val="725A424F"/>
    <w:rsid w:val="72655E48"/>
    <w:rsid w:val="72E71E88"/>
    <w:rsid w:val="72E925EF"/>
    <w:rsid w:val="736D101A"/>
    <w:rsid w:val="736E0B54"/>
    <w:rsid w:val="73884ED5"/>
    <w:rsid w:val="738E4277"/>
    <w:rsid w:val="73D32E1B"/>
    <w:rsid w:val="73D62DA9"/>
    <w:rsid w:val="73F3054C"/>
    <w:rsid w:val="740E6E72"/>
    <w:rsid w:val="743C325A"/>
    <w:rsid w:val="744902C1"/>
    <w:rsid w:val="7465067F"/>
    <w:rsid w:val="74B80518"/>
    <w:rsid w:val="74DF3223"/>
    <w:rsid w:val="74E57AA6"/>
    <w:rsid w:val="74F05FA2"/>
    <w:rsid w:val="74F97B77"/>
    <w:rsid w:val="74FC0605"/>
    <w:rsid w:val="752155DA"/>
    <w:rsid w:val="75410DEE"/>
    <w:rsid w:val="755F5A3F"/>
    <w:rsid w:val="757D23B8"/>
    <w:rsid w:val="75D3788E"/>
    <w:rsid w:val="75F7656A"/>
    <w:rsid w:val="7600188F"/>
    <w:rsid w:val="7612409A"/>
    <w:rsid w:val="761A3E4B"/>
    <w:rsid w:val="7622652B"/>
    <w:rsid w:val="76635201"/>
    <w:rsid w:val="76664A6F"/>
    <w:rsid w:val="76AA0B97"/>
    <w:rsid w:val="76C10ED4"/>
    <w:rsid w:val="76E16D0A"/>
    <w:rsid w:val="77014F14"/>
    <w:rsid w:val="77094F8D"/>
    <w:rsid w:val="770D40BF"/>
    <w:rsid w:val="771A0E8E"/>
    <w:rsid w:val="77464950"/>
    <w:rsid w:val="778D0258"/>
    <w:rsid w:val="77A6318B"/>
    <w:rsid w:val="77DB6903"/>
    <w:rsid w:val="77FE6C44"/>
    <w:rsid w:val="780103C1"/>
    <w:rsid w:val="780A0D14"/>
    <w:rsid w:val="783D7C89"/>
    <w:rsid w:val="789263DD"/>
    <w:rsid w:val="78A04A71"/>
    <w:rsid w:val="78D51AAB"/>
    <w:rsid w:val="78EA2D0D"/>
    <w:rsid w:val="79017606"/>
    <w:rsid w:val="791454CB"/>
    <w:rsid w:val="79297BCF"/>
    <w:rsid w:val="79372F09"/>
    <w:rsid w:val="793E71DC"/>
    <w:rsid w:val="79C40A44"/>
    <w:rsid w:val="79EC3156"/>
    <w:rsid w:val="79FF0A6B"/>
    <w:rsid w:val="7A42200E"/>
    <w:rsid w:val="7A431487"/>
    <w:rsid w:val="7A4E243D"/>
    <w:rsid w:val="7AE8685E"/>
    <w:rsid w:val="7AEC273A"/>
    <w:rsid w:val="7AF70235"/>
    <w:rsid w:val="7B0330A7"/>
    <w:rsid w:val="7B614C4A"/>
    <w:rsid w:val="7B7B4549"/>
    <w:rsid w:val="7B916B37"/>
    <w:rsid w:val="7BAF618F"/>
    <w:rsid w:val="7BBA1691"/>
    <w:rsid w:val="7BFE7B98"/>
    <w:rsid w:val="7C31338F"/>
    <w:rsid w:val="7C445680"/>
    <w:rsid w:val="7C9D3E8A"/>
    <w:rsid w:val="7CA11C07"/>
    <w:rsid w:val="7CB731E2"/>
    <w:rsid w:val="7CB921EC"/>
    <w:rsid w:val="7CE626D9"/>
    <w:rsid w:val="7CEA6DF4"/>
    <w:rsid w:val="7CEF7736"/>
    <w:rsid w:val="7D114043"/>
    <w:rsid w:val="7D1F6F5F"/>
    <w:rsid w:val="7D2203D2"/>
    <w:rsid w:val="7D92473E"/>
    <w:rsid w:val="7D9A5A86"/>
    <w:rsid w:val="7DA820DD"/>
    <w:rsid w:val="7DAB0EFF"/>
    <w:rsid w:val="7DDC0384"/>
    <w:rsid w:val="7E17223D"/>
    <w:rsid w:val="7E1A0E34"/>
    <w:rsid w:val="7E352D60"/>
    <w:rsid w:val="7E3F60E7"/>
    <w:rsid w:val="7E4C3F75"/>
    <w:rsid w:val="7E593837"/>
    <w:rsid w:val="7E5B0467"/>
    <w:rsid w:val="7E5B11F0"/>
    <w:rsid w:val="7E785FA4"/>
    <w:rsid w:val="7E7D5AC5"/>
    <w:rsid w:val="7E8D6E52"/>
    <w:rsid w:val="7EA32F8C"/>
    <w:rsid w:val="7ECC72CD"/>
    <w:rsid w:val="7ED22F16"/>
    <w:rsid w:val="7EEB3DC1"/>
    <w:rsid w:val="7EF3688E"/>
    <w:rsid w:val="7EF87B39"/>
    <w:rsid w:val="7F102998"/>
    <w:rsid w:val="7F561712"/>
    <w:rsid w:val="7F9E51E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line="240" w:lineRule="atLeast"/>
    </w:pPr>
    <w:rPr>
      <w:kern w:val="0"/>
      <w:sz w:val="24"/>
      <w:szCs w:val="24"/>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toc 1"/>
    <w:basedOn w:val="1"/>
    <w:next w:val="1"/>
    <w:qFormat/>
    <w:uiPriority w:val="39"/>
    <w:pPr>
      <w:spacing w:before="120" w:after="120"/>
      <w:jc w:val="left"/>
    </w:pPr>
    <w:rPr>
      <w:b/>
      <w:caps/>
      <w:sz w:val="20"/>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table" w:styleId="8">
    <w:name w:val="Table Grid"/>
    <w:basedOn w:val="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7</Pages>
  <Words>2301</Words>
  <Characters>2419</Characters>
  <Lines>9</Lines>
  <Paragraphs>2</Paragraphs>
  <TotalTime>1</TotalTime>
  <ScaleCrop>false</ScaleCrop>
  <LinksUpToDate>false</LinksUpToDate>
  <CharactersWithSpaces>2457</CharactersWithSpaces>
  <Application>WPS Office_11.8.2.9831_F1E327BC-269C-435d-A152-05C5408002CA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2019-05-10T17:04:00Z</dcterms:created>
  <dc:creator>USER</dc:creator>
  <cp:lastModifiedBy>uos</cp:lastModifiedBy>
  <cp:lastPrinted>2021-05-06T22:27:00Z</cp:lastPrinted>
  <dcterms:modified xsi:type="dcterms:W3CDTF">2025-07-22T11:38:05Z</dcterms:modified>
  <dc:title>鄂尔多斯市康巴什新区北部核心组团公租房万和城L5-01地块景观绿化工程</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2052-11.8.2.9831</vt:lpwstr>
  </property>
  <property fmtid="{D5CDD505-2E9C-101B-9397-08002B2CF9AE}" pid="3" name="ICV">
    <vt:lpwstr>BE2DA314FC694C29A77101B261A22C92_13</vt:lpwstr>
  </property>
  <property fmtid="{D5CDD505-2E9C-101B-9397-08002B2CF9AE}" pid="4" name="KSOTemplateDocerSaveRecord">
    <vt:lpwstr>eyJoZGlkIjoiZDE5YjlkOTA3NzlmYzViYmI1MWIxNDlhYjdjYzU5MmIiLCJ1c2VySWQiOiI0Nzc0MDQ2MjUifQ==</vt:lpwstr>
  </property>
</Properties>
</file>