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阿拉善盟政府采购供应商信用承诺函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（采购人或采购代理机构）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供应商名称（自然人姓名）：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统一社会信用代码（身份证号码）：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为维护公平、公正、公开的政府采购市场秩序，树立诚实守信的政府采购供应商形象，本单位（本人）自愿作出以下承诺：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一、我单位（本人）自愿参加本次政府采购活动（项目名称为：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项目编号为：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具有独立承担民事责任的能力；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具有良好的商业信誉和健全的财务会计制度；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具有履行合同所必须的设备和专业技术能力；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有依法缴纳税收和社会保障资金的良好记录；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未被相关监管部门作出行政处罚且尚在处罚有效期内；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未曾作出虚假政府采购承诺；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符合法律、行政法规规定的其他条件。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二、我单位（本人）保证上述承诺事项的真实性。如有弄虚作假或其他违法违规行为，自愿承担一切法律责任，接受政府采购监管部门和其他机关的审查和处罚。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供应商（盖章）：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法定代表人或授权代表、负责人（签字或电子印章）：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注：1.供应商须在投标（响应）文件中按此模板提供承诺函，未提供视为未实质性响应采购文件要求，按无效投标（响应）处理。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2.供应商的法定代表人或者授权代表的签字或盖章应真实、有效，如由授权代表签字或盖章的，应提供“法定代表人授权书”。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E362E"/>
    <w:multiLevelType w:val="singleLevel"/>
    <w:tmpl w:val="C65E362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MDc1ODRkMTQ0OWE3ZjUwNzdhNmUyMzNmNDEyZTMifQ=="/>
    <w:docVar w:name="KSO_WPS_MARK_KEY" w:val="54ab9746-8bef-4af6-acda-b73a5b295a29"/>
  </w:docVars>
  <w:rsids>
    <w:rsidRoot w:val="2A0D0B62"/>
    <w:rsid w:val="2A0D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1"/>
    <w:next w:val="1"/>
    <w:qFormat/>
    <w:uiPriority w:val="0"/>
    <w:pPr>
      <w:adjustRightInd w:val="0"/>
      <w:snapToGrid w:val="0"/>
      <w:spacing w:line="440" w:lineRule="atLeast"/>
    </w:pPr>
    <w:rPr>
      <w:rFonts w:ascii="宋体" w:hAnsi="宋体" w:eastAsia="宋体" w:cs="Times New Roman"/>
      <w:snapToGrid w:val="0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2024-10-12T13:02:00Z</dcterms:created>
  <dc:creator>WPS_1682327250</dc:creator>
  <cp:lastModifiedBy>WPS_1682327250</cp:lastModifiedBy>
  <dcterms:modified xsi:type="dcterms:W3CDTF">2024-10-12T13:02:28Z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CD7D7820467041839050AF8E800B0388_11</vt:lpwstr>
  </property>
</Properties>
</file>