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D9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2"/>
          <w:szCs w:val="32"/>
          <w:highlight w:val="none"/>
          <w:lang w:eastAsia="zh-CN"/>
        </w:rPr>
      </w:pPr>
      <w:r>
        <w:rPr>
          <w:rFonts w:hint="eastAsia" w:ascii="宋体" w:hAnsi="宋体" w:cs="宋体"/>
          <w:b/>
          <w:bCs/>
          <w:color w:val="auto"/>
          <w:sz w:val="32"/>
          <w:szCs w:val="32"/>
          <w:highlight w:val="none"/>
          <w:lang w:eastAsia="zh-CN"/>
        </w:rPr>
        <w:t>如意总部基地办公楼消防设施提升改造项目</w:t>
      </w:r>
    </w:p>
    <w:p w14:paraId="39AEDE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lang w:val="en-US" w:eastAsia="zh-CN"/>
        </w:rPr>
        <w:t>工程量清单</w:t>
      </w:r>
      <w:r>
        <w:rPr>
          <w:rFonts w:hint="eastAsia" w:asciiTheme="majorEastAsia" w:hAnsiTheme="majorEastAsia" w:eastAsiaTheme="majorEastAsia" w:cstheme="majorEastAsia"/>
          <w:b/>
          <w:bCs/>
          <w:color w:val="auto"/>
          <w:sz w:val="32"/>
          <w:szCs w:val="32"/>
          <w:highlight w:val="none"/>
        </w:rPr>
        <w:t>编制说明</w:t>
      </w:r>
    </w:p>
    <w:p w14:paraId="1CB6DAE1">
      <w:pPr>
        <w:keepNext w:val="0"/>
        <w:keepLines w:val="0"/>
        <w:pageBreakBefore w:val="0"/>
        <w:widowControl w:val="0"/>
        <w:kinsoku/>
        <w:wordWrap/>
        <w:overflowPunct/>
        <w:topLinePunct w:val="0"/>
        <w:autoSpaceDE/>
        <w:autoSpaceDN/>
        <w:bidi w:val="0"/>
        <w:adjustRightInd/>
        <w:snapToGrid/>
        <w:spacing w:line="200" w:lineRule="exact"/>
        <w:ind w:firstLine="560" w:firstLineChars="200"/>
        <w:textAlignment w:val="auto"/>
        <w:rPr>
          <w:rFonts w:hint="eastAsia" w:asciiTheme="minorEastAsia" w:hAnsiTheme="minorEastAsia" w:eastAsiaTheme="minorEastAsia" w:cstheme="minorEastAsia"/>
          <w:b w:val="0"/>
          <w:bCs w:val="0"/>
          <w:color w:val="auto"/>
          <w:sz w:val="28"/>
          <w:szCs w:val="28"/>
          <w:highlight w:val="none"/>
          <w:lang w:val="en-US" w:eastAsia="zh-CN"/>
        </w:rPr>
      </w:pPr>
    </w:p>
    <w:p w14:paraId="175DDF7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t>工程概况</w:t>
      </w:r>
      <w:r>
        <w:rPr>
          <w:rFonts w:hint="eastAsia" w:asciiTheme="minorEastAsia" w:hAnsiTheme="minorEastAsia" w:eastAsiaTheme="minorEastAsia" w:cstheme="minorEastAsia"/>
          <w:b w:val="0"/>
          <w:bCs w:val="0"/>
          <w:color w:val="auto"/>
          <w:sz w:val="28"/>
          <w:szCs w:val="28"/>
          <w:highlight w:val="none"/>
          <w:lang w:eastAsia="zh-CN"/>
        </w:rPr>
        <w:t>：</w:t>
      </w:r>
      <w:r>
        <w:rPr>
          <w:rFonts w:hint="eastAsia" w:asciiTheme="minorEastAsia" w:hAnsiTheme="minorEastAsia" w:eastAsiaTheme="minorEastAsia" w:cstheme="minorEastAsia"/>
          <w:b w:val="0"/>
          <w:bCs w:val="0"/>
          <w:color w:val="auto"/>
          <w:sz w:val="28"/>
          <w:szCs w:val="28"/>
          <w:highlight w:val="none"/>
        </w:rPr>
        <w:t xml:space="preserve"> </w:t>
      </w:r>
      <w:r>
        <w:rPr>
          <w:rFonts w:hint="default" w:asciiTheme="minorEastAsia" w:hAnsiTheme="minorEastAsia" w:eastAsiaTheme="minorEastAsia" w:cstheme="minorEastAsia"/>
          <w:b w:val="0"/>
          <w:bCs w:val="0"/>
          <w:color w:val="auto"/>
          <w:sz w:val="28"/>
          <w:szCs w:val="28"/>
          <w:highlight w:val="none"/>
        </w:rPr>
        <w:t xml:space="preserve"> </w:t>
      </w:r>
    </w:p>
    <w:p w14:paraId="6F1768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w:t>
      </w:r>
      <w:r>
        <w:rPr>
          <w:rFonts w:hint="eastAsia" w:asciiTheme="minorEastAsia" w:hAnsiTheme="minorEastAsia" w:eastAsiaTheme="minorEastAsia" w:cstheme="minorEastAsia"/>
          <w:b w:val="0"/>
          <w:bCs w:val="0"/>
          <w:color w:val="auto"/>
          <w:sz w:val="28"/>
          <w:szCs w:val="28"/>
          <w:highlight w:val="none"/>
        </w:rPr>
        <w:t>工程名称：如意总部基地办公楼消防设施提升改造项目</w:t>
      </w:r>
      <w:r>
        <w:rPr>
          <w:rFonts w:hint="eastAsia" w:asciiTheme="minorEastAsia" w:hAnsiTheme="minorEastAsia" w:eastAsiaTheme="minorEastAsia" w:cstheme="minorEastAsia"/>
          <w:b w:val="0"/>
          <w:bCs w:val="0"/>
          <w:color w:val="auto"/>
          <w:sz w:val="28"/>
          <w:szCs w:val="28"/>
          <w:highlight w:val="none"/>
          <w:lang w:eastAsia="zh-CN"/>
        </w:rPr>
        <w:t>。</w:t>
      </w:r>
    </w:p>
    <w:p w14:paraId="1057B154">
      <w:pPr>
        <w:keepNext w:val="0"/>
        <w:keepLines w:val="0"/>
        <w:pageBreakBefore w:val="0"/>
        <w:widowControl w:val="0"/>
        <w:numPr>
          <w:numId w:val="0"/>
        </w:numPr>
        <w:kinsoku/>
        <w:wordWrap/>
        <w:overflowPunct/>
        <w:topLinePunct w:val="0"/>
        <w:autoSpaceDE/>
        <w:autoSpaceDN/>
        <w:bidi w:val="0"/>
        <w:adjustRightInd/>
        <w:snapToGrid/>
        <w:spacing w:line="360" w:lineRule="auto"/>
        <w:ind w:left="560" w:leftChars="0"/>
        <w:textAlignment w:val="auto"/>
        <w:rPr>
          <w:rFonts w:hint="eastAsia" w:asciiTheme="minorEastAsia" w:hAnsiTheme="minorEastAsia" w:eastAsia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2、</w:t>
      </w:r>
      <w:r>
        <w:rPr>
          <w:rFonts w:hint="eastAsia" w:asciiTheme="minorEastAsia" w:hAnsiTheme="minorEastAsia" w:eastAsiaTheme="minorEastAsia" w:cstheme="minorEastAsia"/>
          <w:b w:val="0"/>
          <w:bCs w:val="0"/>
          <w:color w:val="auto"/>
          <w:sz w:val="28"/>
          <w:szCs w:val="28"/>
          <w:highlight w:val="none"/>
        </w:rPr>
        <w:t>建设</w:t>
      </w:r>
      <w:r>
        <w:rPr>
          <w:rFonts w:hint="default" w:asciiTheme="minorEastAsia" w:hAnsiTheme="minorEastAsia" w:eastAsiaTheme="minorEastAsia" w:cstheme="minorEastAsia"/>
          <w:b w:val="0"/>
          <w:bCs w:val="0"/>
          <w:color w:val="auto"/>
          <w:sz w:val="28"/>
          <w:szCs w:val="28"/>
          <w:highlight w:val="none"/>
        </w:rPr>
        <w:t>地点</w:t>
      </w:r>
      <w:r>
        <w:rPr>
          <w:rFonts w:hint="eastAsia" w:asciiTheme="minorEastAsia" w:hAnsiTheme="minorEastAsia" w:eastAsiaTheme="minorEastAsia" w:cstheme="minorEastAsia"/>
          <w:b w:val="0"/>
          <w:bCs w:val="0"/>
          <w:color w:val="auto"/>
          <w:sz w:val="28"/>
          <w:szCs w:val="28"/>
          <w:highlight w:val="none"/>
        </w:rPr>
        <w:t>：呼和浩特市如意开发区三纬路</w:t>
      </w:r>
      <w:r>
        <w:rPr>
          <w:rFonts w:hint="eastAsia" w:asciiTheme="minorEastAsia" w:hAnsiTheme="minorEastAsia" w:eastAsiaTheme="minorEastAsia" w:cstheme="minorEastAsia"/>
          <w:b w:val="0"/>
          <w:bCs w:val="0"/>
          <w:color w:val="000000"/>
          <w:sz w:val="28"/>
          <w:szCs w:val="28"/>
          <w:highlight w:val="none"/>
          <w:lang w:eastAsia="zh-CN"/>
        </w:rPr>
        <w:t>。</w:t>
      </w:r>
    </w:p>
    <w:p w14:paraId="53DDE9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rPr>
        <w:t>二、编制范围</w:t>
      </w:r>
      <w:r>
        <w:rPr>
          <w:rFonts w:hint="eastAsia" w:ascii="宋体" w:hAnsi="宋体" w:eastAsia="宋体" w:cs="宋体"/>
          <w:b w:val="0"/>
          <w:bCs w:val="0"/>
          <w:color w:val="auto"/>
          <w:sz w:val="28"/>
          <w:szCs w:val="28"/>
          <w:highlight w:val="none"/>
          <w:lang w:eastAsia="zh-CN"/>
        </w:rPr>
        <w:t>：</w:t>
      </w:r>
    </w:p>
    <w:p w14:paraId="1C32D13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Theme="minorEastAsia" w:hAnsiTheme="minorEastAsia" w:eastAsia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lang w:val="en-US" w:eastAsia="zh-CN"/>
        </w:rPr>
        <w:t>1</w:t>
      </w:r>
      <w:r>
        <w:rPr>
          <w:rFonts w:hint="default" w:asciiTheme="minorEastAsia" w:hAnsiTheme="minorEastAsia" w:eastAsiaTheme="minorEastAsia" w:cstheme="minorEastAsia"/>
          <w:b w:val="0"/>
          <w:bCs w:val="0"/>
          <w:color w:val="auto"/>
          <w:sz w:val="28"/>
          <w:szCs w:val="28"/>
          <w:highlight w:val="none"/>
          <w:lang w:eastAsia="zh-CN"/>
        </w:rPr>
        <w:t>、</w:t>
      </w:r>
      <w:r>
        <w:rPr>
          <w:rFonts w:hint="eastAsia" w:asciiTheme="minorEastAsia" w:hAnsiTheme="minorEastAsia" w:eastAsiaTheme="minorEastAsia" w:cstheme="minorEastAsia"/>
          <w:b w:val="0"/>
          <w:bCs w:val="0"/>
          <w:color w:val="auto"/>
          <w:sz w:val="28"/>
          <w:szCs w:val="28"/>
          <w:highlight w:val="none"/>
        </w:rPr>
        <w:t>办公楼应急工程、火灾报警工程、喷淋及消火栓工程的拆除换新，新建一体化消防泵站，外网工程，硬化和绿化工程的破坏及恢复等</w:t>
      </w:r>
      <w:r>
        <w:rPr>
          <w:rFonts w:hint="default" w:asciiTheme="minorEastAsia" w:hAnsiTheme="minorEastAsia" w:eastAsiaTheme="minorEastAsia" w:cstheme="minorEastAsia"/>
          <w:b w:val="0"/>
          <w:bCs w:val="0"/>
          <w:color w:val="auto"/>
          <w:sz w:val="28"/>
          <w:szCs w:val="28"/>
          <w:highlight w:val="none"/>
          <w:lang w:eastAsia="zh-CN"/>
        </w:rPr>
        <w:t>。</w:t>
      </w:r>
    </w:p>
    <w:p w14:paraId="11B8EC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eastAsia="zh-CN"/>
        </w:rPr>
        <w:t>三、编制</w:t>
      </w:r>
      <w:r>
        <w:rPr>
          <w:rFonts w:hint="eastAsia" w:ascii="宋体" w:hAnsi="宋体" w:eastAsia="宋体" w:cs="宋体"/>
          <w:b w:val="0"/>
          <w:bCs w:val="0"/>
          <w:color w:val="auto"/>
          <w:sz w:val="28"/>
          <w:szCs w:val="28"/>
          <w:highlight w:val="none"/>
        </w:rPr>
        <w:t>依据</w:t>
      </w:r>
      <w:r>
        <w:rPr>
          <w:rFonts w:hint="eastAsia" w:ascii="宋体" w:hAnsi="宋体" w:eastAsia="宋体" w:cs="宋体"/>
          <w:b w:val="0"/>
          <w:bCs w:val="0"/>
          <w:color w:val="auto"/>
          <w:sz w:val="28"/>
          <w:szCs w:val="28"/>
          <w:highlight w:val="none"/>
          <w:lang w:eastAsia="zh-CN"/>
        </w:rPr>
        <w:t>：</w:t>
      </w:r>
    </w:p>
    <w:p w14:paraId="0FAA1E08">
      <w:pPr>
        <w:keepNext w:val="0"/>
        <w:keepLines w:val="0"/>
        <w:widowControl w:val="0"/>
        <w:suppressLineNumbers w:val="0"/>
        <w:autoSpaceDE w:val="0"/>
        <w:autoSpaceDN/>
        <w:adjustRightInd w:val="0"/>
        <w:snapToGrid w:val="0"/>
        <w:spacing w:before="0" w:beforeAutospacing="0" w:after="0" w:afterAutospacing="0" w:line="360" w:lineRule="auto"/>
        <w:ind w:left="0" w:right="0" w:firstLine="560" w:firstLineChars="200"/>
        <w:jc w:val="both"/>
        <w:rPr>
          <w:rFonts w:hint="eastAsia" w:ascii="宋体" w:hAnsi="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val="en-US" w:eastAsia="zh-CN"/>
        </w:rPr>
        <w:t>1、</w:t>
      </w:r>
      <w:r>
        <w:rPr>
          <w:rFonts w:hint="eastAsia" w:ascii="宋体" w:hAnsi="宋体" w:eastAsia="宋体" w:cs="宋体"/>
          <w:b w:val="0"/>
          <w:bCs w:val="0"/>
          <w:color w:val="auto"/>
          <w:sz w:val="28"/>
          <w:szCs w:val="28"/>
          <w:highlight w:val="none"/>
        </w:rPr>
        <w:t>《建设工程工程量清单计价规范》(GB50500-2013)</w:t>
      </w:r>
      <w:r>
        <w:rPr>
          <w:rFonts w:hint="default" w:ascii="宋体" w:hAnsi="宋体" w:cs="宋体"/>
          <w:b w:val="0"/>
          <w:bCs w:val="0"/>
          <w:color w:val="auto"/>
          <w:sz w:val="28"/>
          <w:szCs w:val="28"/>
          <w:highlight w:val="none"/>
        </w:rPr>
        <w:t>、</w:t>
      </w:r>
      <w:r>
        <w:rPr>
          <w:rFonts w:hint="eastAsia" w:ascii="宋体" w:hAnsi="宋体" w:eastAsia="宋体" w:cs="宋体"/>
          <w:b w:val="0"/>
          <w:bCs w:val="0"/>
          <w:kern w:val="2"/>
          <w:sz w:val="28"/>
          <w:szCs w:val="28"/>
          <w:highlight w:val="none"/>
          <w:lang w:val="en-US" w:eastAsia="zh-CN" w:bidi="ar"/>
        </w:rPr>
        <w:t>《房屋建筑与装饰工程工程量计算规范》</w:t>
      </w:r>
      <w:r>
        <w:rPr>
          <w:rFonts w:hint="default" w:ascii="Times New Roman" w:hAnsi="Times New Roman" w:eastAsia="宋体" w:cs="Times New Roman"/>
          <w:b w:val="0"/>
          <w:bCs w:val="0"/>
          <w:kern w:val="2"/>
          <w:sz w:val="28"/>
          <w:szCs w:val="28"/>
          <w:highlight w:val="none"/>
          <w:lang w:val="en-US" w:eastAsia="zh-CN" w:bidi="ar"/>
        </w:rPr>
        <w:t>(GB500854-2013)</w:t>
      </w:r>
      <w:r>
        <w:rPr>
          <w:rFonts w:hint="eastAsia" w:ascii="宋体" w:hAnsi="宋体" w:eastAsia="宋体" w:cs="宋体"/>
          <w:b w:val="0"/>
          <w:bCs w:val="0"/>
          <w:kern w:val="2"/>
          <w:sz w:val="28"/>
          <w:szCs w:val="28"/>
          <w:highlight w:val="none"/>
          <w:lang w:val="en-US" w:eastAsia="zh-CN" w:bidi="ar"/>
        </w:rPr>
        <w:t>、《通用安装工程工程量计算规范》</w:t>
      </w:r>
      <w:r>
        <w:rPr>
          <w:rFonts w:hint="default" w:ascii="Times New Roman" w:hAnsi="Times New Roman" w:eastAsia="宋体" w:cs="Times New Roman"/>
          <w:b w:val="0"/>
          <w:bCs w:val="0"/>
          <w:kern w:val="2"/>
          <w:sz w:val="28"/>
          <w:szCs w:val="28"/>
          <w:highlight w:val="none"/>
          <w:lang w:val="en-US" w:eastAsia="zh-CN" w:bidi="ar"/>
        </w:rPr>
        <w:t>(GB50085</w:t>
      </w:r>
      <w:r>
        <w:rPr>
          <w:rFonts w:hint="default" w:ascii="Times New Roman" w:hAnsi="Times New Roman" w:eastAsia="宋体" w:cs="Times New Roman"/>
          <w:b w:val="0"/>
          <w:bCs w:val="0"/>
          <w:kern w:val="2"/>
          <w:sz w:val="28"/>
          <w:szCs w:val="28"/>
          <w:highlight w:val="none"/>
          <w:lang w:eastAsia="zh-CN" w:bidi="ar"/>
        </w:rPr>
        <w:t>6</w:t>
      </w:r>
      <w:r>
        <w:rPr>
          <w:rFonts w:hint="default" w:ascii="Times New Roman" w:hAnsi="Times New Roman" w:eastAsia="宋体" w:cs="Times New Roman"/>
          <w:b w:val="0"/>
          <w:bCs w:val="0"/>
          <w:kern w:val="2"/>
          <w:sz w:val="28"/>
          <w:szCs w:val="28"/>
          <w:highlight w:val="none"/>
          <w:lang w:val="en-US" w:eastAsia="zh-CN" w:bidi="ar"/>
        </w:rPr>
        <w:t>-2013)</w:t>
      </w:r>
      <w:r>
        <w:rPr>
          <w:rFonts w:hint="default" w:ascii="Times New Roman" w:hAnsi="Times New Roman" w:eastAsia="宋体" w:cs="Times New Roman"/>
          <w:b w:val="0"/>
          <w:bCs w:val="0"/>
          <w:kern w:val="2"/>
          <w:sz w:val="28"/>
          <w:szCs w:val="28"/>
          <w:highlight w:val="none"/>
          <w:lang w:eastAsia="zh-CN" w:bidi="ar"/>
        </w:rPr>
        <w:t>、《市政工程计量规范》（</w:t>
      </w:r>
      <w:r>
        <w:rPr>
          <w:rFonts w:hint="default" w:ascii="Times New Roman" w:hAnsi="Times New Roman" w:eastAsia="宋体" w:cs="Times New Roman"/>
          <w:b w:val="0"/>
          <w:bCs w:val="0"/>
          <w:kern w:val="2"/>
          <w:sz w:val="28"/>
          <w:szCs w:val="28"/>
          <w:highlight w:val="none"/>
          <w:lang w:val="en-US" w:eastAsia="zh-CN" w:bidi="ar"/>
        </w:rPr>
        <w:t>GB50085</w:t>
      </w:r>
      <w:r>
        <w:rPr>
          <w:rFonts w:hint="default" w:ascii="Times New Roman" w:hAnsi="Times New Roman" w:eastAsia="宋体" w:cs="Times New Roman"/>
          <w:b w:val="0"/>
          <w:bCs w:val="0"/>
          <w:kern w:val="2"/>
          <w:sz w:val="28"/>
          <w:szCs w:val="28"/>
          <w:highlight w:val="none"/>
          <w:lang w:eastAsia="zh-CN" w:bidi="ar"/>
        </w:rPr>
        <w:t>7</w:t>
      </w:r>
      <w:r>
        <w:rPr>
          <w:rFonts w:hint="default" w:ascii="Times New Roman" w:hAnsi="Times New Roman" w:eastAsia="宋体" w:cs="Times New Roman"/>
          <w:b w:val="0"/>
          <w:bCs w:val="0"/>
          <w:kern w:val="2"/>
          <w:sz w:val="28"/>
          <w:szCs w:val="28"/>
          <w:highlight w:val="none"/>
          <w:lang w:val="en-US" w:eastAsia="zh-CN" w:bidi="ar"/>
        </w:rPr>
        <w:t>-2013</w:t>
      </w:r>
      <w:r>
        <w:rPr>
          <w:rFonts w:hint="default" w:ascii="Times New Roman" w:hAnsi="Times New Roman" w:eastAsia="宋体" w:cs="Times New Roman"/>
          <w:b w:val="0"/>
          <w:bCs w:val="0"/>
          <w:kern w:val="2"/>
          <w:sz w:val="28"/>
          <w:szCs w:val="28"/>
          <w:highlight w:val="none"/>
          <w:lang w:eastAsia="zh-CN" w:bidi="ar"/>
        </w:rPr>
        <w:t>）、《园林绿化工程工程量计算规范》（</w:t>
      </w:r>
      <w:r>
        <w:rPr>
          <w:rFonts w:hint="default" w:ascii="Times New Roman" w:hAnsi="Times New Roman" w:eastAsia="宋体" w:cs="Times New Roman"/>
          <w:b w:val="0"/>
          <w:bCs w:val="0"/>
          <w:kern w:val="2"/>
          <w:sz w:val="28"/>
          <w:szCs w:val="28"/>
          <w:highlight w:val="none"/>
          <w:lang w:val="en-US" w:eastAsia="zh-CN" w:bidi="ar"/>
        </w:rPr>
        <w:t>GB50085</w:t>
      </w:r>
      <w:r>
        <w:rPr>
          <w:rFonts w:hint="default" w:ascii="Times New Roman" w:hAnsi="Times New Roman" w:eastAsia="宋体" w:cs="Times New Roman"/>
          <w:b w:val="0"/>
          <w:bCs w:val="0"/>
          <w:kern w:val="2"/>
          <w:sz w:val="28"/>
          <w:szCs w:val="28"/>
          <w:highlight w:val="none"/>
          <w:lang w:eastAsia="zh-CN" w:bidi="ar"/>
        </w:rPr>
        <w:t>8</w:t>
      </w:r>
      <w:r>
        <w:rPr>
          <w:rFonts w:hint="default" w:ascii="Times New Roman" w:hAnsi="Times New Roman" w:eastAsia="宋体" w:cs="Times New Roman"/>
          <w:b w:val="0"/>
          <w:bCs w:val="0"/>
          <w:kern w:val="2"/>
          <w:sz w:val="28"/>
          <w:szCs w:val="28"/>
          <w:highlight w:val="none"/>
          <w:lang w:val="en-US" w:eastAsia="zh-CN" w:bidi="ar"/>
        </w:rPr>
        <w:t>-2013</w:t>
      </w:r>
      <w:r>
        <w:rPr>
          <w:rFonts w:hint="default" w:ascii="Times New Roman" w:hAnsi="Times New Roman" w:eastAsia="宋体" w:cs="Times New Roman"/>
          <w:b w:val="0"/>
          <w:bCs w:val="0"/>
          <w:kern w:val="2"/>
          <w:sz w:val="28"/>
          <w:szCs w:val="28"/>
          <w:highlight w:val="none"/>
          <w:lang w:eastAsia="zh-CN" w:bidi="ar"/>
        </w:rPr>
        <w:t>）</w:t>
      </w:r>
      <w:r>
        <w:rPr>
          <w:rFonts w:hint="eastAsia" w:ascii="宋体" w:hAnsi="宋体" w:cs="宋体"/>
          <w:b w:val="0"/>
          <w:bCs w:val="0"/>
          <w:color w:val="auto"/>
          <w:sz w:val="28"/>
          <w:szCs w:val="28"/>
          <w:highlight w:val="none"/>
          <w:lang w:eastAsia="zh-CN"/>
        </w:rPr>
        <w:t>。</w:t>
      </w:r>
    </w:p>
    <w:p w14:paraId="5F1A68F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eastAsia="zh-CN"/>
        </w:rPr>
      </w:pPr>
      <w:r>
        <w:rPr>
          <w:rFonts w:hint="default" w:ascii="宋体" w:hAnsi="宋体" w:cs="宋体"/>
          <w:b w:val="0"/>
          <w:bCs w:val="0"/>
          <w:color w:val="auto"/>
          <w:sz w:val="28"/>
          <w:szCs w:val="28"/>
          <w:highlight w:val="none"/>
          <w:lang w:eastAsia="zh-CN"/>
        </w:rPr>
        <w:t>2</w:t>
      </w:r>
      <w:r>
        <w:rPr>
          <w:rFonts w:hint="eastAsia" w:ascii="宋体" w:hAnsi="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委托方提供的</w:t>
      </w:r>
      <w:r>
        <w:rPr>
          <w:rFonts w:hint="eastAsia" w:ascii="宋体" w:hAnsi="宋体" w:eastAsia="宋体" w:cs="宋体"/>
          <w:b w:val="0"/>
          <w:bCs w:val="0"/>
          <w:color w:val="auto"/>
          <w:sz w:val="28"/>
          <w:szCs w:val="28"/>
          <w:highlight w:val="none"/>
          <w:lang w:eastAsia="zh-CN"/>
        </w:rPr>
        <w:t>电子版</w:t>
      </w:r>
      <w:r>
        <w:rPr>
          <w:rFonts w:hint="eastAsia" w:ascii="宋体" w:hAnsi="宋体" w:eastAsia="宋体" w:cs="宋体"/>
          <w:b w:val="0"/>
          <w:bCs w:val="0"/>
          <w:color w:val="auto"/>
          <w:sz w:val="28"/>
          <w:szCs w:val="28"/>
          <w:highlight w:val="none"/>
        </w:rPr>
        <w:t>图纸</w:t>
      </w:r>
      <w:r>
        <w:rPr>
          <w:rFonts w:hint="eastAsia" w:ascii="宋体" w:hAnsi="宋体" w:eastAsia="宋体" w:cs="宋体"/>
          <w:b w:val="0"/>
          <w:bCs w:val="0"/>
          <w:color w:val="auto"/>
          <w:sz w:val="28"/>
          <w:szCs w:val="28"/>
          <w:highlight w:val="none"/>
          <w:lang w:eastAsia="zh-CN"/>
        </w:rPr>
        <w:t>。</w:t>
      </w:r>
    </w:p>
    <w:p w14:paraId="74E8C11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b w:val="0"/>
          <w:bCs w:val="0"/>
          <w:highlight w:val="none"/>
          <w:lang w:eastAsia="zh-CN"/>
        </w:rPr>
      </w:pPr>
      <w:r>
        <w:rPr>
          <w:rFonts w:hint="default" w:ascii="宋体" w:hAnsi="宋体" w:cs="宋体"/>
          <w:b w:val="0"/>
          <w:bCs w:val="0"/>
          <w:color w:val="auto"/>
          <w:sz w:val="28"/>
          <w:szCs w:val="28"/>
          <w:highlight w:val="none"/>
          <w:lang w:eastAsia="zh-CN"/>
        </w:rPr>
        <w:t>3</w:t>
      </w:r>
      <w:r>
        <w:rPr>
          <w:rFonts w:hint="eastAsia" w:ascii="宋体" w:hAnsi="宋体" w:cs="宋体"/>
          <w:b w:val="0"/>
          <w:bCs w:val="0"/>
          <w:color w:val="auto"/>
          <w:sz w:val="28"/>
          <w:szCs w:val="28"/>
          <w:highlight w:val="none"/>
          <w:lang w:val="en-US" w:eastAsia="zh-CN"/>
        </w:rPr>
        <w:t>、如意总部基地办公楼消防设施提升改造项目施工预算答疑回复</w:t>
      </w:r>
      <w:bookmarkStart w:id="0" w:name="_GoBack"/>
      <w:bookmarkEnd w:id="0"/>
      <w:r>
        <w:rPr>
          <w:rFonts w:hint="eastAsia" w:ascii="宋体" w:hAnsi="宋体" w:eastAsia="宋体" w:cs="宋体"/>
          <w:b w:val="0"/>
          <w:bCs w:val="0"/>
          <w:color w:val="auto"/>
          <w:sz w:val="28"/>
          <w:szCs w:val="28"/>
          <w:highlight w:val="none"/>
          <w:lang w:eastAsia="zh-CN"/>
        </w:rPr>
        <w:t>。</w:t>
      </w:r>
    </w:p>
    <w:p w14:paraId="7968BD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税金</w:t>
      </w:r>
      <w:r>
        <w:rPr>
          <w:rFonts w:hint="eastAsia" w:ascii="宋体" w:hAnsi="宋体" w:eastAsia="宋体" w:cs="宋体"/>
          <w:b w:val="0"/>
          <w:bCs w:val="0"/>
          <w:color w:val="auto"/>
          <w:sz w:val="28"/>
          <w:szCs w:val="28"/>
          <w:highlight w:val="none"/>
          <w:lang w:val="en-US" w:eastAsia="zh-CN"/>
        </w:rPr>
        <w:t>执行</w:t>
      </w:r>
      <w:r>
        <w:rPr>
          <w:rFonts w:hint="eastAsia" w:ascii="宋体" w:hAnsi="宋体" w:eastAsia="宋体" w:cs="宋体"/>
          <w:b w:val="0"/>
          <w:bCs w:val="0"/>
          <w:color w:val="auto"/>
          <w:sz w:val="28"/>
          <w:szCs w:val="28"/>
          <w:highlight w:val="none"/>
        </w:rPr>
        <w:t>内蒙古自治区住房和城乡建设厅文件《关于</w:t>
      </w:r>
      <w:r>
        <w:rPr>
          <w:rFonts w:hint="eastAsia" w:ascii="宋体" w:hAnsi="宋体" w:eastAsia="宋体" w:cs="宋体"/>
          <w:b w:val="0"/>
          <w:bCs w:val="0"/>
          <w:color w:val="auto"/>
          <w:sz w:val="28"/>
          <w:szCs w:val="28"/>
          <w:highlight w:val="none"/>
          <w:lang w:val="en-US" w:eastAsia="zh-CN"/>
        </w:rPr>
        <w:t>调整内蒙古自治区建设工程计价依据增值税税率</w:t>
      </w:r>
      <w:r>
        <w:rPr>
          <w:rFonts w:hint="eastAsia" w:ascii="宋体" w:hAnsi="宋体" w:eastAsia="宋体" w:cs="宋体"/>
          <w:b w:val="0"/>
          <w:bCs w:val="0"/>
          <w:color w:val="auto"/>
          <w:sz w:val="28"/>
          <w:szCs w:val="28"/>
          <w:highlight w:val="none"/>
        </w:rPr>
        <w:t>的通知》</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内建标</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2019</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113号文</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，本次招标控制价税率按9%计算</w:t>
      </w:r>
      <w:r>
        <w:rPr>
          <w:rFonts w:hint="eastAsia" w:ascii="宋体" w:hAnsi="宋体" w:eastAsia="宋体" w:cs="宋体"/>
          <w:b w:val="0"/>
          <w:bCs w:val="0"/>
          <w:color w:val="auto"/>
          <w:sz w:val="28"/>
          <w:szCs w:val="28"/>
          <w:highlight w:val="none"/>
          <w:lang w:eastAsia="zh-CN"/>
        </w:rPr>
        <w:t>。</w:t>
      </w:r>
    </w:p>
    <w:p w14:paraId="3BCF21D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val="en-US" w:eastAsia="zh-CN"/>
        </w:rPr>
        <w:t>5、</w:t>
      </w:r>
      <w:r>
        <w:rPr>
          <w:rFonts w:hint="eastAsia" w:ascii="宋体" w:hAnsi="宋体" w:eastAsia="宋体" w:cs="宋体"/>
          <w:b w:val="0"/>
          <w:bCs w:val="0"/>
          <w:color w:val="auto"/>
          <w:sz w:val="28"/>
          <w:szCs w:val="28"/>
          <w:highlight w:val="none"/>
        </w:rPr>
        <w:t>养老保险费</w:t>
      </w:r>
      <w:r>
        <w:rPr>
          <w:rFonts w:hint="eastAsia" w:ascii="宋体" w:hAnsi="宋体" w:eastAsia="宋体" w:cs="宋体"/>
          <w:b w:val="0"/>
          <w:bCs w:val="0"/>
          <w:color w:val="auto"/>
          <w:sz w:val="28"/>
          <w:szCs w:val="28"/>
          <w:highlight w:val="none"/>
          <w:lang w:val="en-US" w:eastAsia="zh-CN"/>
        </w:rPr>
        <w:t>率</w:t>
      </w:r>
      <w:r>
        <w:rPr>
          <w:rFonts w:hint="eastAsia" w:ascii="宋体" w:hAnsi="宋体" w:eastAsia="宋体" w:cs="宋体"/>
          <w:b w:val="0"/>
          <w:bCs w:val="0"/>
          <w:color w:val="auto"/>
          <w:sz w:val="28"/>
          <w:szCs w:val="28"/>
          <w:highlight w:val="none"/>
        </w:rPr>
        <w:t>执行</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关于调整内蒙古自治区建设工程计价依据规费中的养老保险费</w:t>
      </w:r>
      <w:r>
        <w:rPr>
          <w:rFonts w:hint="eastAsia" w:ascii="宋体" w:hAnsi="宋体" w:eastAsia="宋体" w:cs="宋体"/>
          <w:b w:val="0"/>
          <w:bCs w:val="0"/>
          <w:color w:val="auto"/>
          <w:sz w:val="28"/>
          <w:szCs w:val="28"/>
          <w:highlight w:val="none"/>
          <w:lang w:val="en-US" w:eastAsia="zh-CN"/>
        </w:rPr>
        <w:t>率</w:t>
      </w:r>
      <w:r>
        <w:rPr>
          <w:rFonts w:hint="eastAsia" w:ascii="宋体" w:hAnsi="宋体" w:eastAsia="宋体" w:cs="宋体"/>
          <w:b w:val="0"/>
          <w:bCs w:val="0"/>
          <w:color w:val="auto"/>
          <w:sz w:val="28"/>
          <w:szCs w:val="28"/>
          <w:highlight w:val="none"/>
        </w:rPr>
        <w:t>的通知</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内建标</w:t>
      </w:r>
      <w:r>
        <w:rPr>
          <w:rFonts w:hint="eastAsia" w:ascii="宋体" w:hAnsi="宋体" w:eastAsia="宋体" w:cs="宋体"/>
          <w:b w:val="0"/>
          <w:bCs w:val="0"/>
          <w:color w:val="auto"/>
          <w:sz w:val="28"/>
          <w:szCs w:val="28"/>
          <w:highlight w:val="none"/>
          <w:lang w:val="en-US" w:eastAsia="zh-CN"/>
        </w:rPr>
        <w:t>函[</w:t>
      </w:r>
      <w:r>
        <w:rPr>
          <w:rFonts w:hint="eastAsia" w:ascii="宋体" w:hAnsi="宋体" w:eastAsia="宋体" w:cs="宋体"/>
          <w:b w:val="0"/>
          <w:bCs w:val="0"/>
          <w:color w:val="auto"/>
          <w:sz w:val="28"/>
          <w:szCs w:val="28"/>
          <w:highlight w:val="none"/>
        </w:rPr>
        <w:t>2019</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468号</w:t>
      </w:r>
      <w:r>
        <w:rPr>
          <w:rFonts w:hint="default" w:ascii="宋体" w:hAnsi="宋体" w:cs="宋体"/>
          <w:b w:val="0"/>
          <w:bCs w:val="0"/>
          <w:color w:val="auto"/>
          <w:sz w:val="28"/>
          <w:szCs w:val="28"/>
          <w:highlight w:val="none"/>
        </w:rPr>
        <w:t>）</w:t>
      </w:r>
      <w:r>
        <w:rPr>
          <w:rFonts w:hint="eastAsia" w:ascii="宋体" w:hAnsi="宋体" w:eastAsia="宋体" w:cs="宋体"/>
          <w:b w:val="0"/>
          <w:bCs w:val="0"/>
          <w:color w:val="auto"/>
          <w:sz w:val="28"/>
          <w:szCs w:val="28"/>
          <w:highlight w:val="none"/>
        </w:rPr>
        <w:t>文</w:t>
      </w:r>
      <w:r>
        <w:rPr>
          <w:rFonts w:hint="default" w:ascii="宋体" w:hAnsi="宋体" w:cs="宋体"/>
          <w:b w:val="0"/>
          <w:bCs w:val="0"/>
          <w:color w:val="auto"/>
          <w:sz w:val="28"/>
          <w:szCs w:val="28"/>
          <w:highlight w:val="none"/>
        </w:rPr>
        <w:t>件</w:t>
      </w:r>
      <w:r>
        <w:rPr>
          <w:rFonts w:hint="eastAsia" w:ascii="宋体" w:hAnsi="宋体" w:eastAsia="宋体" w:cs="宋体"/>
          <w:b w:val="0"/>
          <w:bCs w:val="0"/>
          <w:color w:val="auto"/>
          <w:sz w:val="28"/>
          <w:szCs w:val="28"/>
          <w:highlight w:val="none"/>
        </w:rPr>
        <w:t>中的规定10.</w:t>
      </w: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%计取。</w:t>
      </w:r>
    </w:p>
    <w:p w14:paraId="6E7C7F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四、</w:t>
      </w:r>
      <w:r>
        <w:rPr>
          <w:rFonts w:hint="default" w:ascii="宋体" w:hAnsi="宋体" w:cs="宋体"/>
          <w:b w:val="0"/>
          <w:bCs w:val="0"/>
          <w:color w:val="auto"/>
          <w:sz w:val="28"/>
          <w:szCs w:val="28"/>
          <w:highlight w:val="none"/>
          <w:lang w:eastAsia="zh-CN"/>
        </w:rPr>
        <w:t>其他</w:t>
      </w:r>
      <w:r>
        <w:rPr>
          <w:rFonts w:hint="eastAsia" w:ascii="宋体" w:hAnsi="宋体" w:eastAsia="宋体" w:cs="宋体"/>
          <w:b w:val="0"/>
          <w:bCs w:val="0"/>
          <w:color w:val="auto"/>
          <w:sz w:val="28"/>
          <w:szCs w:val="28"/>
          <w:highlight w:val="none"/>
          <w:lang w:val="en-US" w:eastAsia="zh-CN"/>
        </w:rPr>
        <w:t>说明：</w:t>
      </w:r>
    </w:p>
    <w:p w14:paraId="4FF2D095">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cs="宋体"/>
          <w:b w:val="0"/>
          <w:bCs w:val="0"/>
          <w:color w:val="auto"/>
          <w:sz w:val="28"/>
          <w:szCs w:val="28"/>
          <w:highlight w:val="none"/>
          <w:lang w:eastAsia="zh-CN"/>
        </w:rPr>
      </w:pPr>
      <w:r>
        <w:rPr>
          <w:rFonts w:hint="default" w:ascii="宋体" w:hAnsi="宋体" w:cs="宋体"/>
          <w:b w:val="0"/>
          <w:bCs w:val="0"/>
          <w:color w:val="auto"/>
          <w:sz w:val="28"/>
          <w:szCs w:val="28"/>
          <w:highlight w:val="none"/>
          <w:lang w:eastAsia="zh-CN"/>
        </w:rPr>
        <w:t>1、本工程量清单中项目特征描述投标人应与本说明、招标文件及答疑、施工图纸、相关图集、规范、标准及技术资料、现场施工条件等相结合阅读和理解。</w:t>
      </w:r>
    </w:p>
    <w:p w14:paraId="1023F281">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cs="宋体"/>
          <w:b w:val="0"/>
          <w:bCs w:val="0"/>
          <w:color w:val="auto"/>
          <w:sz w:val="28"/>
          <w:szCs w:val="28"/>
          <w:highlight w:val="none"/>
          <w:lang w:eastAsia="zh-CN"/>
        </w:rPr>
      </w:pPr>
      <w:r>
        <w:rPr>
          <w:rFonts w:hint="default" w:ascii="宋体" w:hAnsi="宋体" w:cs="宋体"/>
          <w:b w:val="0"/>
          <w:bCs w:val="0"/>
          <w:color w:val="auto"/>
          <w:sz w:val="28"/>
          <w:szCs w:val="28"/>
          <w:highlight w:val="none"/>
          <w:lang w:eastAsia="zh-CN"/>
        </w:rPr>
        <w:t>2、工程量清单中每一个项目，都需填入综合单价及合价，对于没有填入综合单价及合价的项目，其费用应视为已包括在工程量清单的其他项目综合单价或合价中；不同单项及单位工程的分部分项清单中相同项目（项目特征及工作内容相同）的报价应统一，如有差异，按最低的一个报价进行结算。</w:t>
      </w:r>
    </w:p>
    <w:p w14:paraId="11CC513B">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cs="宋体"/>
          <w:b w:val="0"/>
          <w:bCs w:val="0"/>
          <w:color w:val="auto"/>
          <w:sz w:val="28"/>
          <w:szCs w:val="28"/>
          <w:highlight w:val="none"/>
          <w:lang w:eastAsia="zh-CN"/>
        </w:rPr>
      </w:pPr>
      <w:r>
        <w:rPr>
          <w:rFonts w:hint="default" w:ascii="宋体" w:hAnsi="宋体" w:cs="宋体"/>
          <w:b w:val="0"/>
          <w:bCs w:val="0"/>
          <w:color w:val="auto"/>
          <w:sz w:val="28"/>
          <w:szCs w:val="28"/>
          <w:highlight w:val="none"/>
          <w:lang w:eastAsia="zh-CN"/>
        </w:rPr>
        <w:t>3、工程量清单及其计价格式中的任何内容不得随意删除或涂改，若有错误，在招标答疑时及时提出，以“补遗”资料为准。</w:t>
      </w:r>
    </w:p>
    <w:p w14:paraId="1BCD04BE">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cs="宋体"/>
          <w:b w:val="0"/>
          <w:bCs w:val="0"/>
          <w:color w:val="auto"/>
          <w:sz w:val="28"/>
          <w:szCs w:val="28"/>
          <w:highlight w:val="none"/>
          <w:lang w:eastAsia="zh-CN"/>
        </w:rPr>
      </w:pPr>
      <w:r>
        <w:rPr>
          <w:rFonts w:hint="default" w:ascii="宋体" w:hAnsi="宋体" w:cs="宋体"/>
          <w:b w:val="0"/>
          <w:bCs w:val="0"/>
          <w:color w:val="auto"/>
          <w:sz w:val="28"/>
          <w:szCs w:val="28"/>
          <w:highlight w:val="none"/>
          <w:lang w:eastAsia="zh-CN"/>
        </w:rPr>
        <w:t>4、分部分项工程量清单中对工程项目的项目特征及具体做法只作重点描述，详细情况见施工图设计及相关标准图集，组价时应结合投标人现场勘察情况包括完成所有工序工作内容的全部费用，清单描述不能作为投标人漏项、漏序的措辞。</w:t>
      </w:r>
    </w:p>
    <w:p w14:paraId="70029840">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cs="宋体"/>
          <w:b/>
          <w:bCs/>
          <w:color w:val="auto"/>
          <w:sz w:val="28"/>
          <w:szCs w:val="28"/>
          <w:lang w:eastAsia="zh-CN"/>
        </w:rPr>
      </w:pPr>
    </w:p>
    <w:sectPr>
      <w:headerReference r:id="rId3" w:type="default"/>
      <w:footerReference r:id="rId4" w:type="default"/>
      <w:pgSz w:w="11906" w:h="16838"/>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620D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BBB42">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1BBB42">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4CE0E">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EC068"/>
    <w:multiLevelType w:val="singleLevel"/>
    <w:tmpl w:val="FBFEC06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iNDJjMTRkOThjMTYwMjJhNDZlZDVhM2U4MWZkMGYifQ=="/>
    <w:docVar w:name="KSO_WPS_MARK_KEY" w:val="824dec8b-aa73-4dc5-b401-09e4a8e5c7c3"/>
  </w:docVars>
  <w:rsids>
    <w:rsidRoot w:val="00F70A0F"/>
    <w:rsid w:val="00002411"/>
    <w:rsid w:val="00007418"/>
    <w:rsid w:val="00007F1C"/>
    <w:rsid w:val="00041465"/>
    <w:rsid w:val="0004470C"/>
    <w:rsid w:val="0008047C"/>
    <w:rsid w:val="00092829"/>
    <w:rsid w:val="00094072"/>
    <w:rsid w:val="000A6FA0"/>
    <w:rsid w:val="000A7923"/>
    <w:rsid w:val="000C22DC"/>
    <w:rsid w:val="000C2889"/>
    <w:rsid w:val="000E0316"/>
    <w:rsid w:val="000E3B8F"/>
    <w:rsid w:val="00112BA6"/>
    <w:rsid w:val="0012367C"/>
    <w:rsid w:val="00124691"/>
    <w:rsid w:val="00132E29"/>
    <w:rsid w:val="001656AB"/>
    <w:rsid w:val="00167DCD"/>
    <w:rsid w:val="00174E56"/>
    <w:rsid w:val="0018547F"/>
    <w:rsid w:val="001B4325"/>
    <w:rsid w:val="001C5269"/>
    <w:rsid w:val="001E2571"/>
    <w:rsid w:val="001F6CC7"/>
    <w:rsid w:val="002027BD"/>
    <w:rsid w:val="002031CD"/>
    <w:rsid w:val="00205982"/>
    <w:rsid w:val="00225D44"/>
    <w:rsid w:val="00244187"/>
    <w:rsid w:val="00245BC4"/>
    <w:rsid w:val="0025156D"/>
    <w:rsid w:val="002545EE"/>
    <w:rsid w:val="00275D65"/>
    <w:rsid w:val="002771E8"/>
    <w:rsid w:val="002939ED"/>
    <w:rsid w:val="002A57FF"/>
    <w:rsid w:val="002A7D3F"/>
    <w:rsid w:val="002C589C"/>
    <w:rsid w:val="003159A2"/>
    <w:rsid w:val="00316078"/>
    <w:rsid w:val="00316D4D"/>
    <w:rsid w:val="003524E0"/>
    <w:rsid w:val="0035515F"/>
    <w:rsid w:val="00377029"/>
    <w:rsid w:val="00383A69"/>
    <w:rsid w:val="003B240E"/>
    <w:rsid w:val="003B4A93"/>
    <w:rsid w:val="003B7327"/>
    <w:rsid w:val="003C203D"/>
    <w:rsid w:val="003D24D5"/>
    <w:rsid w:val="003E02BE"/>
    <w:rsid w:val="00413373"/>
    <w:rsid w:val="00413FD5"/>
    <w:rsid w:val="004312F8"/>
    <w:rsid w:val="004416A1"/>
    <w:rsid w:val="0046573C"/>
    <w:rsid w:val="00480F97"/>
    <w:rsid w:val="004856B1"/>
    <w:rsid w:val="004A70B6"/>
    <w:rsid w:val="004C6DE2"/>
    <w:rsid w:val="004E15B2"/>
    <w:rsid w:val="004E4502"/>
    <w:rsid w:val="00500BD4"/>
    <w:rsid w:val="00507CE6"/>
    <w:rsid w:val="005124A6"/>
    <w:rsid w:val="0051265A"/>
    <w:rsid w:val="00566028"/>
    <w:rsid w:val="00580DE9"/>
    <w:rsid w:val="00581DED"/>
    <w:rsid w:val="0058242D"/>
    <w:rsid w:val="00585032"/>
    <w:rsid w:val="005A721D"/>
    <w:rsid w:val="005C2FEC"/>
    <w:rsid w:val="005D10E9"/>
    <w:rsid w:val="005D7232"/>
    <w:rsid w:val="005E0BE8"/>
    <w:rsid w:val="00601FA8"/>
    <w:rsid w:val="00602982"/>
    <w:rsid w:val="0062047C"/>
    <w:rsid w:val="00650CDF"/>
    <w:rsid w:val="006512AB"/>
    <w:rsid w:val="00692458"/>
    <w:rsid w:val="006A64AC"/>
    <w:rsid w:val="006E192F"/>
    <w:rsid w:val="006E6D55"/>
    <w:rsid w:val="006F6F48"/>
    <w:rsid w:val="006F7743"/>
    <w:rsid w:val="007175DE"/>
    <w:rsid w:val="00744076"/>
    <w:rsid w:val="00745B5F"/>
    <w:rsid w:val="007512AB"/>
    <w:rsid w:val="00751BF4"/>
    <w:rsid w:val="00790A59"/>
    <w:rsid w:val="00791669"/>
    <w:rsid w:val="007A4274"/>
    <w:rsid w:val="007A6218"/>
    <w:rsid w:val="007E3CA9"/>
    <w:rsid w:val="007E43B0"/>
    <w:rsid w:val="007F74CE"/>
    <w:rsid w:val="00815754"/>
    <w:rsid w:val="008208E0"/>
    <w:rsid w:val="00834900"/>
    <w:rsid w:val="00843879"/>
    <w:rsid w:val="00847676"/>
    <w:rsid w:val="00851A7B"/>
    <w:rsid w:val="008533C5"/>
    <w:rsid w:val="008819AA"/>
    <w:rsid w:val="008A2B7E"/>
    <w:rsid w:val="008B24AD"/>
    <w:rsid w:val="008B7379"/>
    <w:rsid w:val="008C5300"/>
    <w:rsid w:val="008C6ADD"/>
    <w:rsid w:val="008D65F8"/>
    <w:rsid w:val="009376AB"/>
    <w:rsid w:val="00951D57"/>
    <w:rsid w:val="00962C10"/>
    <w:rsid w:val="0096363C"/>
    <w:rsid w:val="00972D2F"/>
    <w:rsid w:val="00993355"/>
    <w:rsid w:val="009D1D1C"/>
    <w:rsid w:val="009E6500"/>
    <w:rsid w:val="009E6DA8"/>
    <w:rsid w:val="009E75C8"/>
    <w:rsid w:val="00A0433F"/>
    <w:rsid w:val="00A12A84"/>
    <w:rsid w:val="00A14DEC"/>
    <w:rsid w:val="00A2441B"/>
    <w:rsid w:val="00A3206A"/>
    <w:rsid w:val="00A87AF9"/>
    <w:rsid w:val="00A95D17"/>
    <w:rsid w:val="00A96C2B"/>
    <w:rsid w:val="00AA0953"/>
    <w:rsid w:val="00AB0244"/>
    <w:rsid w:val="00AC7626"/>
    <w:rsid w:val="00AE078A"/>
    <w:rsid w:val="00AE711D"/>
    <w:rsid w:val="00B30E0A"/>
    <w:rsid w:val="00B673E6"/>
    <w:rsid w:val="00B72F23"/>
    <w:rsid w:val="00BA0107"/>
    <w:rsid w:val="00BC3FE1"/>
    <w:rsid w:val="00BD08A0"/>
    <w:rsid w:val="00BF222E"/>
    <w:rsid w:val="00C15A25"/>
    <w:rsid w:val="00C30B96"/>
    <w:rsid w:val="00C32D6A"/>
    <w:rsid w:val="00C331E8"/>
    <w:rsid w:val="00C655C8"/>
    <w:rsid w:val="00C703E0"/>
    <w:rsid w:val="00C766AA"/>
    <w:rsid w:val="00C84BF8"/>
    <w:rsid w:val="00C9225F"/>
    <w:rsid w:val="00CB0B35"/>
    <w:rsid w:val="00CC2EB5"/>
    <w:rsid w:val="00CF6950"/>
    <w:rsid w:val="00D03B4C"/>
    <w:rsid w:val="00D13B46"/>
    <w:rsid w:val="00D17D6F"/>
    <w:rsid w:val="00D22269"/>
    <w:rsid w:val="00D84FEB"/>
    <w:rsid w:val="00D872F7"/>
    <w:rsid w:val="00D97D4C"/>
    <w:rsid w:val="00DA6451"/>
    <w:rsid w:val="00DB50A7"/>
    <w:rsid w:val="00DB64C3"/>
    <w:rsid w:val="00DD4391"/>
    <w:rsid w:val="00DD5869"/>
    <w:rsid w:val="00E06AA2"/>
    <w:rsid w:val="00E16351"/>
    <w:rsid w:val="00E43EE2"/>
    <w:rsid w:val="00E5748C"/>
    <w:rsid w:val="00E60F71"/>
    <w:rsid w:val="00E63CBA"/>
    <w:rsid w:val="00E64206"/>
    <w:rsid w:val="00E86194"/>
    <w:rsid w:val="00E91FDA"/>
    <w:rsid w:val="00E955C3"/>
    <w:rsid w:val="00EA2690"/>
    <w:rsid w:val="00EB0E36"/>
    <w:rsid w:val="00EC4B3F"/>
    <w:rsid w:val="00EE4653"/>
    <w:rsid w:val="00F03BFB"/>
    <w:rsid w:val="00F078A5"/>
    <w:rsid w:val="00F451C4"/>
    <w:rsid w:val="00F50A02"/>
    <w:rsid w:val="00F57878"/>
    <w:rsid w:val="00F70A0F"/>
    <w:rsid w:val="00F85F29"/>
    <w:rsid w:val="00F9664E"/>
    <w:rsid w:val="00FA1E80"/>
    <w:rsid w:val="00FC1002"/>
    <w:rsid w:val="01362294"/>
    <w:rsid w:val="01BB687B"/>
    <w:rsid w:val="01BD38F3"/>
    <w:rsid w:val="04CE4D48"/>
    <w:rsid w:val="05230567"/>
    <w:rsid w:val="05802BBB"/>
    <w:rsid w:val="05827984"/>
    <w:rsid w:val="06B26A01"/>
    <w:rsid w:val="0733550A"/>
    <w:rsid w:val="07C34E60"/>
    <w:rsid w:val="07C6078C"/>
    <w:rsid w:val="0820642D"/>
    <w:rsid w:val="088963D6"/>
    <w:rsid w:val="08F701B5"/>
    <w:rsid w:val="09135B08"/>
    <w:rsid w:val="09A812C6"/>
    <w:rsid w:val="0A7A7E4F"/>
    <w:rsid w:val="0ACC4774"/>
    <w:rsid w:val="0C6E73AA"/>
    <w:rsid w:val="0D641B9D"/>
    <w:rsid w:val="0DE160DA"/>
    <w:rsid w:val="0E743AE6"/>
    <w:rsid w:val="0ECC776E"/>
    <w:rsid w:val="0EEF114C"/>
    <w:rsid w:val="0F5A5FEB"/>
    <w:rsid w:val="0F764910"/>
    <w:rsid w:val="0FB71924"/>
    <w:rsid w:val="11026390"/>
    <w:rsid w:val="11170F63"/>
    <w:rsid w:val="116C2426"/>
    <w:rsid w:val="136A5D04"/>
    <w:rsid w:val="15D773B1"/>
    <w:rsid w:val="15E73A78"/>
    <w:rsid w:val="15F3FA4F"/>
    <w:rsid w:val="16743570"/>
    <w:rsid w:val="169861C1"/>
    <w:rsid w:val="16EB2376"/>
    <w:rsid w:val="179EE9CD"/>
    <w:rsid w:val="18403DFB"/>
    <w:rsid w:val="18B84317"/>
    <w:rsid w:val="19E56319"/>
    <w:rsid w:val="1B3E2EC1"/>
    <w:rsid w:val="1B97480D"/>
    <w:rsid w:val="1BB6537B"/>
    <w:rsid w:val="1BBF1A57"/>
    <w:rsid w:val="1BE33B7C"/>
    <w:rsid w:val="1CFEA617"/>
    <w:rsid w:val="1DDC4350"/>
    <w:rsid w:val="1DFB6CE5"/>
    <w:rsid w:val="1DFEB135"/>
    <w:rsid w:val="1E095A16"/>
    <w:rsid w:val="1E587DB3"/>
    <w:rsid w:val="1E7306AF"/>
    <w:rsid w:val="1EF11C28"/>
    <w:rsid w:val="1F3553DB"/>
    <w:rsid w:val="1F54132F"/>
    <w:rsid w:val="207349CA"/>
    <w:rsid w:val="210202BC"/>
    <w:rsid w:val="21294B1B"/>
    <w:rsid w:val="215F2E45"/>
    <w:rsid w:val="22AF63C5"/>
    <w:rsid w:val="22E21B73"/>
    <w:rsid w:val="23BE1E50"/>
    <w:rsid w:val="241918ED"/>
    <w:rsid w:val="25666BBD"/>
    <w:rsid w:val="257EA7AB"/>
    <w:rsid w:val="258105C5"/>
    <w:rsid w:val="25B512BB"/>
    <w:rsid w:val="25BD5932"/>
    <w:rsid w:val="26184E38"/>
    <w:rsid w:val="26F2031C"/>
    <w:rsid w:val="27002715"/>
    <w:rsid w:val="271C104D"/>
    <w:rsid w:val="28F8223F"/>
    <w:rsid w:val="29380D78"/>
    <w:rsid w:val="2ACE2099"/>
    <w:rsid w:val="2B20210C"/>
    <w:rsid w:val="2B5C2122"/>
    <w:rsid w:val="2B801401"/>
    <w:rsid w:val="2D44771C"/>
    <w:rsid w:val="2D57B183"/>
    <w:rsid w:val="2DCE12C1"/>
    <w:rsid w:val="2DE20580"/>
    <w:rsid w:val="2EFD2F7D"/>
    <w:rsid w:val="2F0F3D3D"/>
    <w:rsid w:val="2FDE4594"/>
    <w:rsid w:val="30A36D71"/>
    <w:rsid w:val="31C567BC"/>
    <w:rsid w:val="321603AE"/>
    <w:rsid w:val="33AB0164"/>
    <w:rsid w:val="33B7EEB5"/>
    <w:rsid w:val="33BD477D"/>
    <w:rsid w:val="33FC76D1"/>
    <w:rsid w:val="35DF2387"/>
    <w:rsid w:val="35FB721F"/>
    <w:rsid w:val="360D747C"/>
    <w:rsid w:val="365257F3"/>
    <w:rsid w:val="37736D06"/>
    <w:rsid w:val="37994AB6"/>
    <w:rsid w:val="37FEDF28"/>
    <w:rsid w:val="382A23FB"/>
    <w:rsid w:val="389419C0"/>
    <w:rsid w:val="3AD8258F"/>
    <w:rsid w:val="3B1D365B"/>
    <w:rsid w:val="3B64270E"/>
    <w:rsid w:val="3BBDB33C"/>
    <w:rsid w:val="3BD959C3"/>
    <w:rsid w:val="3BFDF8FE"/>
    <w:rsid w:val="3C522258"/>
    <w:rsid w:val="3CEB70BE"/>
    <w:rsid w:val="3CFF2659"/>
    <w:rsid w:val="3D1E6E62"/>
    <w:rsid w:val="3D7E0024"/>
    <w:rsid w:val="3D881B18"/>
    <w:rsid w:val="3DF3CFAF"/>
    <w:rsid w:val="3F7E7785"/>
    <w:rsid w:val="3FE7EAC3"/>
    <w:rsid w:val="3FF7F3DE"/>
    <w:rsid w:val="3FFF5200"/>
    <w:rsid w:val="3FFFA9E7"/>
    <w:rsid w:val="40386A51"/>
    <w:rsid w:val="414351BC"/>
    <w:rsid w:val="41CF1DB7"/>
    <w:rsid w:val="42EB3137"/>
    <w:rsid w:val="43B638D8"/>
    <w:rsid w:val="44AE1C11"/>
    <w:rsid w:val="44F813AB"/>
    <w:rsid w:val="455B6A3C"/>
    <w:rsid w:val="46D32378"/>
    <w:rsid w:val="46DE7F51"/>
    <w:rsid w:val="47607C9E"/>
    <w:rsid w:val="4809FAE0"/>
    <w:rsid w:val="4875280A"/>
    <w:rsid w:val="48AB7888"/>
    <w:rsid w:val="49FED453"/>
    <w:rsid w:val="4A40184C"/>
    <w:rsid w:val="4A553925"/>
    <w:rsid w:val="4B954704"/>
    <w:rsid w:val="4BB6706A"/>
    <w:rsid w:val="4BE67B72"/>
    <w:rsid w:val="4C2A4BA8"/>
    <w:rsid w:val="4CCD63AB"/>
    <w:rsid w:val="4D2F5910"/>
    <w:rsid w:val="4D363C6D"/>
    <w:rsid w:val="4D936AC8"/>
    <w:rsid w:val="4DF5BABF"/>
    <w:rsid w:val="4E5B0B91"/>
    <w:rsid w:val="4F3943D8"/>
    <w:rsid w:val="4F3E52E3"/>
    <w:rsid w:val="4F580A8A"/>
    <w:rsid w:val="4F69469C"/>
    <w:rsid w:val="4F897D14"/>
    <w:rsid w:val="4FEA3DDD"/>
    <w:rsid w:val="4FEFF377"/>
    <w:rsid w:val="4FFBD1DB"/>
    <w:rsid w:val="513E7BD7"/>
    <w:rsid w:val="518B7947"/>
    <w:rsid w:val="51C43F19"/>
    <w:rsid w:val="52363E59"/>
    <w:rsid w:val="528466CC"/>
    <w:rsid w:val="5304663A"/>
    <w:rsid w:val="5377DF7F"/>
    <w:rsid w:val="53FDC5E0"/>
    <w:rsid w:val="54EC00E3"/>
    <w:rsid w:val="555D51E2"/>
    <w:rsid w:val="561F03F4"/>
    <w:rsid w:val="563316E1"/>
    <w:rsid w:val="564F1930"/>
    <w:rsid w:val="56B70A30"/>
    <w:rsid w:val="56FFA91D"/>
    <w:rsid w:val="570D149E"/>
    <w:rsid w:val="577E0908"/>
    <w:rsid w:val="57A72686"/>
    <w:rsid w:val="58297044"/>
    <w:rsid w:val="586B1B57"/>
    <w:rsid w:val="588A1B4A"/>
    <w:rsid w:val="588F26B8"/>
    <w:rsid w:val="58BA68F8"/>
    <w:rsid w:val="58EE0176"/>
    <w:rsid w:val="593A0633"/>
    <w:rsid w:val="59E59E80"/>
    <w:rsid w:val="5A292B57"/>
    <w:rsid w:val="5A39B0DB"/>
    <w:rsid w:val="5A3F3A7B"/>
    <w:rsid w:val="5ADE4014"/>
    <w:rsid w:val="5AEF3627"/>
    <w:rsid w:val="5BBF31AF"/>
    <w:rsid w:val="5BBF4CBA"/>
    <w:rsid w:val="5BE78BBF"/>
    <w:rsid w:val="5C5FD606"/>
    <w:rsid w:val="5CEB75B6"/>
    <w:rsid w:val="5CFB79A6"/>
    <w:rsid w:val="5D031E48"/>
    <w:rsid w:val="5D4D292C"/>
    <w:rsid w:val="5D76597E"/>
    <w:rsid w:val="5D9A11A8"/>
    <w:rsid w:val="5DF14975"/>
    <w:rsid w:val="5E6B7068"/>
    <w:rsid w:val="5E9D9565"/>
    <w:rsid w:val="5F1F71CF"/>
    <w:rsid w:val="5F9BD675"/>
    <w:rsid w:val="5FBD86C1"/>
    <w:rsid w:val="5FFFC707"/>
    <w:rsid w:val="601E5E7B"/>
    <w:rsid w:val="605061F1"/>
    <w:rsid w:val="60823F5B"/>
    <w:rsid w:val="60DF7FA9"/>
    <w:rsid w:val="610B55A4"/>
    <w:rsid w:val="61E21790"/>
    <w:rsid w:val="62641D2C"/>
    <w:rsid w:val="62FA582C"/>
    <w:rsid w:val="637C6EBA"/>
    <w:rsid w:val="6395FDF8"/>
    <w:rsid w:val="63B007F4"/>
    <w:rsid w:val="63FE2447"/>
    <w:rsid w:val="644D1C50"/>
    <w:rsid w:val="64630CB2"/>
    <w:rsid w:val="647870A2"/>
    <w:rsid w:val="664E2385"/>
    <w:rsid w:val="66806512"/>
    <w:rsid w:val="669C19DA"/>
    <w:rsid w:val="66F8580D"/>
    <w:rsid w:val="66FD6991"/>
    <w:rsid w:val="678C566C"/>
    <w:rsid w:val="67B10DF9"/>
    <w:rsid w:val="67BB8CFB"/>
    <w:rsid w:val="69154115"/>
    <w:rsid w:val="692F277A"/>
    <w:rsid w:val="69782057"/>
    <w:rsid w:val="69DB2652"/>
    <w:rsid w:val="6A7F5975"/>
    <w:rsid w:val="6AA70C62"/>
    <w:rsid w:val="6AA82B92"/>
    <w:rsid w:val="6B96FD81"/>
    <w:rsid w:val="6BA0023D"/>
    <w:rsid w:val="6BC36229"/>
    <w:rsid w:val="6C0735CB"/>
    <w:rsid w:val="6C7925A0"/>
    <w:rsid w:val="6C7B5932"/>
    <w:rsid w:val="6C8F2CDE"/>
    <w:rsid w:val="6C983933"/>
    <w:rsid w:val="6CF41296"/>
    <w:rsid w:val="6D1C13B4"/>
    <w:rsid w:val="6D8A58F0"/>
    <w:rsid w:val="6DA1611F"/>
    <w:rsid w:val="6DA65B50"/>
    <w:rsid w:val="6DE7D047"/>
    <w:rsid w:val="6DEFA02D"/>
    <w:rsid w:val="6E1C1422"/>
    <w:rsid w:val="6E514B8A"/>
    <w:rsid w:val="6E572685"/>
    <w:rsid w:val="6EE8774F"/>
    <w:rsid w:val="6F5715D9"/>
    <w:rsid w:val="6F8B038E"/>
    <w:rsid w:val="6F9F8694"/>
    <w:rsid w:val="6FD13D39"/>
    <w:rsid w:val="6FE91AC3"/>
    <w:rsid w:val="6FEF0093"/>
    <w:rsid w:val="6FFAE429"/>
    <w:rsid w:val="70284B56"/>
    <w:rsid w:val="70E12DF2"/>
    <w:rsid w:val="710B48FC"/>
    <w:rsid w:val="714A31E1"/>
    <w:rsid w:val="718D728E"/>
    <w:rsid w:val="71B211A5"/>
    <w:rsid w:val="71BB99B4"/>
    <w:rsid w:val="72581567"/>
    <w:rsid w:val="727F73DC"/>
    <w:rsid w:val="72A37C2F"/>
    <w:rsid w:val="73227BE3"/>
    <w:rsid w:val="737C80D1"/>
    <w:rsid w:val="738600CD"/>
    <w:rsid w:val="73DBADC1"/>
    <w:rsid w:val="74EDCBA7"/>
    <w:rsid w:val="75125DE4"/>
    <w:rsid w:val="756A416F"/>
    <w:rsid w:val="75775CE0"/>
    <w:rsid w:val="75D7A806"/>
    <w:rsid w:val="75F789C0"/>
    <w:rsid w:val="7669C831"/>
    <w:rsid w:val="76757C46"/>
    <w:rsid w:val="767FBC30"/>
    <w:rsid w:val="76D815F5"/>
    <w:rsid w:val="771E5956"/>
    <w:rsid w:val="774AF1BD"/>
    <w:rsid w:val="77B071C9"/>
    <w:rsid w:val="77DF8639"/>
    <w:rsid w:val="77FD7761"/>
    <w:rsid w:val="77FF6CF9"/>
    <w:rsid w:val="77FFB4C6"/>
    <w:rsid w:val="78DF4F09"/>
    <w:rsid w:val="79E63C7E"/>
    <w:rsid w:val="79EF5B7D"/>
    <w:rsid w:val="7A384EC0"/>
    <w:rsid w:val="7AB78C37"/>
    <w:rsid w:val="7AFF14B6"/>
    <w:rsid w:val="7B1757F7"/>
    <w:rsid w:val="7BCF80D1"/>
    <w:rsid w:val="7BDBB0E1"/>
    <w:rsid w:val="7BFFF7F6"/>
    <w:rsid w:val="7C480AD0"/>
    <w:rsid w:val="7C9829E6"/>
    <w:rsid w:val="7CAE4969"/>
    <w:rsid w:val="7D6FCE43"/>
    <w:rsid w:val="7D9FD61E"/>
    <w:rsid w:val="7DEB5D11"/>
    <w:rsid w:val="7DF14739"/>
    <w:rsid w:val="7DFBE5E8"/>
    <w:rsid w:val="7E4B38F2"/>
    <w:rsid w:val="7E9D4ACC"/>
    <w:rsid w:val="7EE004CF"/>
    <w:rsid w:val="7EE918F3"/>
    <w:rsid w:val="7EFA75FF"/>
    <w:rsid w:val="7EFF8F46"/>
    <w:rsid w:val="7F2FF1B2"/>
    <w:rsid w:val="7F6BBFC7"/>
    <w:rsid w:val="7F6BEE76"/>
    <w:rsid w:val="7F7BDB8F"/>
    <w:rsid w:val="7F9BB386"/>
    <w:rsid w:val="7F9D41BB"/>
    <w:rsid w:val="7FB7E333"/>
    <w:rsid w:val="7FDB531A"/>
    <w:rsid w:val="7FDCED0E"/>
    <w:rsid w:val="7FE3FF0F"/>
    <w:rsid w:val="7FEB1EBB"/>
    <w:rsid w:val="7FEEC183"/>
    <w:rsid w:val="7FF7C0EF"/>
    <w:rsid w:val="7FF7EF17"/>
    <w:rsid w:val="7FF9254F"/>
    <w:rsid w:val="7FFCC236"/>
    <w:rsid w:val="7FFDB951"/>
    <w:rsid w:val="7FFF5553"/>
    <w:rsid w:val="85FB46C5"/>
    <w:rsid w:val="8F8EF5E7"/>
    <w:rsid w:val="8FDBFB27"/>
    <w:rsid w:val="93FB3ACF"/>
    <w:rsid w:val="97EE661C"/>
    <w:rsid w:val="99BF23B6"/>
    <w:rsid w:val="9B3F464C"/>
    <w:rsid w:val="9D5B2E5E"/>
    <w:rsid w:val="9E36396D"/>
    <w:rsid w:val="9EEF6F43"/>
    <w:rsid w:val="A57BE2D6"/>
    <w:rsid w:val="A6FF5C56"/>
    <w:rsid w:val="AFFEDBF9"/>
    <w:rsid w:val="B3DB6086"/>
    <w:rsid w:val="B79001D0"/>
    <w:rsid w:val="B7CDEB5A"/>
    <w:rsid w:val="B97FFBA7"/>
    <w:rsid w:val="BABF1DB8"/>
    <w:rsid w:val="BBFD3C77"/>
    <w:rsid w:val="BC4F09DE"/>
    <w:rsid w:val="BDD788FF"/>
    <w:rsid w:val="BDFF68DB"/>
    <w:rsid w:val="BEB52067"/>
    <w:rsid w:val="BF3B0CE3"/>
    <w:rsid w:val="BF9F998B"/>
    <w:rsid w:val="BFFD94AD"/>
    <w:rsid w:val="BFFFDA67"/>
    <w:rsid w:val="C1D7AA76"/>
    <w:rsid w:val="C89FA546"/>
    <w:rsid w:val="CBFD9912"/>
    <w:rsid w:val="CD7F2C2E"/>
    <w:rsid w:val="CEBF851A"/>
    <w:rsid w:val="CFFAAA0E"/>
    <w:rsid w:val="CFFF0CFB"/>
    <w:rsid w:val="D2F27FFB"/>
    <w:rsid w:val="D39E2D6D"/>
    <w:rsid w:val="D3CCAD7A"/>
    <w:rsid w:val="D3FFBBF0"/>
    <w:rsid w:val="D5AA8002"/>
    <w:rsid w:val="D5FBA786"/>
    <w:rsid w:val="D6BFF666"/>
    <w:rsid w:val="D74FE53B"/>
    <w:rsid w:val="D7EF9CB2"/>
    <w:rsid w:val="D7EFAE78"/>
    <w:rsid w:val="D7FF4243"/>
    <w:rsid w:val="D9BE08A9"/>
    <w:rsid w:val="DAFF5D70"/>
    <w:rsid w:val="DBFD8067"/>
    <w:rsid w:val="DF919DDB"/>
    <w:rsid w:val="E2F61033"/>
    <w:rsid w:val="E5EFB34D"/>
    <w:rsid w:val="E75526C0"/>
    <w:rsid w:val="E7AB7295"/>
    <w:rsid w:val="E7FF1ED4"/>
    <w:rsid w:val="E7FFB599"/>
    <w:rsid w:val="E9FFBFBA"/>
    <w:rsid w:val="EDDDC82C"/>
    <w:rsid w:val="EDF6F0D6"/>
    <w:rsid w:val="EEFAB021"/>
    <w:rsid w:val="EFABCBD8"/>
    <w:rsid w:val="EFCD0DC5"/>
    <w:rsid w:val="EFD973F1"/>
    <w:rsid w:val="F2FDD6E4"/>
    <w:rsid w:val="F5794CD0"/>
    <w:rsid w:val="F5FEF086"/>
    <w:rsid w:val="F6FFF634"/>
    <w:rsid w:val="F77874AC"/>
    <w:rsid w:val="F7A7A3A5"/>
    <w:rsid w:val="F7AFFCB8"/>
    <w:rsid w:val="F7F7C48F"/>
    <w:rsid w:val="F7FDDE9B"/>
    <w:rsid w:val="F8EEF6B6"/>
    <w:rsid w:val="F9B7232D"/>
    <w:rsid w:val="FABDE45C"/>
    <w:rsid w:val="FB3FA1FD"/>
    <w:rsid w:val="FBB3A5C6"/>
    <w:rsid w:val="FBBA52C5"/>
    <w:rsid w:val="FCBE7A7E"/>
    <w:rsid w:val="FCFBE338"/>
    <w:rsid w:val="FCFEE2A2"/>
    <w:rsid w:val="FD7EA0CB"/>
    <w:rsid w:val="FDDDDEB0"/>
    <w:rsid w:val="FDFF0927"/>
    <w:rsid w:val="FDFFF3C7"/>
    <w:rsid w:val="FEF29215"/>
    <w:rsid w:val="FEFECC8C"/>
    <w:rsid w:val="FEFF0717"/>
    <w:rsid w:val="FF4FE4B0"/>
    <w:rsid w:val="FF5B258B"/>
    <w:rsid w:val="FF6F5738"/>
    <w:rsid w:val="FF73A692"/>
    <w:rsid w:val="FF778B92"/>
    <w:rsid w:val="FFD3D240"/>
    <w:rsid w:val="FFD736F4"/>
    <w:rsid w:val="FFEF7CDC"/>
    <w:rsid w:val="FFEFB746"/>
    <w:rsid w:val="FFF65F4C"/>
    <w:rsid w:val="FFFC578E"/>
    <w:rsid w:val="FFFDCA2B"/>
    <w:rsid w:val="FFFF12B6"/>
    <w:rsid w:val="FFFF1326"/>
    <w:rsid w:val="FFFF6C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文本 21"/>
    <w:basedOn w:val="1"/>
    <w:autoRedefine/>
    <w:qFormat/>
    <w:uiPriority w:val="0"/>
    <w:pPr>
      <w:spacing w:after="120" w:line="480" w:lineRule="auto"/>
    </w:pPr>
    <w:rPr>
      <w:sz w:val="28"/>
      <w:szCs w:val="28"/>
    </w:rPr>
  </w:style>
  <w:style w:type="paragraph" w:styleId="3">
    <w:name w:val="annotation text"/>
    <w:basedOn w:val="1"/>
    <w:autoRedefine/>
    <w:semiHidden/>
    <w:unhideWhenUsed/>
    <w:qFormat/>
    <w:uiPriority w:val="99"/>
    <w:pPr>
      <w:jc w:val="left"/>
    </w:pPr>
  </w:style>
  <w:style w:type="paragraph" w:styleId="4">
    <w:name w:val="footer"/>
    <w:basedOn w:val="1"/>
    <w:link w:val="10"/>
    <w:autoRedefine/>
    <w:semiHidden/>
    <w:qFormat/>
    <w:uiPriority w:val="99"/>
    <w:pPr>
      <w:tabs>
        <w:tab w:val="center" w:pos="4153"/>
        <w:tab w:val="right" w:pos="8306"/>
      </w:tabs>
      <w:snapToGrid w:val="0"/>
      <w:jc w:val="left"/>
    </w:pPr>
    <w:rPr>
      <w:sz w:val="18"/>
      <w:szCs w:val="18"/>
    </w:rPr>
  </w:style>
  <w:style w:type="paragraph" w:styleId="5">
    <w:name w:val="header"/>
    <w:basedOn w:val="1"/>
    <w:link w:val="11"/>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9">
    <w:name w:val="Body Text 2"/>
    <w:basedOn w:val="1"/>
    <w:autoRedefine/>
    <w:qFormat/>
    <w:uiPriority w:val="0"/>
    <w:pPr>
      <w:spacing w:after="120" w:line="480" w:lineRule="auto"/>
      <w:ind w:firstLine="0" w:firstLineChars="0"/>
    </w:pPr>
    <w:rPr>
      <w:sz w:val="28"/>
      <w:szCs w:val="28"/>
    </w:rPr>
  </w:style>
  <w:style w:type="character" w:customStyle="1" w:styleId="10">
    <w:name w:val="页脚 Char"/>
    <w:basedOn w:val="8"/>
    <w:link w:val="4"/>
    <w:autoRedefine/>
    <w:semiHidden/>
    <w:qFormat/>
    <w:locked/>
    <w:uiPriority w:val="99"/>
    <w:rPr>
      <w:rFonts w:ascii="Calibri" w:hAnsi="Calibri" w:eastAsia="宋体" w:cs="Times New Roman"/>
      <w:sz w:val="18"/>
      <w:szCs w:val="18"/>
    </w:rPr>
  </w:style>
  <w:style w:type="character" w:customStyle="1" w:styleId="11">
    <w:name w:val="页眉 Char"/>
    <w:basedOn w:val="8"/>
    <w:link w:val="5"/>
    <w:autoRedefine/>
    <w:semiHidden/>
    <w:qFormat/>
    <w:locked/>
    <w:uiPriority w:val="99"/>
    <w:rPr>
      <w:rFonts w:ascii="Calibri" w:hAnsi="Calibri" w:eastAsia="宋体" w:cs="Times New Roman"/>
      <w:sz w:val="18"/>
      <w:szCs w:val="18"/>
    </w:rPr>
  </w:style>
  <w:style w:type="paragraph" w:customStyle="1" w:styleId="12">
    <w:name w:val="default"/>
    <w:basedOn w:val="1"/>
    <w:autoRedefine/>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1316</Words>
  <Characters>1411</Characters>
  <Lines>1</Lines>
  <Paragraphs>1</Paragraphs>
  <TotalTime>0</TotalTime>
  <ScaleCrop>false</ScaleCrop>
  <LinksUpToDate>false</LinksUpToDate>
  <CharactersWithSpaces>1445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2016-08-20T17:01:00Z</dcterms:created>
  <dc:creator>PC</dc:creator>
  <cp:lastModifiedBy>机器猫的铜锣烧</cp:lastModifiedBy>
  <cp:lastPrinted>2020-08-13T19:38:00Z</cp:lastPrinted>
  <dcterms:modified xsi:type="dcterms:W3CDTF">2025-10-12T08:02:59Z</dcterms:modified>
  <dc:title>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7623CA9812204C59B0EC09797CB26C38</vt:lpwstr>
  </property>
  <property fmtid="{D5CDD505-2E9C-101B-9397-08002B2CF9AE}" pid="4" name="commondata">
    <vt:lpwstr>eyJoZGlkIjoiMWViNGQ3YTc5MDE4N2RkMTM5ZWY5NzAyZjI0ODIzZjQifQ==</vt:lpwstr>
  </property>
  <property fmtid="{D5CDD505-2E9C-101B-9397-08002B2CF9AE}" pid="5" name="KSOTemplateDocerSaveRecord">
    <vt:lpwstr>eyJoZGlkIjoiM2NjMzk4ZWY3N2RhODZjOTMyMjQ5ZGVmODZkOGI3NTAiLCJ1c2VySWQiOiI0MzU3MTYyMjUifQ==</vt:lpwstr>
  </property>
</Properties>
</file>