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right="0"/>
        <w:jc w:val="center"/>
        <w:outlineLvl w:val="0"/>
        <w:rPr>
          <w:rFonts w:hint="eastAsia" w:ascii="宋体" w:hAnsi="宋体" w:eastAsia="宋体" w:cs="宋体"/>
          <w:b/>
          <w:bCs/>
          <w:color w:val="auto"/>
          <w:kern w:val="0"/>
          <w:sz w:val="36"/>
          <w:szCs w:val="36"/>
          <w:lang w:val="en-US" w:eastAsia="zh-CN" w:bidi="ar"/>
        </w:rPr>
      </w:pPr>
      <w:r>
        <w:rPr>
          <w:rFonts w:hint="eastAsia" w:ascii="宋体" w:hAnsi="宋体" w:eastAsia="宋体" w:cs="宋体"/>
          <w:b/>
          <w:bCs/>
          <w:color w:val="auto"/>
          <w:kern w:val="0"/>
          <w:sz w:val="36"/>
          <w:szCs w:val="36"/>
          <w:lang w:val="en-US" w:eastAsia="zh-CN" w:bidi="ar"/>
        </w:rPr>
        <w:t>包头装备制造产业园区大庙沟排污管线连通工程</w:t>
      </w:r>
    </w:p>
    <w:p>
      <w:pPr>
        <w:spacing w:line="240" w:lineRule="auto"/>
        <w:ind w:right="0"/>
        <w:jc w:val="center"/>
        <w:outlineLvl w:val="0"/>
        <w:rPr>
          <w:rFonts w:ascii="Arial"/>
          <w:sz w:val="21"/>
        </w:rPr>
      </w:pPr>
      <w:r>
        <w:rPr>
          <w:rFonts w:hint="eastAsia" w:ascii="宋体" w:hAnsi="宋体" w:eastAsia="宋体" w:cs="宋体"/>
          <w:b/>
          <w:bCs/>
          <w:color w:val="auto"/>
          <w:kern w:val="0"/>
          <w:sz w:val="36"/>
          <w:szCs w:val="36"/>
          <w:lang w:val="en-US" w:eastAsia="zh-CN" w:bidi="ar"/>
        </w:rPr>
        <w:t>工程</w:t>
      </w:r>
      <w:r>
        <w:rPr>
          <w:rFonts w:hint="eastAsia" w:ascii="仿宋" w:hAnsi="仿宋" w:eastAsia="仿宋" w:cs="仿宋"/>
          <w:b/>
          <w:bCs/>
          <w:spacing w:val="2"/>
          <w:sz w:val="36"/>
          <w:szCs w:val="36"/>
          <w:lang w:eastAsia="zh-CN"/>
        </w:rPr>
        <w:t>量清单</w:t>
      </w:r>
      <w:r>
        <w:rPr>
          <w:rFonts w:hint="eastAsia" w:ascii="仿宋" w:hAnsi="仿宋" w:eastAsia="仿宋" w:cs="仿宋"/>
          <w:b/>
          <w:bCs/>
          <w:spacing w:val="2"/>
          <w:sz w:val="36"/>
          <w:szCs w:val="36"/>
        </w:rPr>
        <w:t>编制说明</w:t>
      </w:r>
    </w:p>
    <w:p>
      <w:pPr>
        <w:pStyle w:val="2"/>
        <w:keepNext w:val="0"/>
        <w:keepLines w:val="0"/>
        <w:pageBreakBefore w:val="0"/>
        <w:widowControl/>
        <w:kinsoku w:val="0"/>
        <w:wordWrap/>
        <w:overflowPunct/>
        <w:topLinePunct w:val="0"/>
        <w:autoSpaceDE w:val="0"/>
        <w:autoSpaceDN w:val="0"/>
        <w:bidi w:val="0"/>
        <w:adjustRightInd w:val="0"/>
        <w:snapToGrid w:val="0"/>
        <w:spacing w:before="126" w:line="360" w:lineRule="auto"/>
        <w:textAlignment w:val="baseline"/>
        <w:rPr>
          <w:rFonts w:hint="eastAsia" w:ascii="宋体" w:hAnsi="宋体" w:eastAsia="宋体" w:cs="宋体"/>
          <w:sz w:val="28"/>
          <w:szCs w:val="28"/>
        </w:rPr>
      </w:pPr>
      <w:r>
        <w:rPr>
          <w:rFonts w:hint="eastAsia" w:ascii="宋体" w:hAnsi="宋体" w:eastAsia="宋体" w:cs="宋体"/>
          <w:spacing w:val="4"/>
          <w:sz w:val="28"/>
          <w:szCs w:val="28"/>
        </w:rPr>
        <w:t>一、项目基本情况</w:t>
      </w:r>
    </w:p>
    <w:p>
      <w:pPr>
        <w:spacing w:line="240" w:lineRule="auto"/>
        <w:ind w:right="0"/>
        <w:jc w:val="both"/>
        <w:outlineLvl w:val="0"/>
        <w:rPr>
          <w:rFonts w:hint="eastAsia" w:ascii="宋体" w:hAnsi="宋体" w:eastAsia="宋体" w:cs="宋体"/>
          <w:color w:val="auto"/>
          <w:kern w:val="0"/>
          <w:sz w:val="28"/>
          <w:szCs w:val="28"/>
          <w:lang w:val="en-US" w:eastAsia="zh-CN" w:bidi="ar"/>
        </w:rPr>
      </w:pPr>
      <w:r>
        <w:rPr>
          <w:rFonts w:hint="eastAsia" w:ascii="宋体" w:hAnsi="宋体" w:eastAsia="宋体" w:cs="宋体"/>
          <w:spacing w:val="-9"/>
          <w:sz w:val="28"/>
          <w:szCs w:val="28"/>
        </w:rPr>
        <w:t>1.</w:t>
      </w:r>
      <w:r>
        <w:rPr>
          <w:rFonts w:hint="eastAsia" w:ascii="宋体" w:hAnsi="宋体" w:eastAsia="宋体" w:cs="宋体"/>
          <w:spacing w:val="119"/>
          <w:sz w:val="28"/>
          <w:szCs w:val="28"/>
        </w:rPr>
        <w:t xml:space="preserve"> </w:t>
      </w:r>
      <w:r>
        <w:rPr>
          <w:rFonts w:hint="eastAsia" w:ascii="宋体" w:hAnsi="宋体" w:eastAsia="宋体" w:cs="宋体"/>
          <w:spacing w:val="-9"/>
          <w:sz w:val="28"/>
          <w:szCs w:val="28"/>
        </w:rPr>
        <w:t>工程名称：</w:t>
      </w:r>
      <w:r>
        <w:rPr>
          <w:rFonts w:hint="eastAsia" w:ascii="宋体" w:hAnsi="宋体" w:eastAsia="宋体" w:cs="宋体"/>
          <w:b w:val="0"/>
          <w:bCs w:val="0"/>
          <w:color w:val="auto"/>
          <w:kern w:val="0"/>
          <w:sz w:val="28"/>
          <w:szCs w:val="28"/>
          <w:lang w:val="en-US" w:eastAsia="zh-CN" w:bidi="ar"/>
        </w:rPr>
        <w:t>包头装备制造产业园区大庙沟排污管线连通工程</w:t>
      </w:r>
      <w:r>
        <w:rPr>
          <w:rFonts w:hint="eastAsia" w:ascii="宋体" w:hAnsi="宋体" w:eastAsia="宋体" w:cs="宋体"/>
          <w:color w:val="auto"/>
          <w:kern w:val="0"/>
          <w:sz w:val="28"/>
          <w:szCs w:val="28"/>
          <w:lang w:val="en-US" w:eastAsia="zh-CN" w:bidi="ar"/>
        </w:rPr>
        <w:t>。</w:t>
      </w:r>
    </w:p>
    <w:p>
      <w:pPr>
        <w:spacing w:line="240" w:lineRule="auto"/>
        <w:ind w:right="0"/>
        <w:jc w:val="both"/>
        <w:outlineLvl w:val="0"/>
        <w:rPr>
          <w:rFonts w:hint="eastAsia" w:ascii="宋体" w:hAnsi="宋体" w:eastAsia="宋体" w:cs="宋体"/>
          <w:color w:val="auto"/>
          <w:kern w:val="0"/>
          <w:sz w:val="28"/>
          <w:szCs w:val="28"/>
          <w:lang w:val="en-US" w:eastAsia="zh-CN" w:bidi="ar"/>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8"/>
          <w:szCs w:val="28"/>
        </w:rPr>
      </w:pPr>
      <w:r>
        <w:rPr>
          <w:rFonts w:hint="eastAsia" w:ascii="宋体" w:hAnsi="宋体" w:eastAsia="宋体" w:cs="宋体"/>
          <w:spacing w:val="11"/>
          <w:sz w:val="28"/>
          <w:szCs w:val="28"/>
        </w:rPr>
        <w:t>二、工程概况</w:t>
      </w:r>
    </w:p>
    <w:p>
      <w:pPr>
        <w:pStyle w:val="3"/>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8"/>
          <w:szCs w:val="28"/>
          <w:lang w:eastAsia="zh-CN"/>
        </w:rPr>
      </w:pPr>
      <w:r>
        <w:rPr>
          <w:rFonts w:hint="eastAsia" w:ascii="宋体" w:hAnsi="宋体" w:eastAsia="宋体" w:cs="宋体"/>
          <w:snapToGrid w:val="0"/>
          <w:color w:val="000000"/>
          <w:spacing w:val="5"/>
          <w:kern w:val="0"/>
          <w:sz w:val="28"/>
          <w:szCs w:val="28"/>
          <w:lang w:val="en-US" w:eastAsia="zh-CN" w:bidi="ar-SA"/>
        </w:rPr>
        <w:t>1.电气工程，包括箱变、电缆、接地、</w:t>
      </w:r>
      <w:r>
        <w:rPr>
          <w:rFonts w:hint="eastAsia" w:ascii="宋体" w:hAnsi="宋体" w:eastAsia="宋体" w:cs="宋体"/>
          <w:sz w:val="28"/>
          <w:szCs w:val="28"/>
        </w:rPr>
        <w:t>铺砂盖砖</w:t>
      </w:r>
      <w:r>
        <w:rPr>
          <w:rFonts w:hint="eastAsia" w:ascii="宋体" w:hAnsi="宋体" w:eastAsia="宋体" w:cs="宋体"/>
          <w:sz w:val="28"/>
          <w:szCs w:val="28"/>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before="56" w:line="360" w:lineRule="auto"/>
        <w:textAlignment w:val="baseline"/>
        <w:rPr>
          <w:rFonts w:hint="eastAsia" w:ascii="宋体" w:hAnsi="宋体" w:eastAsia="宋体" w:cs="宋体"/>
          <w:snapToGrid w:val="0"/>
          <w:color w:val="000000"/>
          <w:spacing w:val="5"/>
          <w:kern w:val="0"/>
          <w:sz w:val="28"/>
          <w:szCs w:val="28"/>
          <w:lang w:val="en-US" w:eastAsia="zh-CN" w:bidi="ar-SA"/>
        </w:rPr>
      </w:pPr>
      <w:r>
        <w:rPr>
          <w:rFonts w:hint="eastAsia" w:ascii="宋体" w:hAnsi="宋体" w:eastAsia="宋体" w:cs="宋体"/>
          <w:snapToGrid w:val="0"/>
          <w:color w:val="000000"/>
          <w:spacing w:val="5"/>
          <w:kern w:val="0"/>
          <w:sz w:val="28"/>
          <w:szCs w:val="28"/>
          <w:lang w:val="en-US" w:eastAsia="zh-CN" w:bidi="ar-SA"/>
        </w:rPr>
        <w:t>2.电缆沟及井土方工程，包括电缆沟土方、阀门井土方。</w:t>
      </w:r>
    </w:p>
    <w:p>
      <w:pPr>
        <w:pStyle w:val="2"/>
        <w:keepNext w:val="0"/>
        <w:keepLines w:val="0"/>
        <w:pageBreakBefore w:val="0"/>
        <w:widowControl/>
        <w:kinsoku w:val="0"/>
        <w:wordWrap/>
        <w:overflowPunct/>
        <w:topLinePunct w:val="0"/>
        <w:autoSpaceDE w:val="0"/>
        <w:autoSpaceDN w:val="0"/>
        <w:bidi w:val="0"/>
        <w:adjustRightInd w:val="0"/>
        <w:snapToGrid w:val="0"/>
        <w:spacing w:before="56" w:line="360" w:lineRule="auto"/>
        <w:textAlignment w:val="baseline"/>
        <w:rPr>
          <w:rFonts w:hint="eastAsia" w:ascii="宋体" w:hAnsi="宋体" w:eastAsia="宋体" w:cs="宋体"/>
          <w:snapToGrid w:val="0"/>
          <w:color w:val="000000"/>
          <w:spacing w:val="5"/>
          <w:kern w:val="0"/>
          <w:sz w:val="28"/>
          <w:szCs w:val="28"/>
          <w:lang w:val="en-US" w:eastAsia="zh-CN" w:bidi="ar-SA"/>
        </w:rPr>
      </w:pPr>
      <w:r>
        <w:rPr>
          <w:rFonts w:hint="eastAsia" w:ascii="宋体" w:hAnsi="宋体" w:eastAsia="宋体" w:cs="宋体"/>
          <w:snapToGrid w:val="0"/>
          <w:color w:val="000000"/>
          <w:spacing w:val="5"/>
          <w:kern w:val="0"/>
          <w:sz w:val="28"/>
          <w:szCs w:val="28"/>
          <w:lang w:val="en-US" w:eastAsia="zh-CN" w:bidi="ar-SA"/>
        </w:rPr>
        <w:t>3.检查井工程，包括钢筋混凝土井及预制混凝土井筒。</w:t>
      </w:r>
    </w:p>
    <w:p>
      <w:pPr>
        <w:pStyle w:val="3"/>
        <w:keepNext w:val="0"/>
        <w:keepLines w:val="0"/>
        <w:widowControl/>
        <w:suppressLineNumbers w:val="0"/>
        <w:spacing w:before="0" w:beforeAutospacing="0" w:after="0" w:afterAutospacing="0" w:line="360" w:lineRule="auto"/>
        <w:ind w:left="290" w:right="0" w:hanging="290" w:hangingChars="100"/>
        <w:rPr>
          <w:rFonts w:hint="eastAsia" w:ascii="宋体" w:hAnsi="宋体" w:eastAsia="宋体" w:cs="宋体"/>
          <w:sz w:val="28"/>
          <w:szCs w:val="28"/>
          <w:lang w:val="en-US" w:eastAsia="zh-CN"/>
        </w:rPr>
      </w:pPr>
      <w:r>
        <w:rPr>
          <w:rFonts w:hint="eastAsia" w:ascii="宋体" w:hAnsi="宋体" w:eastAsia="宋体" w:cs="宋体"/>
          <w:snapToGrid w:val="0"/>
          <w:color w:val="000000"/>
          <w:spacing w:val="5"/>
          <w:kern w:val="0"/>
          <w:sz w:val="28"/>
          <w:szCs w:val="28"/>
          <w:lang w:val="en-US" w:eastAsia="zh-CN" w:bidi="ar-SA"/>
        </w:rPr>
        <w:t>4.</w:t>
      </w:r>
      <w:r>
        <w:rPr>
          <w:rFonts w:hint="eastAsia" w:ascii="宋体" w:hAnsi="宋体" w:eastAsia="宋体" w:cs="宋体"/>
          <w:b w:val="0"/>
          <w:bCs w:val="0"/>
          <w:color w:val="auto"/>
          <w:kern w:val="0"/>
          <w:sz w:val="28"/>
          <w:szCs w:val="28"/>
          <w:lang w:val="en-US" w:eastAsia="zh-CN" w:bidi="ar"/>
        </w:rPr>
        <w:t>排污管线连通</w:t>
      </w:r>
      <w:r>
        <w:rPr>
          <w:rFonts w:hint="eastAsia" w:ascii="宋体" w:hAnsi="宋体" w:eastAsia="宋体" w:cs="宋体"/>
          <w:snapToGrid w:val="0"/>
          <w:color w:val="000000"/>
          <w:spacing w:val="5"/>
          <w:kern w:val="0"/>
          <w:sz w:val="28"/>
          <w:szCs w:val="28"/>
          <w:lang w:val="en-US" w:eastAsia="zh-CN" w:bidi="ar-SA"/>
        </w:rPr>
        <w:t>工程，包括</w:t>
      </w:r>
      <w:r>
        <w:rPr>
          <w:rFonts w:hint="eastAsia" w:ascii="宋体" w:hAnsi="宋体" w:eastAsia="宋体" w:cs="宋体"/>
          <w:sz w:val="28"/>
          <w:szCs w:val="28"/>
        </w:rPr>
        <w:t>一体式预制泵房设备</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潜水泵、阀门制作安装、法兰制作安装、钢管制作安装、套管制作安装及管道刷油。</w:t>
      </w:r>
    </w:p>
    <w:p>
      <w:pPr>
        <w:keepNext w:val="0"/>
        <w:keepLines w:val="0"/>
        <w:widowControl/>
        <w:suppressLineNumbers w:val="0"/>
        <w:spacing w:line="360" w:lineRule="auto"/>
        <w:jc w:val="lef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5.</w:t>
      </w:r>
      <w:r>
        <w:rPr>
          <w:rFonts w:hint="eastAsia" w:ascii="宋体" w:hAnsi="宋体" w:eastAsia="宋体" w:cs="宋体"/>
          <w:b w:val="0"/>
          <w:bCs w:val="0"/>
          <w:color w:val="auto"/>
          <w:kern w:val="0"/>
          <w:sz w:val="28"/>
          <w:szCs w:val="28"/>
          <w:lang w:val="en-US" w:eastAsia="zh-CN" w:bidi="ar"/>
        </w:rPr>
        <w:t>排污管线连通</w:t>
      </w:r>
      <w:r>
        <w:rPr>
          <w:rFonts w:hint="eastAsia" w:ascii="宋体" w:hAnsi="宋体" w:eastAsia="宋体" w:cs="宋体"/>
          <w:snapToGrid w:val="0"/>
          <w:color w:val="000000"/>
          <w:spacing w:val="5"/>
          <w:kern w:val="0"/>
          <w:sz w:val="28"/>
          <w:szCs w:val="28"/>
          <w:lang w:val="en-US" w:eastAsia="zh-CN" w:bidi="ar-SA"/>
        </w:rPr>
        <w:t>工程</w:t>
      </w:r>
      <w:r>
        <w:rPr>
          <w:rFonts w:hint="eastAsia" w:ascii="宋体" w:hAnsi="宋体" w:eastAsia="宋体" w:cs="宋体"/>
          <w:color w:val="auto"/>
          <w:kern w:val="0"/>
          <w:sz w:val="28"/>
          <w:szCs w:val="28"/>
          <w:lang w:val="en-US" w:eastAsia="zh-CN" w:bidi="ar"/>
        </w:rPr>
        <w:t>土方开挖、外运及回填、管线工程 。</w:t>
      </w:r>
    </w:p>
    <w:p>
      <w:pPr>
        <w:keepNext w:val="0"/>
        <w:keepLines w:val="0"/>
        <w:widowControl/>
        <w:suppressLineNumbers w:val="0"/>
        <w:spacing w:line="360" w:lineRule="auto"/>
        <w:jc w:val="left"/>
        <w:rPr>
          <w:rFonts w:hint="eastAsia" w:ascii="宋体" w:hAnsi="宋体" w:eastAsia="宋体" w:cs="宋体"/>
          <w:snapToGrid w:val="0"/>
          <w:color w:val="000000"/>
          <w:spacing w:val="5"/>
          <w:kern w:val="0"/>
          <w:sz w:val="28"/>
          <w:szCs w:val="28"/>
          <w:lang w:val="en-US" w:eastAsia="zh-CN" w:bidi="ar-SA"/>
        </w:rPr>
      </w:pPr>
      <w:r>
        <w:rPr>
          <w:rFonts w:hint="eastAsia" w:ascii="宋体" w:hAnsi="宋体" w:eastAsia="宋体" w:cs="宋体"/>
          <w:color w:val="auto"/>
          <w:kern w:val="0"/>
          <w:sz w:val="28"/>
          <w:szCs w:val="28"/>
          <w:lang w:val="en-US" w:eastAsia="zh-CN" w:bidi="ar"/>
        </w:rPr>
        <w:t>6.</w:t>
      </w:r>
      <w:r>
        <w:rPr>
          <w:rFonts w:hint="eastAsia" w:ascii="宋体" w:hAnsi="宋体" w:eastAsia="宋体" w:cs="宋体"/>
          <w:b w:val="0"/>
          <w:bCs w:val="0"/>
          <w:color w:val="auto"/>
          <w:kern w:val="0"/>
          <w:sz w:val="28"/>
          <w:szCs w:val="28"/>
          <w:lang w:val="en-US" w:eastAsia="zh-CN" w:bidi="ar"/>
        </w:rPr>
        <w:t>排污管线连通</w:t>
      </w:r>
      <w:r>
        <w:rPr>
          <w:rFonts w:hint="eastAsia" w:ascii="宋体" w:hAnsi="宋体" w:eastAsia="宋体" w:cs="宋体"/>
          <w:snapToGrid w:val="0"/>
          <w:color w:val="000000"/>
          <w:spacing w:val="5"/>
          <w:kern w:val="0"/>
          <w:sz w:val="28"/>
          <w:szCs w:val="28"/>
          <w:lang w:val="en-US" w:eastAsia="zh-CN" w:bidi="ar-SA"/>
        </w:rPr>
        <w:t>工程</w:t>
      </w:r>
      <w:r>
        <w:rPr>
          <w:rFonts w:hint="eastAsia" w:ascii="宋体" w:hAnsi="宋体" w:eastAsia="宋体" w:cs="宋体"/>
          <w:color w:val="auto"/>
          <w:kern w:val="0"/>
          <w:sz w:val="28"/>
          <w:szCs w:val="28"/>
          <w:lang w:val="en-US" w:eastAsia="zh-CN" w:bidi="ar"/>
        </w:rPr>
        <w:t>基础制作及基坑支护、箱变基础制作、围栏及周边硬化、沥青路拆除及恢复等</w:t>
      </w:r>
      <w:r>
        <w:rPr>
          <w:rFonts w:hint="eastAsia" w:ascii="宋体" w:hAnsi="宋体" w:eastAsia="宋体" w:cs="宋体"/>
          <w:b w:val="0"/>
          <w:bCs w:val="0"/>
          <w:color w:val="000000"/>
          <w:kern w:val="0"/>
          <w:sz w:val="28"/>
          <w:szCs w:val="28"/>
          <w:lang w:val="en-US" w:eastAsia="zh-CN" w:bidi="ar"/>
        </w:rPr>
        <w:t>项目</w:t>
      </w:r>
      <w:r>
        <w:rPr>
          <w:rFonts w:hint="eastAsia" w:ascii="宋体" w:hAnsi="宋体" w:eastAsia="宋体" w:cs="宋体"/>
          <w:b/>
          <w:bCs/>
          <w:color w:val="000000"/>
          <w:kern w:val="0"/>
          <w:sz w:val="28"/>
          <w:szCs w:val="28"/>
          <w:lang w:val="en-US" w:eastAsia="zh-CN" w:bidi="ar"/>
        </w:rPr>
        <w:t>。</w:t>
      </w:r>
    </w:p>
    <w:p>
      <w:pPr>
        <w:pStyle w:val="2"/>
        <w:keepNext w:val="0"/>
        <w:keepLines w:val="0"/>
        <w:pageBreakBefore w:val="0"/>
        <w:widowControl/>
        <w:kinsoku w:val="0"/>
        <w:wordWrap/>
        <w:overflowPunct/>
        <w:topLinePunct w:val="0"/>
        <w:autoSpaceDE w:val="0"/>
        <w:autoSpaceDN w:val="0"/>
        <w:bidi w:val="0"/>
        <w:adjustRightInd w:val="0"/>
        <w:snapToGrid w:val="0"/>
        <w:spacing w:before="48" w:line="360" w:lineRule="auto"/>
        <w:textAlignment w:val="baseline"/>
        <w:rPr>
          <w:rFonts w:hint="eastAsia" w:ascii="宋体" w:hAnsi="宋体" w:eastAsia="宋体" w:cs="宋体"/>
          <w:spacing w:val="30"/>
          <w:sz w:val="28"/>
          <w:szCs w:val="28"/>
        </w:rPr>
      </w:pPr>
      <w:r>
        <w:rPr>
          <w:rFonts w:hint="eastAsia" w:ascii="宋体" w:hAnsi="宋体" w:eastAsia="宋体" w:cs="宋体"/>
          <w:spacing w:val="30"/>
          <w:sz w:val="28"/>
          <w:szCs w:val="28"/>
        </w:rPr>
        <w:t>三、编制依据</w:t>
      </w:r>
    </w:p>
    <w:p>
      <w:pPr>
        <w:keepNext w:val="0"/>
        <w:keepLines w:val="0"/>
        <w:widowControl/>
        <w:suppressLineNumbers w:val="0"/>
        <w:spacing w:line="360" w:lineRule="auto"/>
        <w:jc w:val="left"/>
        <w:rPr>
          <w:rFonts w:hint="eastAsia" w:asciiTheme="majorEastAsia" w:hAnsiTheme="majorEastAsia" w:eastAsiaTheme="majorEastAsia" w:cstheme="majorEastAsia"/>
          <w:color w:val="auto"/>
          <w:kern w:val="0"/>
          <w:sz w:val="28"/>
          <w:szCs w:val="28"/>
          <w:lang w:val="en-US" w:eastAsia="zh-CN" w:bidi="ar"/>
        </w:rPr>
      </w:pPr>
      <w:r>
        <w:rPr>
          <w:rFonts w:hint="eastAsia" w:asciiTheme="majorEastAsia" w:hAnsiTheme="majorEastAsia" w:eastAsiaTheme="majorEastAsia" w:cstheme="majorEastAsia"/>
          <w:color w:val="auto"/>
          <w:kern w:val="0"/>
          <w:sz w:val="28"/>
          <w:szCs w:val="28"/>
          <w:lang w:val="en-US" w:eastAsia="zh-CN" w:bidi="ar"/>
        </w:rPr>
        <w:t>1.建设工程设计文件、相应设计施工图纸、CAD 电子版图纸；</w:t>
      </w:r>
    </w:p>
    <w:p>
      <w:pPr>
        <w:keepNext w:val="0"/>
        <w:keepLines w:val="0"/>
        <w:widowControl/>
        <w:suppressLineNumbers w:val="0"/>
        <w:spacing w:line="360" w:lineRule="auto"/>
        <w:jc w:val="left"/>
        <w:rPr>
          <w:rFonts w:hint="eastAsia" w:ascii="宋体" w:hAnsi="宋体" w:eastAsia="宋体" w:cs="宋体"/>
          <w:spacing w:val="30"/>
          <w:sz w:val="28"/>
          <w:szCs w:val="28"/>
        </w:rPr>
      </w:pPr>
      <w:r>
        <w:rPr>
          <w:rFonts w:hint="eastAsia" w:asciiTheme="majorEastAsia" w:hAnsiTheme="majorEastAsia" w:eastAsiaTheme="majorEastAsia" w:cstheme="majorEastAsia"/>
          <w:sz w:val="28"/>
          <w:szCs w:val="28"/>
          <w:lang w:val="en-US" w:eastAsia="zh-CN"/>
        </w:rPr>
        <w:t>2.</w:t>
      </w:r>
      <w:r>
        <w:rPr>
          <w:rFonts w:hint="eastAsia" w:asciiTheme="majorEastAsia" w:hAnsiTheme="majorEastAsia" w:eastAsiaTheme="majorEastAsia" w:cstheme="majorEastAsia"/>
          <w:sz w:val="28"/>
          <w:szCs w:val="28"/>
        </w:rPr>
        <w:t>与本工程有关的标准（包括标准图集）、规范、技术资料。</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318" w:right="0" w:hanging="318" w:hangingChars="100"/>
        <w:textAlignment w:val="baseline"/>
        <w:rPr>
          <w:rFonts w:hint="eastAsia" w:asciiTheme="majorEastAsia" w:hAnsiTheme="majorEastAsia" w:eastAsiaTheme="majorEastAsia" w:cstheme="majorEastAsia"/>
          <w:sz w:val="28"/>
          <w:szCs w:val="28"/>
          <w:lang w:val="en-US" w:eastAsia="zh-CN"/>
        </w:rPr>
      </w:pPr>
      <w:r>
        <w:rPr>
          <w:rFonts w:hint="eastAsia" w:ascii="宋体" w:hAnsi="宋体" w:eastAsia="宋体" w:cs="宋体"/>
          <w:spacing w:val="19"/>
          <w:sz w:val="28"/>
          <w:szCs w:val="28"/>
          <w:lang w:val="en-US" w:eastAsia="zh-CN"/>
        </w:rPr>
        <w:t>3</w:t>
      </w:r>
      <w:r>
        <w:rPr>
          <w:rFonts w:hint="eastAsia" w:ascii="宋体" w:hAnsi="宋体" w:eastAsia="宋体" w:cs="宋体"/>
          <w:spacing w:val="19"/>
          <w:sz w:val="28"/>
          <w:szCs w:val="28"/>
        </w:rPr>
        <w:t>.清单执行国家标准《建设工程工程量清单计价规范》</w:t>
      </w:r>
      <w:r>
        <w:rPr>
          <w:rFonts w:hint="eastAsia" w:ascii="宋体" w:hAnsi="宋体" w:eastAsia="宋体" w:cs="宋体"/>
          <w:sz w:val="28"/>
          <w:szCs w:val="28"/>
        </w:rPr>
        <w:t>GB</w:t>
      </w:r>
      <w:r>
        <w:rPr>
          <w:rFonts w:hint="eastAsia" w:ascii="宋体" w:hAnsi="宋体" w:eastAsia="宋体" w:cs="宋体"/>
          <w:spacing w:val="12"/>
          <w:sz w:val="28"/>
          <w:szCs w:val="28"/>
        </w:rPr>
        <w:t>50500-2013清单计价规范及其相关</w:t>
      </w:r>
      <w:r>
        <w:rPr>
          <w:rFonts w:hint="eastAsia" w:ascii="宋体" w:hAnsi="宋体" w:eastAsia="宋体" w:cs="宋体"/>
          <w:spacing w:val="11"/>
          <w:sz w:val="28"/>
          <w:szCs w:val="28"/>
        </w:rPr>
        <w:t>规定；</w:t>
      </w:r>
      <w:r>
        <w:rPr>
          <w:rFonts w:hint="eastAsia" w:ascii="宋体" w:hAnsi="宋体" w:eastAsia="宋体" w:cs="宋体"/>
          <w:spacing w:val="11"/>
          <w:sz w:val="28"/>
          <w:szCs w:val="28"/>
          <w:lang w:eastAsia="zh-CN"/>
        </w:rPr>
        <w:t>及</w:t>
      </w:r>
      <w:r>
        <w:rPr>
          <w:rFonts w:hint="eastAsia" w:asciiTheme="majorEastAsia" w:hAnsiTheme="majorEastAsia" w:eastAsiaTheme="majorEastAsia" w:cstheme="majorEastAsia"/>
          <w:sz w:val="28"/>
          <w:szCs w:val="28"/>
          <w:lang w:val="en-US" w:eastAsia="zh-CN"/>
        </w:rPr>
        <w:t>《建设工程工程量清单计价规GB50500-2013 及解释和勘误；</w:t>
      </w:r>
    </w:p>
    <w:p>
      <w:pPr>
        <w:keepNext w:val="0"/>
        <w:keepLines w:val="0"/>
        <w:pageBreakBefore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4.2017年《内蒙古自治区房屋建筑与装饰工程预算定额》；</w:t>
      </w:r>
    </w:p>
    <w:p>
      <w:pPr>
        <w:keepNext w:val="0"/>
        <w:keepLines w:val="0"/>
        <w:pageBreakBefore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5.2017年《内蒙古自治区通用安装工程预算定额》；</w:t>
      </w:r>
    </w:p>
    <w:p>
      <w:pPr>
        <w:keepNext w:val="0"/>
        <w:keepLines w:val="0"/>
        <w:pageBreakBefore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6.2017年《内蒙古自治区市政工程预算定额》；</w:t>
      </w:r>
    </w:p>
    <w:p>
      <w:pPr>
        <w:keepNext w:val="0"/>
        <w:keepLines w:val="0"/>
        <w:pageBreakBefore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7.2017年《内蒙古自治区建设工程费用定额》及相关文件；</w:t>
      </w:r>
    </w:p>
    <w:p>
      <w:pPr>
        <w:keepNext w:val="0"/>
        <w:keepLines w:val="0"/>
        <w:pageBreakBefore w:val="0"/>
        <w:kinsoku/>
        <w:wordWrap/>
        <w:overflowPunct/>
        <w:topLinePunct w:val="0"/>
        <w:autoSpaceDE/>
        <w:autoSpaceDN/>
        <w:bidi w:val="0"/>
        <w:adjustRightInd/>
        <w:spacing w:line="360" w:lineRule="auto"/>
        <w:ind w:left="316" w:hanging="316" w:hangingChars="100"/>
        <w:textAlignment w:val="auto"/>
        <w:rPr>
          <w:rFonts w:hint="eastAsia" w:ascii="宋体" w:hAnsi="宋体" w:eastAsia="宋体" w:cs="宋体"/>
          <w:sz w:val="28"/>
          <w:szCs w:val="28"/>
        </w:rPr>
      </w:pPr>
      <w:r>
        <w:rPr>
          <w:rFonts w:hint="eastAsia" w:ascii="宋体" w:hAnsi="宋体" w:eastAsia="宋体" w:cs="宋体"/>
          <w:spacing w:val="18"/>
          <w:sz w:val="28"/>
          <w:szCs w:val="28"/>
          <w:lang w:val="en-US" w:eastAsia="zh-CN"/>
        </w:rPr>
        <w:t>8</w:t>
      </w:r>
      <w:r>
        <w:rPr>
          <w:rFonts w:hint="eastAsia" w:ascii="宋体" w:hAnsi="宋体" w:eastAsia="宋体" w:cs="宋体"/>
          <w:spacing w:val="18"/>
          <w:sz w:val="28"/>
          <w:szCs w:val="28"/>
        </w:rPr>
        <w:t>.</w:t>
      </w:r>
      <w:r>
        <w:rPr>
          <w:rFonts w:hint="eastAsia" w:ascii="宋体" w:hAnsi="宋体" w:eastAsia="宋体" w:cs="宋体"/>
          <w:spacing w:val="17"/>
          <w:sz w:val="28"/>
          <w:szCs w:val="28"/>
        </w:rPr>
        <w:t>税金执行内建标[2019]113号《关于调整内蒙古</w:t>
      </w:r>
      <w:r>
        <w:rPr>
          <w:rFonts w:hint="eastAsia" w:ascii="宋体" w:hAnsi="宋体" w:eastAsia="宋体" w:cs="宋体"/>
          <w:spacing w:val="16"/>
          <w:sz w:val="28"/>
          <w:szCs w:val="28"/>
        </w:rPr>
        <w:t>自治区建</w:t>
      </w:r>
      <w:r>
        <w:rPr>
          <w:rFonts w:hint="eastAsia" w:ascii="宋体" w:hAnsi="宋体" w:eastAsia="宋体" w:cs="宋体"/>
          <w:spacing w:val="13"/>
          <w:sz w:val="28"/>
          <w:szCs w:val="28"/>
        </w:rPr>
        <w:t>设工程计价依据增值税税率的通知》规定；</w:t>
      </w:r>
      <w:r>
        <w:rPr>
          <w:rFonts w:hint="eastAsia" w:ascii="宋体" w:hAnsi="宋体" w:eastAsia="宋体" w:cs="宋体"/>
          <w:spacing w:val="13"/>
          <w:sz w:val="28"/>
          <w:szCs w:val="28"/>
          <w:lang w:eastAsia="zh-CN"/>
        </w:rPr>
        <w:t>关于建设工程安全文明施工费调整执行内建标[</w:t>
      </w:r>
      <w:r>
        <w:rPr>
          <w:rFonts w:hint="eastAsia" w:ascii="宋体" w:hAnsi="宋体" w:eastAsia="宋体" w:cs="宋体"/>
          <w:spacing w:val="13"/>
          <w:sz w:val="28"/>
          <w:szCs w:val="28"/>
          <w:lang w:val="en-US" w:eastAsia="zh-CN"/>
        </w:rPr>
        <w:t>2025]98号文件；</w:t>
      </w:r>
      <w:r>
        <w:rPr>
          <w:rFonts w:hint="eastAsia" w:ascii="宋体" w:hAnsi="宋体" w:eastAsia="宋体" w:cs="宋体"/>
          <w:spacing w:val="19"/>
          <w:sz w:val="28"/>
          <w:szCs w:val="28"/>
        </w:rPr>
        <w:t>人工费调增执行</w:t>
      </w:r>
      <w:r>
        <w:rPr>
          <w:rFonts w:hint="eastAsia" w:ascii="宋体" w:hAnsi="宋体" w:eastAsia="宋体" w:cs="宋体"/>
          <w:spacing w:val="18"/>
          <w:sz w:val="28"/>
          <w:szCs w:val="28"/>
        </w:rPr>
        <w:t>内建标</w:t>
      </w:r>
      <w:r>
        <w:rPr>
          <w:rFonts w:hint="eastAsia" w:ascii="宋体" w:hAnsi="宋体" w:eastAsia="宋体" w:cs="宋体"/>
          <w:spacing w:val="15"/>
          <w:sz w:val="28"/>
          <w:szCs w:val="28"/>
        </w:rPr>
        <w:t>[2021]148号《内蒙古自治区住房和城乡建设厅关于调整内蒙古自治区建设工程现行预算定额人工费的通知》规定。</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spacing w:val="10"/>
          <w:sz w:val="28"/>
          <w:szCs w:val="28"/>
        </w:rPr>
      </w:pPr>
      <w:r>
        <w:rPr>
          <w:rFonts w:hint="eastAsia" w:ascii="宋体" w:hAnsi="宋体" w:eastAsia="宋体" w:cs="宋体"/>
          <w:spacing w:val="-1"/>
          <w:sz w:val="28"/>
          <w:szCs w:val="28"/>
          <w:lang w:val="en-US" w:eastAsia="zh-CN"/>
        </w:rPr>
        <w:t>9</w:t>
      </w:r>
      <w:r>
        <w:rPr>
          <w:rFonts w:hint="eastAsia" w:ascii="宋体" w:hAnsi="宋体" w:eastAsia="宋体" w:cs="宋体"/>
          <w:spacing w:val="-1"/>
          <w:sz w:val="28"/>
          <w:szCs w:val="28"/>
        </w:rPr>
        <w:t>、本说明未尽事项，以计价规范、工程量计算规</w:t>
      </w:r>
      <w:r>
        <w:rPr>
          <w:rFonts w:hint="eastAsia" w:ascii="宋体" w:hAnsi="宋体" w:eastAsia="宋体" w:cs="宋体"/>
          <w:spacing w:val="-2"/>
          <w:sz w:val="28"/>
          <w:szCs w:val="28"/>
        </w:rPr>
        <w:t>范、计</w:t>
      </w:r>
      <w:r>
        <w:rPr>
          <w:rFonts w:hint="eastAsia" w:ascii="宋体" w:hAnsi="宋体" w:eastAsia="宋体" w:cs="宋体"/>
          <w:spacing w:val="2"/>
          <w:sz w:val="28"/>
          <w:szCs w:val="28"/>
        </w:rPr>
        <w:t>价管理办法、招标文件以及有关的法律、法规、建设行政主管</w:t>
      </w:r>
      <w:r>
        <w:rPr>
          <w:rFonts w:hint="eastAsia" w:ascii="宋体" w:hAnsi="宋体" w:eastAsia="宋体" w:cs="宋体"/>
          <w:spacing w:val="10"/>
          <w:sz w:val="28"/>
          <w:szCs w:val="28"/>
        </w:rPr>
        <w:t>部门颁发的文件为准。</w:t>
      </w:r>
    </w:p>
    <w:p>
      <w:pPr>
        <w:pStyle w:val="2"/>
        <w:keepNext w:val="0"/>
        <w:keepLines w:val="0"/>
        <w:pageBreakBefore w:val="0"/>
        <w:widowControl/>
        <w:kinsoku w:val="0"/>
        <w:wordWrap/>
        <w:overflowPunct/>
        <w:topLinePunct w:val="0"/>
        <w:autoSpaceDE w:val="0"/>
        <w:autoSpaceDN w:val="0"/>
        <w:bidi w:val="0"/>
        <w:adjustRightInd w:val="0"/>
        <w:snapToGrid w:val="0"/>
        <w:spacing w:before="48" w:line="360" w:lineRule="auto"/>
        <w:textAlignment w:val="baseline"/>
        <w:rPr>
          <w:rFonts w:hint="eastAsia" w:ascii="宋体" w:hAnsi="宋体" w:eastAsia="宋体" w:cs="宋体"/>
          <w:spacing w:val="30"/>
          <w:sz w:val="28"/>
          <w:szCs w:val="28"/>
        </w:rPr>
      </w:pPr>
      <w:bookmarkStart w:id="0" w:name="_GoBack"/>
      <w:bookmarkEnd w:id="0"/>
    </w:p>
    <w:p>
      <w:pPr>
        <w:pStyle w:val="2"/>
        <w:keepNext w:val="0"/>
        <w:keepLines w:val="0"/>
        <w:pageBreakBefore w:val="0"/>
        <w:widowControl/>
        <w:kinsoku w:val="0"/>
        <w:wordWrap/>
        <w:overflowPunct/>
        <w:topLinePunct w:val="0"/>
        <w:autoSpaceDE w:val="0"/>
        <w:autoSpaceDN w:val="0"/>
        <w:bidi w:val="0"/>
        <w:adjustRightInd w:val="0"/>
        <w:snapToGrid w:val="0"/>
        <w:spacing w:before="48" w:line="360" w:lineRule="auto"/>
        <w:textAlignment w:val="baseline"/>
        <w:rPr>
          <w:rFonts w:hint="eastAsia" w:ascii="宋体" w:hAnsi="宋体" w:eastAsia="宋体" w:cs="宋体"/>
          <w:spacing w:val="30"/>
          <w:sz w:val="28"/>
          <w:szCs w:val="28"/>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ascii="黑体" w:hAnsi="黑体" w:eastAsia="黑体" w:cs="黑体"/>
          <w:sz w:val="28"/>
          <w:szCs w:val="28"/>
        </w:rPr>
      </w:pPr>
    </w:p>
    <w:sectPr>
      <w:pgSz w:w="12800" w:h="17000"/>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8E802B3F-52ED-4BE6-ACDD-F896DD3DDE94}"/>
  </w:font>
  <w:font w:name="黑体">
    <w:panose1 w:val="02010609060101010101"/>
    <w:charset w:val="86"/>
    <w:family w:val="auto"/>
    <w:pitch w:val="default"/>
    <w:sig w:usb0="800002BF" w:usb1="38CF7CFA" w:usb2="00000016" w:usb3="00000000" w:csb0="00040001" w:csb1="00000000"/>
    <w:embedRegular r:id="rId2" w:fontKey="{2550A724-FA7D-44C8-94AD-1A24C9F6C52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embedRegular r:id="rId3" w:fontKey="{DCA311BE-6D37-472B-BAE3-4C1F2F410EC6}"/>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isplayBackgroundShape w:val="1"/>
  <w:embedTrueTypeFonts/>
  <w:saveSubsetFonts/>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docVars>
    <w:docVar w:name="commondata" w:val="eyJoZGlkIjoiMTgzNzdmMTg5ZmMzMDc3YWNlZDI0YTE0ZjNiNjU0OWEifQ=="/>
  </w:docVars>
  <w:rsids>
    <w:rsidRoot w:val="00000000"/>
    <w:rsid w:val="06503EB0"/>
    <w:rsid w:val="06A5179E"/>
    <w:rsid w:val="06D8585F"/>
    <w:rsid w:val="09754795"/>
    <w:rsid w:val="09EE1728"/>
    <w:rsid w:val="0B5C3E34"/>
    <w:rsid w:val="0CC83337"/>
    <w:rsid w:val="0E4272F3"/>
    <w:rsid w:val="0FAB7F77"/>
    <w:rsid w:val="13BD066F"/>
    <w:rsid w:val="1AB430BC"/>
    <w:rsid w:val="25D41522"/>
    <w:rsid w:val="27D428CF"/>
    <w:rsid w:val="29C07969"/>
    <w:rsid w:val="2A666AF4"/>
    <w:rsid w:val="2A8A4D06"/>
    <w:rsid w:val="2AD6555A"/>
    <w:rsid w:val="2BAA396D"/>
    <w:rsid w:val="49AB0635"/>
    <w:rsid w:val="4A5729BF"/>
    <w:rsid w:val="50901457"/>
    <w:rsid w:val="52583F3C"/>
    <w:rsid w:val="53083641"/>
    <w:rsid w:val="55127526"/>
    <w:rsid w:val="572B2255"/>
    <w:rsid w:val="587753D7"/>
    <w:rsid w:val="5B4F2D60"/>
    <w:rsid w:val="602427E2"/>
    <w:rsid w:val="61AA6732"/>
    <w:rsid w:val="62DC0F95"/>
    <w:rsid w:val="66F2421B"/>
    <w:rsid w:val="71C72C2D"/>
    <w:rsid w:val="737E1994"/>
    <w:rsid w:val="77A81805"/>
    <w:rsid w:val="783178E9"/>
    <w:rsid w:val="7C370B15"/>
    <w:rsid w:val="7E590279"/>
    <w:rsid w:val="7E7324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7"/>
      <w:szCs w:val="37"/>
      <w:lang w:val="en-US" w:eastAsia="en-US"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685</Words>
  <Characters>765</Characters>
  <TotalTime>1</TotalTime>
  <ScaleCrop>false</ScaleCrop>
  <LinksUpToDate>false</LinksUpToDate>
  <CharactersWithSpaces>769</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2025-04-14T11:47:00Z</dcterms:created>
  <dc:creator>a</dc:creator>
  <cp:lastModifiedBy>桃子</cp:lastModifiedBy>
  <dcterms:modified xsi:type="dcterms:W3CDTF">2025-09-19T05:30:23Z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2025-04-14T11:47:40Z</vt:filetime>
  </property>
  <property fmtid="{D5CDD505-2E9C-101B-9397-08002B2CF9AE}" pid="4" name="UsrData">
    <vt:lpwstr>67fc855af76c49001ffcb7f9wl</vt:lpwstr>
  </property>
  <property fmtid="{D5CDD505-2E9C-101B-9397-08002B2CF9AE}" pid="5" name="KSOTemplateDocerSaveRecord">
    <vt:lpwstr>eyJoZGlkIjoiMDE4ZjU2MDUyY2NkY2E4ZjQ3ZDZjOTVmNzAzOWE1MjAiLCJ1c2VySWQiOiIzNTkzMTA1MDQifQ==</vt:lpwstr>
  </property>
  <property fmtid="{D5CDD505-2E9C-101B-9397-08002B2CF9AE}" pid="6" name="KSOProductBuildVer">
    <vt:lpwstr>2052-11.1.0.13703</vt:lpwstr>
  </property>
  <property fmtid="{D5CDD505-2E9C-101B-9397-08002B2CF9AE}" pid="7" name="ICV">
    <vt:lpwstr>CB6C53BA60A8410196C4CCEAF7446B15_13</vt:lpwstr>
  </property>
</Properties>
</file>