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715EE">
      <w:pPr>
        <w:topLinePunct/>
        <w:spacing w:line="440" w:lineRule="exact"/>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已标价工程量清单承诺书</w:t>
      </w:r>
    </w:p>
    <w:p w14:paraId="2FD3C2CB">
      <w:pPr>
        <w:tabs>
          <w:tab w:val="left" w:pos="432"/>
        </w:tabs>
        <w:spacing w:line="48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none"/>
          <w:lang w:val="en-US" w:eastAsia="zh-CN"/>
        </w:rPr>
        <w:t>：</w:t>
      </w:r>
    </w:p>
    <w:p w14:paraId="21F1742A">
      <w:pPr>
        <w:tabs>
          <w:tab w:val="left" w:pos="432"/>
        </w:tabs>
        <w:spacing w:line="480" w:lineRule="atLeast"/>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我公司作为</w:t>
      </w:r>
      <w:r>
        <w:rPr>
          <w:rFonts w:hint="eastAsia" w:ascii="宋体" w:hAnsi="宋体" w:eastAsia="宋体" w:cs="宋体"/>
          <w:color w:val="auto"/>
          <w:sz w:val="24"/>
          <w:highlight w:val="none"/>
          <w:u w:val="single"/>
          <w:lang w:val="en-US" w:eastAsia="zh-CN"/>
        </w:rPr>
        <w:t xml:space="preserve">  （项目名称）  </w:t>
      </w:r>
      <w:r>
        <w:rPr>
          <w:rFonts w:hint="eastAsia" w:ascii="宋体" w:hAnsi="宋体" w:eastAsia="宋体" w:cs="宋体"/>
          <w:color w:val="auto"/>
          <w:sz w:val="24"/>
          <w:highlight w:val="none"/>
          <w:u w:val="none"/>
          <w:lang w:val="en-US" w:eastAsia="zh-CN"/>
        </w:rPr>
        <w:t>之</w:t>
      </w:r>
      <w:r>
        <w:rPr>
          <w:rFonts w:hint="eastAsia" w:ascii="宋体" w:hAnsi="宋体" w:eastAsia="宋体" w:cs="宋体"/>
          <w:color w:val="auto"/>
          <w:sz w:val="24"/>
          <w:highlight w:val="none"/>
          <w:u w:val="single"/>
          <w:lang w:val="en-US" w:eastAsia="zh-CN"/>
        </w:rPr>
        <w:t xml:space="preserve">  （项目编码） </w:t>
      </w:r>
      <w:r>
        <w:rPr>
          <w:rFonts w:hint="eastAsia" w:ascii="宋体" w:hAnsi="宋体" w:eastAsia="宋体" w:cs="宋体"/>
          <w:color w:val="auto"/>
          <w:sz w:val="24"/>
          <w:highlight w:val="none"/>
          <w:u w:val="none"/>
          <w:lang w:val="en-US" w:eastAsia="zh-CN"/>
        </w:rPr>
        <w:t>的供应商，现就我公司参与本次投标所提供的首轮报价和二轮报价所对应的已标价工程量清单作出以下</w:t>
      </w:r>
      <w:r>
        <w:rPr>
          <w:rFonts w:hint="eastAsia" w:ascii="宋体" w:hAnsi="宋体" w:eastAsia="宋体" w:cs="宋体"/>
          <w:color w:val="auto"/>
          <w:sz w:val="24"/>
          <w:highlight w:val="none"/>
          <w:lang w:val="en-US" w:eastAsia="zh-CN"/>
        </w:rPr>
        <w:t>承诺：</w:t>
      </w:r>
    </w:p>
    <w:p w14:paraId="640151E8">
      <w:pPr>
        <w:tabs>
          <w:tab w:val="left" w:pos="432"/>
        </w:tabs>
        <w:spacing w:line="480" w:lineRule="atLeast"/>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1.我公司所提供的已标价工程量清单已按给定招标工程量清单的要求单填报了价格，已标价</w:t>
      </w:r>
      <w:r>
        <w:rPr>
          <w:rFonts w:hint="eastAsia" w:ascii="宋体" w:hAnsi="宋体" w:cs="宋体"/>
          <w:color w:val="auto"/>
          <w:sz w:val="24"/>
          <w:highlight w:val="none"/>
          <w:lang w:val="en-US" w:eastAsia="zh-CN"/>
        </w:rPr>
        <w:t>工程量清单中没有填入单价或价格的子目，其费用视为已分摊在工程量清单中其他相关子目的单价或价格之中</w:t>
      </w:r>
      <w:r>
        <w:rPr>
          <w:rFonts w:hint="eastAsia" w:ascii="宋体" w:hAnsi="宋体" w:eastAsia="宋体" w:cs="宋体"/>
          <w:color w:val="auto"/>
          <w:sz w:val="24"/>
          <w:highlight w:val="none"/>
          <w:lang w:val="en-US" w:eastAsia="zh-CN"/>
        </w:rPr>
        <w:t>；</w:t>
      </w:r>
    </w:p>
    <w:p w14:paraId="2CA9AA7C">
      <w:pPr>
        <w:tabs>
          <w:tab w:val="left" w:pos="432"/>
        </w:tabs>
        <w:spacing w:line="480" w:lineRule="atLeast"/>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2.我公司所提供的已标价工程量清单中项目编码、项目名称、项目特征描述、计量单位、工程量均与给定招标工程量清单一致，已标价工程量清单中已提供“投</w:t>
      </w:r>
      <w:r>
        <w:rPr>
          <w:rFonts w:hint="eastAsia" w:ascii="宋体" w:hAnsi="宋体" w:cs="宋体"/>
          <w:color w:val="auto"/>
          <w:sz w:val="24"/>
          <w:highlight w:val="none"/>
        </w:rPr>
        <w:t>标报价汇总表</w:t>
      </w:r>
      <w:r>
        <w:rPr>
          <w:rFonts w:hint="eastAsia" w:ascii="宋体" w:hAnsi="宋体" w:eastAsia="宋体" w:cs="宋体"/>
          <w:color w:val="auto"/>
          <w:sz w:val="24"/>
          <w:highlight w:val="none"/>
          <w:lang w:val="en-US" w:eastAsia="zh-CN"/>
        </w:rPr>
        <w:t>”和“</w:t>
      </w:r>
      <w:r>
        <w:rPr>
          <w:rFonts w:hint="eastAsia" w:ascii="宋体" w:hAnsi="宋体" w:cs="宋体"/>
          <w:color w:val="auto"/>
          <w:sz w:val="24"/>
          <w:highlight w:val="none"/>
        </w:rPr>
        <w:t>单价分析表</w:t>
      </w:r>
      <w:r>
        <w:rPr>
          <w:rFonts w:hint="eastAsia" w:ascii="宋体" w:hAnsi="宋体" w:eastAsia="宋体" w:cs="宋体"/>
          <w:color w:val="auto"/>
          <w:sz w:val="24"/>
          <w:highlight w:val="none"/>
          <w:lang w:val="en-US" w:eastAsia="zh-CN"/>
        </w:rPr>
        <w:t>”；</w:t>
      </w:r>
    </w:p>
    <w:p w14:paraId="6D22EE05">
      <w:pPr>
        <w:tabs>
          <w:tab w:val="left" w:pos="432"/>
        </w:tabs>
        <w:spacing w:line="480" w:lineRule="atLeast"/>
        <w:ind w:firstLine="480" w:firstLineChars="20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3.若我公司中标后，发现已标价工程量清单中未提供（或漏提供）“投</w:t>
      </w:r>
      <w:r>
        <w:rPr>
          <w:rFonts w:hint="eastAsia" w:ascii="宋体" w:hAnsi="宋体" w:cs="宋体"/>
          <w:color w:val="auto"/>
          <w:sz w:val="24"/>
          <w:highlight w:val="none"/>
        </w:rPr>
        <w:t>标报价汇总表</w:t>
      </w:r>
      <w:r>
        <w:rPr>
          <w:rFonts w:hint="eastAsia" w:ascii="宋体" w:hAnsi="宋体" w:eastAsia="宋体" w:cs="宋体"/>
          <w:color w:val="auto"/>
          <w:sz w:val="24"/>
          <w:highlight w:val="none"/>
          <w:lang w:val="en-US" w:eastAsia="zh-CN"/>
        </w:rPr>
        <w:t>”和“</w:t>
      </w:r>
      <w:r>
        <w:rPr>
          <w:rFonts w:hint="eastAsia" w:ascii="宋体" w:hAnsi="宋体" w:cs="宋体"/>
          <w:color w:val="auto"/>
          <w:sz w:val="24"/>
          <w:highlight w:val="none"/>
        </w:rPr>
        <w:t>单价分析表</w:t>
      </w:r>
      <w:r>
        <w:rPr>
          <w:rFonts w:hint="eastAsia" w:ascii="宋体" w:hAnsi="宋体" w:eastAsia="宋体" w:cs="宋体"/>
          <w:color w:val="auto"/>
          <w:sz w:val="24"/>
          <w:highlight w:val="none"/>
          <w:lang w:val="en-US" w:eastAsia="zh-CN"/>
        </w:rPr>
        <w:t>”，由我公司自行补齐；若已标价工程量清单中的“项目编码、项目名称、项目特征描述、计量单位、工程量”与给定招标工程量清单不一致，由我公司自行按照本项目给定的招标工程量清单进行更正。如出现因已标价工程量清单中的“项目编码、项目名称、项目特征描述、计量单位、工程量”与给定招标工程量清单不一致等原因导致需要修正单价时，我公司将按照更有利于采购人的情形修正单价。如因以上原因给采购人造成损失的，我公司自愿赔偿相应损失。</w:t>
      </w:r>
    </w:p>
    <w:p w14:paraId="052B29CB">
      <w:pPr>
        <w:tabs>
          <w:tab w:val="left" w:pos="432"/>
        </w:tabs>
        <w:spacing w:line="480" w:lineRule="atLeast"/>
        <w:ind w:firstLine="480" w:firstLineChars="200"/>
        <w:jc w:val="left"/>
        <w:rPr>
          <w:rFonts w:hint="eastAsia" w:ascii="宋体" w:hAnsi="宋体" w:eastAsia="宋体" w:cs="宋体"/>
          <w:color w:val="auto"/>
          <w:sz w:val="24"/>
          <w:highlight w:val="none"/>
          <w:lang w:val="en-US" w:eastAsia="zh-CN"/>
        </w:rPr>
      </w:pPr>
    </w:p>
    <w:p w14:paraId="1EB6C38A">
      <w:pPr>
        <w:pStyle w:val="2"/>
        <w:rPr>
          <w:rFonts w:hint="eastAsia" w:ascii="宋体" w:hAnsi="宋体" w:eastAsia="宋体" w:cs="宋体"/>
          <w:color w:val="auto"/>
          <w:sz w:val="24"/>
          <w:highlight w:val="none"/>
          <w:lang w:val="en-US" w:eastAsia="zh-CN"/>
        </w:rPr>
      </w:pPr>
    </w:p>
    <w:p w14:paraId="0EA6358B">
      <w:pPr>
        <w:rPr>
          <w:rFonts w:hint="eastAsia"/>
          <w:color w:val="auto"/>
          <w:highlight w:val="none"/>
        </w:rPr>
      </w:pPr>
    </w:p>
    <w:p w14:paraId="4EF62036">
      <w:pPr>
        <w:spacing w:line="700" w:lineRule="exact"/>
        <w:ind w:firstLine="3360" w:firstLineChars="14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（填写单位全称并加盖</w:t>
      </w:r>
      <w:r>
        <w:rPr>
          <w:rFonts w:hint="eastAsia" w:ascii="宋体" w:hAnsi="宋体" w:cs="宋体"/>
          <w:color w:val="auto"/>
          <w:sz w:val="24"/>
          <w:highlight w:val="none"/>
          <w:u w:val="single"/>
          <w:lang w:val="en-US" w:eastAsia="zh-CN"/>
        </w:rPr>
        <w:t>单位公</w:t>
      </w:r>
      <w:r>
        <w:rPr>
          <w:rFonts w:hint="eastAsia" w:ascii="宋体" w:hAnsi="宋体" w:cs="宋体"/>
          <w:color w:val="auto"/>
          <w:sz w:val="24"/>
          <w:highlight w:val="none"/>
          <w:u w:val="single"/>
        </w:rPr>
        <w:t>章）</w:t>
      </w:r>
      <w:r>
        <w:rPr>
          <w:rFonts w:hint="eastAsia" w:ascii="宋体" w:hAnsi="宋体" w:cs="宋体"/>
          <w:color w:val="auto"/>
          <w:sz w:val="24"/>
          <w:highlight w:val="none"/>
          <w:u w:val="single"/>
          <w:lang w:val="en-US" w:eastAsia="zh-CN"/>
        </w:rPr>
        <w:t xml:space="preserve"> </w:t>
      </w:r>
    </w:p>
    <w:p w14:paraId="3F91A011">
      <w:pPr>
        <w:spacing w:line="700" w:lineRule="exact"/>
        <w:ind w:firstLine="3360" w:firstLineChars="1400"/>
        <w:rPr>
          <w:rFonts w:hint="default" w:ascii="宋体" w:hAnsi="宋体" w:eastAsia="宋体" w:cs="宋体"/>
          <w:color w:val="auto"/>
          <w:sz w:val="24"/>
          <w:highlight w:val="none"/>
          <w:u w:val="single"/>
          <w:lang w:val="en-US" w:eastAsia="zh-CN"/>
        </w:rPr>
      </w:pPr>
      <w:r>
        <w:rPr>
          <w:rFonts w:hint="eastAsia" w:ascii="宋体" w:hAnsi="宋体" w:cs="宋体"/>
          <w:color w:val="auto"/>
          <w:kern w:val="0"/>
          <w:sz w:val="24"/>
          <w:highlight w:val="none"/>
          <w:lang w:bidi="ar"/>
        </w:rPr>
        <w:t>法定代表人</w:t>
      </w:r>
      <w:r>
        <w:rPr>
          <w:rFonts w:hint="eastAsia" w:ascii="宋体" w:hAnsi="宋体" w:cs="宋体"/>
          <w:color w:val="auto"/>
          <w:kern w:val="0"/>
          <w:sz w:val="24"/>
          <w:highlight w:val="none"/>
          <w:lang w:val="en-US" w:eastAsia="zh-CN" w:bidi="ar"/>
        </w:rPr>
        <w:t>或授权委托人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（电子签章）</w:t>
      </w:r>
      <w:r>
        <w:rPr>
          <w:rFonts w:hint="eastAsia" w:ascii="宋体" w:hAnsi="宋体" w:cs="宋体"/>
          <w:color w:val="auto"/>
          <w:sz w:val="24"/>
          <w:highlight w:val="none"/>
          <w:u w:val="single"/>
          <w:lang w:val="en-US" w:eastAsia="zh-CN"/>
        </w:rPr>
        <w:t xml:space="preserve">   </w:t>
      </w:r>
    </w:p>
    <w:p w14:paraId="480CAFA3">
      <w:pPr>
        <w:keepNext w:val="0"/>
        <w:keepLines w:val="0"/>
        <w:pageBreakBefore w:val="0"/>
        <w:widowControl w:val="0"/>
        <w:kinsoku/>
        <w:wordWrap/>
        <w:overflowPunct/>
        <w:topLinePunct w:val="0"/>
        <w:autoSpaceDE/>
        <w:autoSpaceDN/>
        <w:bidi w:val="0"/>
        <w:adjustRightInd/>
        <w:snapToGrid/>
        <w:spacing w:line="700" w:lineRule="exact"/>
        <w:ind w:firstLine="5040" w:firstLineChars="2100"/>
        <w:textAlignment w:val="auto"/>
        <w:rPr>
          <w:rFonts w:hint="eastAsia" w:ascii="宋体" w:hAnsi="宋体" w:cs="宋体"/>
          <w:color w:val="auto"/>
          <w:sz w:val="28"/>
          <w:szCs w:val="28"/>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72A8ACF"/>
    <w:p w14:paraId="198E76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C7FD3"/>
    <w:rsid w:val="686C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2025-08-22T05:47:00Z</dcterms:created>
  <dc:creator>ALIMAAAA</dc:creator>
  <cp:lastModifiedBy>ALIMAAAA</cp:lastModifiedBy>
  <dcterms:modified xsi:type="dcterms:W3CDTF">2025-08-22T05:47:58Z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33178885857E41A9A3E650E3920E1C5B_11</vt:lpwstr>
  </property>
  <property fmtid="{D5CDD505-2E9C-101B-9397-08002B2CF9AE}" pid="4" name="KSOTemplateDocerSaveRecord">
    <vt:lpwstr>eyJoZGlkIjoiOGI4NjI5OTBmMDM1ODFlMDkzNDFlZTFiMWNhZWU5ZTMiLCJ1c2VySWQiOiI1NDczNDYwNDcifQ==</vt:lpwstr>
  </property>
</Properties>
</file>