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12DBD">
      <w:pPr>
        <w:pStyle w:val="4"/>
        <w:jc w:val="left"/>
        <w:rPr>
          <w:rFonts w:hint="default"/>
          <w:lang w:val="en-US"/>
        </w:rPr>
      </w:pPr>
      <w:r>
        <w:rPr>
          <w:rFonts w:hint="default"/>
          <w:lang w:val="en-US" w:eastAsia="zh-CN"/>
        </w:rPr>
        <w:t>三重四级杆气质联用仪</w:t>
      </w:r>
    </w:p>
    <w:p w14:paraId="07096590">
      <w:pPr>
        <w:pStyle w:val="4"/>
        <w:jc w:val="left"/>
        <w:rPr>
          <w:rFonts w:hint="default"/>
          <w:lang w:val="en-US"/>
        </w:rPr>
      </w:pPr>
      <w:r>
        <w:rPr>
          <w:rFonts w:hint="default"/>
          <w:lang w:val="en-US"/>
        </w:rPr>
        <w:t>1</w:t>
      </w:r>
      <w:r>
        <w:rPr>
          <w:rFonts w:hint="default"/>
          <w:lang w:val="en-US"/>
        </w:rPr>
        <w:tab/>
      </w:r>
      <w:r>
        <w:rPr>
          <w:rFonts w:hint="default"/>
          <w:lang w:val="en-US"/>
        </w:rPr>
        <w:t>1工作条件</w:t>
      </w:r>
    </w:p>
    <w:p w14:paraId="00D847A5">
      <w:pPr>
        <w:pStyle w:val="4"/>
        <w:jc w:val="left"/>
        <w:rPr>
          <w:rFonts w:hint="default"/>
          <w:lang w:val="en-US"/>
        </w:rPr>
      </w:pPr>
      <w:r>
        <w:rPr>
          <w:rFonts w:hint="default"/>
          <w:lang w:val="en-US"/>
        </w:rPr>
        <w:t>1.1电源:220V，50Hz</w:t>
      </w:r>
    </w:p>
    <w:p w14:paraId="3E3C0E6A">
      <w:pPr>
        <w:pStyle w:val="4"/>
        <w:jc w:val="left"/>
        <w:rPr>
          <w:rFonts w:hint="default"/>
          <w:lang w:val="en-US"/>
        </w:rPr>
      </w:pPr>
      <w:r>
        <w:rPr>
          <w:rFonts w:hint="default"/>
          <w:lang w:val="en-US"/>
        </w:rPr>
        <w:t>1.2温度:操作环境20˚C-35˚C</w:t>
      </w:r>
      <w:bookmarkStart w:id="3" w:name="_GoBack"/>
      <w:bookmarkEnd w:id="3"/>
    </w:p>
    <w:p w14:paraId="2DD6B93D">
      <w:pPr>
        <w:pStyle w:val="4"/>
        <w:jc w:val="left"/>
        <w:rPr>
          <w:rFonts w:hint="default"/>
          <w:lang w:val="en-US"/>
        </w:rPr>
      </w:pPr>
      <w:r>
        <w:rPr>
          <w:rFonts w:hint="default"/>
          <w:lang w:val="en-US"/>
        </w:rPr>
        <w:t>1.3湿度:操作状态25-50%，非操作状态20-80%</w:t>
      </w:r>
    </w:p>
    <w:p w14:paraId="6B9385CE">
      <w:pPr>
        <w:pStyle w:val="4"/>
        <w:jc w:val="left"/>
        <w:rPr>
          <w:rFonts w:hint="default"/>
          <w:lang w:val="en-US"/>
        </w:rPr>
      </w:pPr>
      <w:r>
        <w:rPr>
          <w:rFonts w:hint="default"/>
          <w:lang w:val="en-US"/>
        </w:rPr>
        <w:t>2技术指标</w:t>
      </w:r>
    </w:p>
    <w:p w14:paraId="0929EEB3">
      <w:pPr>
        <w:pStyle w:val="4"/>
        <w:jc w:val="left"/>
        <w:rPr>
          <w:rFonts w:hint="default"/>
          <w:lang w:val="en-US"/>
        </w:rPr>
      </w:pPr>
      <w:r>
        <w:rPr>
          <w:rFonts w:hint="default"/>
          <w:lang w:val="en-US" w:eastAsia="zh-CN"/>
        </w:rPr>
        <w:t>★</w:t>
      </w:r>
      <w:r>
        <w:rPr>
          <w:rFonts w:hint="default"/>
          <w:lang w:val="en-US"/>
        </w:rPr>
        <w:t>2.1气相色谱仪主机部分</w:t>
      </w:r>
    </w:p>
    <w:p w14:paraId="1559592D">
      <w:pPr>
        <w:pStyle w:val="4"/>
        <w:jc w:val="left"/>
        <w:rPr>
          <w:rFonts w:hint="default"/>
          <w:lang w:val="en-US"/>
        </w:rPr>
      </w:pPr>
      <w:r>
        <w:rPr>
          <w:rFonts w:hint="default"/>
          <w:lang w:val="en-US"/>
        </w:rPr>
        <w:t>要求能同时安装不少于三个进样口。保留时间重现性&lt;0.006%或&lt;0.0006min；峰面积重现性&lt;0.8%RSD，为了统一售后气相色谱和质谱部分要求为同一制造商生产。</w:t>
      </w:r>
    </w:p>
    <w:p w14:paraId="02606DD5">
      <w:pPr>
        <w:pStyle w:val="4"/>
        <w:jc w:val="left"/>
        <w:rPr>
          <w:rFonts w:hint="default"/>
          <w:lang w:val="en-US"/>
        </w:rPr>
      </w:pPr>
      <w:r>
        <w:rPr>
          <w:rFonts w:hint="default"/>
          <w:lang w:val="en-US"/>
        </w:rPr>
        <w:t>2.2柱温箱</w:t>
      </w:r>
    </w:p>
    <w:p w14:paraId="1ADC0E8E">
      <w:pPr>
        <w:pStyle w:val="4"/>
        <w:jc w:val="left"/>
        <w:rPr>
          <w:rFonts w:hint="default"/>
          <w:lang w:val="en-US"/>
        </w:rPr>
      </w:pPr>
      <w:r>
        <w:rPr>
          <w:rFonts w:hint="default"/>
          <w:lang w:val="en-US"/>
        </w:rPr>
        <w:t>2.2.1操作温度：包含室温以上5˚C-450˚C</w:t>
      </w:r>
    </w:p>
    <w:p w14:paraId="29047385">
      <w:pPr>
        <w:pStyle w:val="4"/>
        <w:jc w:val="left"/>
        <w:rPr>
          <w:rFonts w:hint="default"/>
          <w:lang w:val="en-US"/>
        </w:rPr>
      </w:pPr>
      <w:r>
        <w:rPr>
          <w:rFonts w:hint="default"/>
          <w:lang w:val="en-US"/>
        </w:rPr>
        <w:t>2.2.2温度分辨：≤1˚C温度设定，≤0.1˚C程序设定</w:t>
      </w:r>
    </w:p>
    <w:p w14:paraId="005DE434">
      <w:pPr>
        <w:pStyle w:val="4"/>
        <w:jc w:val="left"/>
        <w:rPr>
          <w:rFonts w:hint="default"/>
          <w:lang w:val="en-US"/>
        </w:rPr>
      </w:pPr>
      <w:r>
        <w:rPr>
          <w:rFonts w:hint="default"/>
          <w:lang w:val="en-US"/>
        </w:rPr>
        <w:t>2.2.3降温速率：从450˚C降至50˚C&lt;4min（需提供相关软件截图）</w:t>
      </w:r>
    </w:p>
    <w:p w14:paraId="005F3689">
      <w:pPr>
        <w:pStyle w:val="4"/>
        <w:jc w:val="left"/>
        <w:rPr>
          <w:rFonts w:hint="default"/>
          <w:lang w:val="en-US"/>
        </w:rPr>
      </w:pPr>
      <w:r>
        <w:rPr>
          <w:rFonts w:hint="default"/>
          <w:lang w:val="en-US"/>
        </w:rPr>
        <w:t>2.2.4最大运行时间：≥9999.9分钟</w:t>
      </w:r>
    </w:p>
    <w:p w14:paraId="70138D04">
      <w:pPr>
        <w:pStyle w:val="4"/>
        <w:jc w:val="left"/>
        <w:rPr>
          <w:rFonts w:hint="default"/>
          <w:lang w:val="en-US"/>
        </w:rPr>
      </w:pPr>
      <w:r>
        <w:rPr>
          <w:rFonts w:hint="default"/>
          <w:lang w:val="en-US"/>
        </w:rPr>
        <w:t>2.2.5程序升温：不小于30梯度/31平台程序升温（需提供软件截图）。</w:t>
      </w:r>
    </w:p>
    <w:p w14:paraId="3CEF283D">
      <w:pPr>
        <w:pStyle w:val="4"/>
        <w:jc w:val="left"/>
        <w:rPr>
          <w:rFonts w:hint="default"/>
          <w:lang w:val="en-US"/>
        </w:rPr>
      </w:pPr>
      <w:r>
        <w:rPr>
          <w:rFonts w:hint="default"/>
          <w:lang w:val="en-US"/>
        </w:rPr>
        <w:t>2.2.6温度稳定性:＜0.01˚C/1˚C环境变化</w:t>
      </w:r>
    </w:p>
    <w:p w14:paraId="6D208352">
      <w:pPr>
        <w:pStyle w:val="4"/>
        <w:jc w:val="left"/>
        <w:rPr>
          <w:rFonts w:hint="default"/>
          <w:lang w:val="en-US"/>
        </w:rPr>
      </w:pPr>
      <w:r>
        <w:rPr>
          <w:rFonts w:hint="default"/>
          <w:lang w:val="en-US"/>
        </w:rPr>
        <w:t>▲2.2.7</w:t>
      </w:r>
      <w:bookmarkStart w:id="0" w:name="OLE_LINK1"/>
      <w:r>
        <w:rPr>
          <w:rFonts w:hint="default"/>
          <w:lang w:val="en-US"/>
        </w:rPr>
        <w:t>升温速率：≥220˚C/min（请生产厂家提供软件截图证明文件）</w:t>
      </w:r>
      <w:bookmarkEnd w:id="0"/>
    </w:p>
    <w:p w14:paraId="5BCF918B">
      <w:pPr>
        <w:pStyle w:val="4"/>
        <w:jc w:val="left"/>
        <w:rPr>
          <w:rFonts w:hint="default"/>
          <w:lang w:val="en-US"/>
        </w:rPr>
      </w:pPr>
      <w:r>
        <w:rPr>
          <w:rFonts w:hint="default"/>
          <w:lang w:val="en-US"/>
        </w:rPr>
        <w:t>2.2.8分流/不分流毛细管柱进样口(带电子气路控制)。</w:t>
      </w:r>
    </w:p>
    <w:p w14:paraId="5D739C2B">
      <w:pPr>
        <w:pStyle w:val="4"/>
        <w:jc w:val="left"/>
        <w:rPr>
          <w:rFonts w:hint="default"/>
          <w:lang w:val="en-US"/>
        </w:rPr>
      </w:pPr>
      <w:r>
        <w:rPr>
          <w:rFonts w:hint="default"/>
          <w:lang w:val="en-US"/>
        </w:rPr>
        <w:t>2.2.9可编程电子参数设定压力、流速、分流比，电子流量控制隔垫吹扫，最大压力可到150psi或以上（请生产厂家提供软件截图证明文件）。</w:t>
      </w:r>
    </w:p>
    <w:p w14:paraId="067E18DB">
      <w:pPr>
        <w:pStyle w:val="4"/>
        <w:jc w:val="left"/>
        <w:rPr>
          <w:rFonts w:hint="default"/>
          <w:lang w:val="en-US"/>
        </w:rPr>
      </w:pPr>
      <w:r>
        <w:rPr>
          <w:rFonts w:hint="default"/>
          <w:lang w:val="en-US"/>
        </w:rPr>
        <w:t>2.2.10最高使用温度：≥450˚C，可以选择两根色谱柱互相自动切换。</w:t>
      </w:r>
    </w:p>
    <w:p w14:paraId="7FF96446">
      <w:pPr>
        <w:pStyle w:val="4"/>
        <w:jc w:val="left"/>
        <w:rPr>
          <w:rFonts w:hint="default"/>
          <w:lang w:val="en-US"/>
        </w:rPr>
      </w:pPr>
      <w:r>
        <w:rPr>
          <w:rFonts w:hint="default"/>
          <w:lang w:val="en-US"/>
        </w:rPr>
        <w:t>2.2.11压力设定精度：≤0.001psi（请生产厂家提供软件截图证明文件）。</w:t>
      </w:r>
    </w:p>
    <w:p w14:paraId="6F3E1B3D">
      <w:pPr>
        <w:pStyle w:val="4"/>
        <w:jc w:val="left"/>
        <w:rPr>
          <w:rFonts w:hint="default"/>
          <w:lang w:val="en-US"/>
        </w:rPr>
      </w:pPr>
      <w:r>
        <w:rPr>
          <w:rFonts w:hint="default"/>
          <w:lang w:val="en-US"/>
        </w:rPr>
        <w:t>▲2.2.12 实现双柱系统：柱温箱同时放置两根色谱柱，在无需人为干预的情况下实现两根色谱柱的切换使用，最大提升分析效率。（请生产厂家提供软件截图证明和相关的应用文章）。</w:t>
      </w:r>
    </w:p>
    <w:p w14:paraId="54694624">
      <w:pPr>
        <w:pStyle w:val="4"/>
        <w:jc w:val="left"/>
        <w:rPr>
          <w:rFonts w:hint="default"/>
          <w:lang w:val="en-US"/>
        </w:rPr>
      </w:pPr>
      <w:r>
        <w:rPr>
          <w:rFonts w:hint="default"/>
          <w:lang w:val="en-US"/>
        </w:rPr>
        <w:t>▲2.2.13具有色谱柱智能识别功能，反馈色谱柱使用信息。（提供官方证明材料及其官方网站链接）。</w:t>
      </w:r>
    </w:p>
    <w:p w14:paraId="4020E945">
      <w:pPr>
        <w:pStyle w:val="4"/>
        <w:jc w:val="left"/>
        <w:rPr>
          <w:rFonts w:hint="default"/>
          <w:lang w:val="en-US"/>
        </w:rPr>
      </w:pPr>
      <w:r>
        <w:rPr>
          <w:rFonts w:hint="default"/>
          <w:lang w:val="en-US"/>
        </w:rPr>
        <w:t>2.3分流不分流进样口</w:t>
      </w:r>
    </w:p>
    <w:p w14:paraId="4D4CC1EB">
      <w:pPr>
        <w:pStyle w:val="4"/>
        <w:jc w:val="left"/>
        <w:rPr>
          <w:rFonts w:hint="default"/>
          <w:lang w:val="en-US"/>
        </w:rPr>
      </w:pPr>
      <w:r>
        <w:rPr>
          <w:rFonts w:hint="default"/>
          <w:lang w:val="en-US"/>
        </w:rPr>
        <w:t>2.3.1程序段数：≥7段</w:t>
      </w:r>
    </w:p>
    <w:p w14:paraId="4F01D9F1">
      <w:pPr>
        <w:pStyle w:val="4"/>
        <w:jc w:val="left"/>
        <w:rPr>
          <w:rFonts w:hint="default"/>
          <w:lang w:val="en-US"/>
        </w:rPr>
      </w:pPr>
      <w:r>
        <w:rPr>
          <w:rFonts w:hint="default"/>
          <w:lang w:val="en-US"/>
        </w:rPr>
        <w:t>2.3.2流量控制部：压力设定范围包含0~1035kPa(0~150psi)</w:t>
      </w:r>
    </w:p>
    <w:p w14:paraId="79FB61CF">
      <w:pPr>
        <w:pStyle w:val="4"/>
        <w:jc w:val="left"/>
        <w:rPr>
          <w:rFonts w:hint="default"/>
          <w:lang w:val="en-US"/>
        </w:rPr>
      </w:pPr>
      <w:r>
        <w:rPr>
          <w:rFonts w:hint="default"/>
          <w:lang w:val="en-US"/>
        </w:rPr>
        <w:t>2.3.3SPL最高使用温度：≥450℃</w:t>
      </w:r>
    </w:p>
    <w:p w14:paraId="7A17EB01">
      <w:pPr>
        <w:pStyle w:val="4"/>
        <w:jc w:val="left"/>
        <w:rPr>
          <w:rFonts w:hint="default"/>
          <w:lang w:val="en-US"/>
        </w:rPr>
      </w:pPr>
      <w:r>
        <w:rPr>
          <w:rFonts w:hint="default"/>
          <w:lang w:val="en-US"/>
        </w:rPr>
        <w:t>▲2.3.4支持恒流，恒压，恒线速度，程序增加流速，程序升压及压力脉冲等操作模式，同时具有恒线速度控制功能，须提供软件截图和采用恒线速度分析样品的应用文章证明。</w:t>
      </w:r>
    </w:p>
    <w:p w14:paraId="6E3A08A0">
      <w:pPr>
        <w:pStyle w:val="4"/>
        <w:jc w:val="left"/>
        <w:rPr>
          <w:rFonts w:hint="default"/>
          <w:lang w:val="en-US"/>
        </w:rPr>
      </w:pPr>
      <w:r>
        <w:rPr>
          <w:rFonts w:hint="default"/>
          <w:lang w:val="en-US"/>
        </w:rPr>
        <w:t>2.4质谱检测器部分</w:t>
      </w:r>
    </w:p>
    <w:p w14:paraId="41AD55DB">
      <w:pPr>
        <w:pStyle w:val="4"/>
        <w:jc w:val="left"/>
        <w:rPr>
          <w:rFonts w:hint="default"/>
          <w:lang w:val="en-US"/>
        </w:rPr>
      </w:pPr>
      <w:r>
        <w:rPr>
          <w:rFonts w:hint="default"/>
          <w:lang w:val="en-US"/>
        </w:rPr>
        <w:t>2.4.1质量分析器：带有预四极杆要求为非 “S”型为优，避免出现死体积点和污染点，主四极杆以不控温为优，无需控温即可实现0.1amu/48h稳定，纯金属钼可打磨为优。如果非纯金属钼材质四级杆需要多提供此类型四级杆5根。（请生产厂家提供设计截图证明文件）</w:t>
      </w:r>
    </w:p>
    <w:p w14:paraId="4C6FDD3C">
      <w:pPr>
        <w:pStyle w:val="4"/>
        <w:jc w:val="left"/>
        <w:rPr>
          <w:rFonts w:hint="default"/>
          <w:lang w:val="en-US"/>
        </w:rPr>
      </w:pPr>
      <w:r>
        <w:rPr>
          <w:rFonts w:hint="default"/>
          <w:lang w:val="en-US"/>
        </w:rPr>
        <w:t>2.4.2四极杆具有自动优化加速功能：对于高质量端离子的自动电场补偿技术，提升离子通过四极杆的速度，以提升全质量范围的信号质量，在高速扫描时保证数据灵敏度和质谱图正确性。须提供此技术的证明材料。</w:t>
      </w:r>
    </w:p>
    <w:p w14:paraId="716234F0">
      <w:pPr>
        <w:pStyle w:val="4"/>
        <w:jc w:val="left"/>
        <w:rPr>
          <w:rFonts w:hint="default"/>
          <w:lang w:val="en-US"/>
        </w:rPr>
      </w:pPr>
      <w:r>
        <w:rPr>
          <w:rFonts w:hint="default"/>
          <w:lang w:val="en-US"/>
        </w:rPr>
        <w:t>2.4.3</w:t>
      </w:r>
      <w:bookmarkStart w:id="1" w:name="OLE_LINK2"/>
      <w:r>
        <w:rPr>
          <w:rFonts w:hint="default"/>
          <w:lang w:val="en-US"/>
        </w:rPr>
        <w:t>质量数范围：不小于10-1090m/z</w:t>
      </w:r>
      <w:bookmarkEnd w:id="1"/>
    </w:p>
    <w:p w14:paraId="0A08E691">
      <w:pPr>
        <w:pStyle w:val="4"/>
        <w:jc w:val="left"/>
        <w:rPr>
          <w:rFonts w:hint="default"/>
          <w:lang w:val="en-US"/>
        </w:rPr>
      </w:pPr>
      <w:r>
        <w:rPr>
          <w:rFonts w:hint="default"/>
          <w:lang w:val="en-US"/>
        </w:rPr>
        <w:t>2.4.4质量轴稳定性：≤±0.10u/48小时</w:t>
      </w:r>
    </w:p>
    <w:p w14:paraId="0A43228F">
      <w:pPr>
        <w:pStyle w:val="4"/>
        <w:jc w:val="left"/>
        <w:rPr>
          <w:rFonts w:hint="default"/>
          <w:lang w:val="en-US"/>
        </w:rPr>
      </w:pPr>
      <w:r>
        <w:rPr>
          <w:rFonts w:hint="default"/>
          <w:lang w:val="en-US"/>
        </w:rPr>
        <w:t>2.4.5扫描速率：最大达到≥20000u/sec（请生产厂家提供软件截图证明文件）。</w:t>
      </w:r>
    </w:p>
    <w:p w14:paraId="02E19B90">
      <w:pPr>
        <w:pStyle w:val="4"/>
        <w:jc w:val="left"/>
        <w:rPr>
          <w:rFonts w:hint="default"/>
          <w:lang w:val="en-US"/>
        </w:rPr>
      </w:pPr>
      <w:r>
        <w:rPr>
          <w:rFonts w:hint="default"/>
          <w:lang w:val="en-US"/>
        </w:rPr>
        <w:t>2.4.6最小MRM驻留时间:≤0.5msec</w:t>
      </w:r>
    </w:p>
    <w:p w14:paraId="209BBF59">
      <w:pPr>
        <w:pStyle w:val="4"/>
        <w:jc w:val="left"/>
        <w:rPr>
          <w:rFonts w:hint="default"/>
          <w:lang w:val="en-US"/>
        </w:rPr>
      </w:pPr>
      <w:r>
        <w:rPr>
          <w:rFonts w:hint="default"/>
          <w:lang w:val="en-US" w:eastAsia="zh-CN"/>
        </w:rPr>
        <w:t>★</w:t>
      </w:r>
      <w:r>
        <w:rPr>
          <w:rFonts w:hint="default"/>
          <w:lang w:val="en-US"/>
        </w:rPr>
        <w:t>2.4.7仪器检测限指标：</w:t>
      </w:r>
    </w:p>
    <w:p w14:paraId="6544A1C6">
      <w:pPr>
        <w:pStyle w:val="4"/>
        <w:jc w:val="left"/>
        <w:rPr>
          <w:rFonts w:hint="default"/>
          <w:lang w:val="en-US"/>
        </w:rPr>
      </w:pPr>
      <w:r>
        <w:rPr>
          <w:rFonts w:hint="default"/>
          <w:lang w:val="en-US"/>
        </w:rPr>
        <w:t>质谱检测限指标(EI，MRM，IDL)：≤0.5fg八氟奈(OFN),10fgOFN进样≥8次（提供权威机构计量证明材料）</w:t>
      </w:r>
    </w:p>
    <w:p w14:paraId="0C12F44F">
      <w:pPr>
        <w:pStyle w:val="4"/>
        <w:jc w:val="left"/>
        <w:rPr>
          <w:rFonts w:hint="default"/>
          <w:lang w:val="en-US"/>
        </w:rPr>
      </w:pPr>
      <w:r>
        <w:rPr>
          <w:rFonts w:hint="default"/>
          <w:lang w:val="en-US"/>
        </w:rPr>
        <w:t>2.4.8灵敏度：</w:t>
      </w:r>
    </w:p>
    <w:p w14:paraId="7B03BCF8">
      <w:pPr>
        <w:pStyle w:val="4"/>
        <w:jc w:val="left"/>
        <w:rPr>
          <w:rFonts w:hint="default"/>
          <w:lang w:val="en-US"/>
        </w:rPr>
      </w:pPr>
      <w:r>
        <w:rPr>
          <w:rFonts w:hint="default"/>
          <w:lang w:val="en-US" w:eastAsia="zh-CN"/>
        </w:rPr>
        <w:t>★</w:t>
      </w:r>
      <w:r>
        <w:rPr>
          <w:rFonts w:hint="default"/>
          <w:lang w:val="en-US"/>
        </w:rPr>
        <w:t>1)EI源MRM模式：100fg八氟奈,信/噪比≥60000：1(272—222) （提供权威机构计量证明材料）。</w:t>
      </w:r>
    </w:p>
    <w:p w14:paraId="36CE7584">
      <w:pPr>
        <w:pStyle w:val="4"/>
        <w:jc w:val="left"/>
        <w:rPr>
          <w:rFonts w:hint="default"/>
          <w:lang w:val="en-US"/>
        </w:rPr>
      </w:pPr>
      <w:r>
        <w:rPr>
          <w:rFonts w:hint="default"/>
          <w:lang w:val="en-US"/>
        </w:rPr>
        <w:t>2)EIScan：1pg八氟萘（OFN）,RMS信噪比&gt;3000：1（扫描范围50-300amu）。</w:t>
      </w:r>
    </w:p>
    <w:p w14:paraId="26D4044D">
      <w:pPr>
        <w:pStyle w:val="4"/>
        <w:jc w:val="left"/>
        <w:rPr>
          <w:rFonts w:hint="default"/>
          <w:lang w:val="en-US"/>
        </w:rPr>
      </w:pPr>
      <w:r>
        <w:rPr>
          <w:rFonts w:hint="default"/>
          <w:lang w:val="en-US"/>
        </w:rPr>
        <w:t>2.4.9MRM扫描速率：≥800通道/秒为优</w:t>
      </w:r>
    </w:p>
    <w:p w14:paraId="21AB7257">
      <w:pPr>
        <w:pStyle w:val="4"/>
        <w:jc w:val="left"/>
        <w:rPr>
          <w:rFonts w:hint="default"/>
          <w:lang w:val="en-US"/>
        </w:rPr>
      </w:pPr>
      <w:r>
        <w:rPr>
          <w:rFonts w:hint="default"/>
          <w:lang w:val="en-US"/>
        </w:rPr>
        <w:t>2.4.10动态范围：≥106</w:t>
      </w:r>
    </w:p>
    <w:p w14:paraId="1FF2A711">
      <w:pPr>
        <w:pStyle w:val="4"/>
        <w:jc w:val="left"/>
        <w:rPr>
          <w:rFonts w:hint="default"/>
          <w:lang w:val="en-US"/>
        </w:rPr>
      </w:pPr>
      <w:r>
        <w:rPr>
          <w:rFonts w:hint="default"/>
          <w:lang w:val="en-US"/>
        </w:rPr>
        <w:t>2.4.11高效电子轰击源，采用完全惰性的材料制成，同时安装两根灯丝，灯丝电流范围包含0-200A。</w:t>
      </w:r>
    </w:p>
    <w:p w14:paraId="4AC240AF">
      <w:pPr>
        <w:pStyle w:val="4"/>
        <w:jc w:val="left"/>
        <w:rPr>
          <w:rFonts w:hint="default"/>
          <w:lang w:val="en-US"/>
        </w:rPr>
      </w:pPr>
      <w:r>
        <w:rPr>
          <w:rFonts w:hint="default"/>
          <w:lang w:val="en-US"/>
        </w:rPr>
        <w:t>2.4.12离子化能量：10-200eV或更大范围连续可调。</w:t>
      </w:r>
    </w:p>
    <w:p w14:paraId="7E41D3B3">
      <w:pPr>
        <w:pStyle w:val="4"/>
        <w:jc w:val="left"/>
        <w:rPr>
          <w:rFonts w:hint="default"/>
          <w:lang w:val="en-US"/>
        </w:rPr>
      </w:pPr>
      <w:r>
        <w:rPr>
          <w:rFonts w:hint="default"/>
          <w:lang w:val="en-US"/>
        </w:rPr>
        <w:t>2.4.13离子源:采用前开门式设计，非侧开门式。可从仪器正前面简单拆装，方便离子源清洗维护和灯丝更换。须提供质谱离子源部位前开门设计的图片证明。</w:t>
      </w:r>
    </w:p>
    <w:p w14:paraId="5E025A0B">
      <w:pPr>
        <w:pStyle w:val="4"/>
        <w:jc w:val="left"/>
        <w:rPr>
          <w:rFonts w:hint="default"/>
          <w:lang w:val="en-US"/>
        </w:rPr>
      </w:pPr>
      <w:r>
        <w:rPr>
          <w:rFonts w:hint="default"/>
          <w:lang w:val="en-US"/>
        </w:rPr>
        <w:t>离子源类型：要求高效率惰性化离子源或者离子源带智氢洁功能，以便离子源维护和清洁。</w:t>
      </w:r>
    </w:p>
    <w:p w14:paraId="5AC1FADF">
      <w:pPr>
        <w:pStyle w:val="4"/>
        <w:jc w:val="left"/>
        <w:rPr>
          <w:rFonts w:hint="default"/>
          <w:lang w:val="en-US"/>
        </w:rPr>
      </w:pPr>
      <w:r>
        <w:rPr>
          <w:rFonts w:hint="default"/>
          <w:lang w:val="en-US"/>
        </w:rPr>
        <w:t>2.4.14质量分析器：三重串联四级杆</w:t>
      </w:r>
    </w:p>
    <w:p w14:paraId="314A6BC0">
      <w:pPr>
        <w:pStyle w:val="4"/>
        <w:jc w:val="left"/>
        <w:rPr>
          <w:rFonts w:hint="default"/>
          <w:lang w:val="en-US"/>
        </w:rPr>
      </w:pPr>
      <w:r>
        <w:rPr>
          <w:rFonts w:hint="default"/>
          <w:lang w:val="en-US"/>
        </w:rPr>
        <w:t>2.4.15真空系统：两级分子涡轮泵高真空系统,空气冷却，无需水冷，源区和分析区形成差分抽气系统。大抽速机械泵（不低于2m3/h）和长寿命涡轮分子泵（不低于360L/s）组合差分抽气高真空系统,无需额外水冷却系统。</w:t>
      </w:r>
    </w:p>
    <w:p w14:paraId="0E7F6ED2">
      <w:pPr>
        <w:pStyle w:val="4"/>
        <w:jc w:val="left"/>
        <w:rPr>
          <w:rFonts w:hint="default"/>
          <w:lang w:val="en-US"/>
        </w:rPr>
      </w:pPr>
      <w:r>
        <w:rPr>
          <w:rFonts w:hint="default"/>
          <w:lang w:val="en-US"/>
        </w:rPr>
        <w:t>2.4.16气质接口温度:独立控温，最高温度可到350˚C或以上。</w:t>
      </w:r>
    </w:p>
    <w:p w14:paraId="2F35445E">
      <w:pPr>
        <w:pStyle w:val="4"/>
        <w:jc w:val="left"/>
        <w:rPr>
          <w:rFonts w:hint="default"/>
          <w:lang w:val="en-US"/>
        </w:rPr>
      </w:pPr>
      <w:r>
        <w:rPr>
          <w:rFonts w:hint="default"/>
          <w:lang w:val="en-US"/>
        </w:rPr>
        <w:t>2.4.17支持Scan/MRM、Scan，Scan/Product Ion Scan等多种监测模式的同时扫描,获得高灵敏度定量数据的同时不丢失化合物的质谱信息。</w:t>
      </w:r>
    </w:p>
    <w:p w14:paraId="7AE58E27">
      <w:pPr>
        <w:pStyle w:val="4"/>
        <w:jc w:val="left"/>
        <w:rPr>
          <w:rFonts w:hint="default"/>
          <w:lang w:val="en-US"/>
        </w:rPr>
      </w:pPr>
      <w:r>
        <w:rPr>
          <w:rFonts w:hint="default"/>
          <w:lang w:val="en-US"/>
        </w:rPr>
        <w:t xml:space="preserve">▲2.4.18具备载气节省模式，支持氦气与氮气之间的切换，支持氦气与氢气之间的切换（提供软件界面截图作为证明）； </w:t>
      </w:r>
    </w:p>
    <w:p w14:paraId="373AF9E4">
      <w:pPr>
        <w:pStyle w:val="4"/>
        <w:jc w:val="left"/>
        <w:rPr>
          <w:rFonts w:hint="default"/>
          <w:lang w:val="en-US"/>
        </w:rPr>
      </w:pPr>
      <w:r>
        <w:rPr>
          <w:rFonts w:hint="default"/>
          <w:lang w:val="en-US"/>
        </w:rPr>
        <w:t>2.5数据处理系统</w:t>
      </w:r>
    </w:p>
    <w:p w14:paraId="68741E48">
      <w:pPr>
        <w:pStyle w:val="4"/>
        <w:jc w:val="left"/>
        <w:rPr>
          <w:rFonts w:hint="default"/>
          <w:lang w:val="en-US"/>
        </w:rPr>
      </w:pPr>
      <w:r>
        <w:rPr>
          <w:rFonts w:hint="default"/>
          <w:lang w:val="en-US"/>
        </w:rPr>
        <w:t>2.5.1可进行数据采集、数据处理、定性分析和定量分析；可调入单极GCMS方法，支持Excel表格与MRM表格的互相拷贝粘贴；支持自建库及谱库检索功能，支持保留时间自动调整功能。软件符合GLP认证及21CFRPart11，支持自动校正和全自动分析功能，满足各种自动要求的软件系统。</w:t>
      </w:r>
    </w:p>
    <w:p w14:paraId="28111DD6">
      <w:pPr>
        <w:pStyle w:val="4"/>
        <w:jc w:val="left"/>
        <w:rPr>
          <w:rFonts w:hint="default"/>
          <w:lang w:val="en-US"/>
        </w:rPr>
      </w:pPr>
      <w:r>
        <w:rPr>
          <w:rFonts w:hint="default"/>
          <w:lang w:val="en-US"/>
        </w:rPr>
        <w:t>2.5.2软件：气质串接质谱操作软件为原版中文系统</w:t>
      </w:r>
    </w:p>
    <w:p w14:paraId="79627A2B">
      <w:pPr>
        <w:pStyle w:val="4"/>
        <w:jc w:val="left"/>
        <w:rPr>
          <w:rFonts w:hint="default"/>
          <w:lang w:val="en-US"/>
        </w:rPr>
      </w:pPr>
      <w:r>
        <w:rPr>
          <w:rFonts w:hint="default"/>
          <w:lang w:val="en-US"/>
        </w:rPr>
        <w:t>▲2.5.3 Smart MRM数据库利用保留指数计算目标成分的当前保留时间，无需标准品即可创建仪器方法。须提供利用保留指数计算保留时间，并快速创建MRM分析方法的应用报告或说明。</w:t>
      </w:r>
    </w:p>
    <w:p w14:paraId="66DC68E3">
      <w:pPr>
        <w:pStyle w:val="4"/>
        <w:jc w:val="left"/>
        <w:rPr>
          <w:rFonts w:hint="default"/>
          <w:lang w:val="en-US"/>
        </w:rPr>
      </w:pPr>
      <w:r>
        <w:rPr>
          <w:rFonts w:hint="default"/>
          <w:lang w:val="en-US" w:eastAsia="zh-CN"/>
        </w:rPr>
        <w:t>★</w:t>
      </w:r>
      <w:r>
        <w:rPr>
          <w:rFonts w:hint="default"/>
          <w:lang w:val="en-US"/>
        </w:rPr>
        <w:t>2.5.4 Smart MRM数据库具备分组管理功能，用户可自行创建目标化合物分组并支持自动创建MRM仪器方法。须提供数据库分组功能的截图证明。</w:t>
      </w:r>
    </w:p>
    <w:p w14:paraId="19B4D59B">
      <w:pPr>
        <w:pStyle w:val="4"/>
        <w:jc w:val="left"/>
        <w:rPr>
          <w:rFonts w:hint="default"/>
          <w:lang w:val="en-US"/>
        </w:rPr>
      </w:pPr>
      <w:r>
        <w:rPr>
          <w:rFonts w:hint="default"/>
          <w:lang w:val="en-US"/>
        </w:rPr>
        <w:t>2.5.5</w:t>
      </w:r>
      <w:bookmarkStart w:id="2" w:name="OLE_LINK3"/>
      <w:r>
        <w:rPr>
          <w:rFonts w:hint="default"/>
          <w:lang w:val="en-US"/>
        </w:rPr>
        <w:t>具有MRM自动优化工具，支持任意设置碰撞池CE能量范围和间隔，可自动创建批处理表格，自动处理相关数据文件，自动添加新增MRM参数至数据库中。须提供设置CE能量范围/间隔的软件截图和MRM自动优化工具优化过程的说明。</w:t>
      </w:r>
      <w:bookmarkEnd w:id="2"/>
    </w:p>
    <w:p w14:paraId="23A06057">
      <w:pPr>
        <w:pStyle w:val="4"/>
        <w:jc w:val="left"/>
        <w:rPr>
          <w:rFonts w:hint="default"/>
          <w:lang w:val="en-US"/>
        </w:rPr>
      </w:pPr>
      <w:r>
        <w:rPr>
          <w:rFonts w:hint="default"/>
          <w:lang w:val="en-US"/>
        </w:rPr>
        <w:t>2.5.6谱库:最新NIST谱库</w:t>
      </w:r>
    </w:p>
    <w:p w14:paraId="162A0C8A">
      <w:pPr>
        <w:pStyle w:val="4"/>
        <w:jc w:val="left"/>
        <w:rPr>
          <w:rFonts w:hint="default"/>
          <w:lang w:val="en-US"/>
        </w:rPr>
      </w:pPr>
      <w:r>
        <w:rPr>
          <w:rFonts w:hint="default"/>
          <w:lang w:val="en-US"/>
        </w:rPr>
        <w:t>2.5.7质谱数据处理软件可依据保留时间自动调整谱库当中标准保留时间和质谱信息对样品当中可能存在的目标化合物进行自动搜寻,并显示搜寻结果,搜寻结果应显示每个化合物的实测保留时间与谱库当中其标准保留时间的偏差,定量及确认离子之间的标准丰度比与实测丰度比等以供使用者准确定性。</w:t>
      </w:r>
    </w:p>
    <w:p w14:paraId="382A1D50">
      <w:pPr>
        <w:pStyle w:val="4"/>
        <w:jc w:val="left"/>
        <w:rPr>
          <w:rFonts w:hint="default"/>
          <w:lang w:val="en-US"/>
        </w:rPr>
      </w:pPr>
      <w:r>
        <w:rPr>
          <w:rFonts w:hint="default"/>
          <w:lang w:val="en-US"/>
        </w:rPr>
        <w:t>▲2.5.8支持智能钟功能。系统启动后真空状态、调谐结果自动判定，无需人为确认即可直接开始分析工作，序列运行、维护时间直观显示，便于用户合理工作时间，提升工作效率。需提供软件截图证明。</w:t>
      </w:r>
    </w:p>
    <w:p w14:paraId="56ABC7F1">
      <w:pPr>
        <w:pStyle w:val="4"/>
        <w:jc w:val="left"/>
        <w:rPr>
          <w:rFonts w:hint="default"/>
          <w:lang w:val="en-US"/>
        </w:rPr>
      </w:pPr>
      <w:r>
        <w:rPr>
          <w:rFonts w:hint="default"/>
          <w:lang w:val="en-US"/>
        </w:rPr>
        <w:t>▲2.5.9配备生态学模式Eco Mode，有效降低耗电量与装置的运行成本，并可在批处理完成后自动运行，需提供Eco模式的说明样本和软件截图证明。</w:t>
      </w:r>
    </w:p>
    <w:p w14:paraId="446F80AC">
      <w:pPr>
        <w:pStyle w:val="4"/>
        <w:jc w:val="left"/>
        <w:rPr>
          <w:rFonts w:hint="default"/>
          <w:lang w:val="en-US"/>
        </w:rPr>
      </w:pPr>
      <w:r>
        <w:rPr>
          <w:rFonts w:hint="default"/>
          <w:lang w:val="en-US"/>
        </w:rPr>
        <w:t>2.6.自动进样器单元</w:t>
      </w:r>
    </w:p>
    <w:p w14:paraId="5C22FBFA">
      <w:pPr>
        <w:pStyle w:val="4"/>
        <w:jc w:val="left"/>
        <w:rPr>
          <w:rFonts w:hint="default"/>
          <w:lang w:val="en-US"/>
        </w:rPr>
      </w:pPr>
      <w:r>
        <w:rPr>
          <w:rFonts w:hint="default"/>
          <w:lang w:val="en-US"/>
        </w:rPr>
        <w:t>2.6.1.样品位：≥150位样品盘</w:t>
      </w:r>
    </w:p>
    <w:p w14:paraId="2D26BAF8">
      <w:pPr>
        <w:pStyle w:val="4"/>
        <w:jc w:val="left"/>
        <w:rPr>
          <w:rFonts w:hint="default"/>
          <w:lang w:val="en-US"/>
        </w:rPr>
      </w:pPr>
      <w:r>
        <w:rPr>
          <w:rFonts w:hint="default"/>
          <w:lang w:val="en-US"/>
        </w:rPr>
        <w:t>▲2.6.2.进样量范围：不低于0.01~190 uL，10μL 注射器以0.1μL 步进；（需提供证明文件）</w:t>
      </w:r>
    </w:p>
    <w:p w14:paraId="02991A93">
      <w:pPr>
        <w:pStyle w:val="4"/>
        <w:jc w:val="left"/>
        <w:rPr>
          <w:rFonts w:hint="default"/>
          <w:lang w:val="en-US"/>
        </w:rPr>
      </w:pPr>
      <w:r>
        <w:rPr>
          <w:rFonts w:hint="default"/>
          <w:lang w:val="en-US"/>
        </w:rPr>
        <w:t>2.6.3.交叉污染：小于10-4 (使用4种溶剂清洗, 测定正己烷中1% 联苯)</w:t>
      </w:r>
    </w:p>
    <w:p w14:paraId="6CE336E4">
      <w:pPr>
        <w:pStyle w:val="4"/>
        <w:jc w:val="left"/>
        <w:rPr>
          <w:rFonts w:hint="default"/>
          <w:lang w:val="en-US"/>
        </w:rPr>
      </w:pPr>
      <w:r>
        <w:rPr>
          <w:rFonts w:hint="default"/>
          <w:lang w:val="en-US"/>
        </w:rPr>
        <w:t>2.6.4.具有样品优先模式：当进行样品批处理进样时, 可对某样品进行优先进样设定, 而后继续完成批处理设定。</w:t>
      </w:r>
    </w:p>
    <w:p w14:paraId="6F60FE69">
      <w:pPr>
        <w:pStyle w:val="4"/>
        <w:jc w:val="left"/>
        <w:rPr>
          <w:rFonts w:hint="default"/>
          <w:lang w:val="en-US"/>
        </w:rPr>
      </w:pPr>
      <w:r>
        <w:rPr>
          <w:rFonts w:hint="default"/>
          <w:lang w:val="en-US"/>
        </w:rPr>
        <w:t>▲2.6.5.可升级双塔双柱进样系统（需提供视频证明文件）。</w:t>
      </w:r>
    </w:p>
    <w:p w14:paraId="4A2BB05A">
      <w:pPr>
        <w:pStyle w:val="4"/>
        <w:jc w:val="left"/>
        <w:rPr>
          <w:rFonts w:hint="default"/>
          <w:lang w:val="en-US"/>
        </w:rPr>
      </w:pPr>
      <w:r>
        <w:rPr>
          <w:rFonts w:hint="default"/>
          <w:lang w:val="en-US"/>
        </w:rPr>
        <w:t>2.6.6.可升级样品架冷却和加热功能。</w:t>
      </w:r>
    </w:p>
    <w:p w14:paraId="6C7A826A">
      <w:pPr>
        <w:pStyle w:val="4"/>
        <w:jc w:val="left"/>
        <w:rPr>
          <w:rFonts w:hint="default"/>
          <w:lang w:val="en-US"/>
        </w:rPr>
      </w:pPr>
      <w:r>
        <w:rPr>
          <w:rFonts w:hint="default"/>
          <w:lang w:val="en-US"/>
        </w:rPr>
        <w:t>2.6.7.保留时间重复性：&lt;0.0008min。</w:t>
      </w:r>
    </w:p>
    <w:p w14:paraId="49655428">
      <w:pPr>
        <w:pStyle w:val="4"/>
        <w:jc w:val="left"/>
        <w:rPr>
          <w:rFonts w:hint="default"/>
          <w:lang w:val="en-US"/>
        </w:rPr>
      </w:pPr>
      <w:r>
        <w:rPr>
          <w:rFonts w:hint="default"/>
          <w:lang w:val="en-US"/>
        </w:rPr>
        <w:t>2.6.8.峰面积重复性：&lt;1% RSD。</w:t>
      </w:r>
    </w:p>
    <w:p w14:paraId="4EE54123">
      <w:pPr>
        <w:pStyle w:val="4"/>
        <w:jc w:val="left"/>
        <w:rPr>
          <w:rFonts w:hint="default"/>
          <w:lang w:val="en-US"/>
        </w:rPr>
      </w:pPr>
      <w:r>
        <w:rPr>
          <w:rFonts w:hint="default"/>
          <w:lang w:val="en-US"/>
        </w:rPr>
        <w:t>3技术服务</w:t>
      </w:r>
    </w:p>
    <w:p w14:paraId="7AFBA0A3">
      <w:pPr>
        <w:pStyle w:val="4"/>
        <w:jc w:val="left"/>
        <w:rPr>
          <w:rFonts w:hint="default"/>
          <w:lang w:val="en-US"/>
        </w:rPr>
      </w:pPr>
      <w:r>
        <w:rPr>
          <w:rFonts w:hint="default"/>
          <w:lang w:val="en-US"/>
        </w:rPr>
        <w:t>3.1质量保证期：按技术指标进行验收，保修期至少一年，自设备验收合格之日起计算。保修期内提供全免费保修,如发现潜在问题，应负责排除。终身负责维修。安装调试仪器时，免费给采购单位提供现场操作培训。确保采购单位操作人员能够正常使用仪器。</w:t>
      </w:r>
    </w:p>
    <w:p w14:paraId="4F006FF0">
      <w:pPr>
        <w:pStyle w:val="4"/>
        <w:jc w:val="left"/>
        <w:rPr>
          <w:rFonts w:hint="default"/>
          <w:lang w:val="en-US"/>
        </w:rPr>
      </w:pPr>
      <w:r>
        <w:rPr>
          <w:rFonts w:hint="default"/>
          <w:lang w:val="en-US"/>
        </w:rPr>
        <w:t>3.2所提供设备的生产厂家要求有专门的服务机构、零配件保税仓库、维修机构、专业培训中心。保证所供设备至少10年的正常使用寿命，及零备件保税仓库要求常用零备件及消耗品。</w:t>
      </w:r>
    </w:p>
    <w:p w14:paraId="480851C5">
      <w:pPr>
        <w:pStyle w:val="4"/>
        <w:jc w:val="left"/>
        <w:rPr>
          <w:rFonts w:hint="default"/>
          <w:lang w:val="en-US"/>
        </w:rPr>
      </w:pPr>
      <w:r>
        <w:rPr>
          <w:rFonts w:hint="default"/>
          <w:lang w:val="en-US"/>
        </w:rPr>
        <w:t>3.3在买方对仪器使用一段时间后，厂家提供买方2位技术人员免费在其培训部们进行高级操作和技术培训。培训课程由基础理论、使用操作、日常维护、简单的维修、应用方法等内容组成。培训结束经考核合格后颁发统一的仪器操作资格证书。</w:t>
      </w:r>
    </w:p>
    <w:p w14:paraId="45F1C300">
      <w:pPr>
        <w:pStyle w:val="4"/>
        <w:jc w:val="left"/>
        <w:rPr>
          <w:rFonts w:hint="default"/>
          <w:lang w:val="en-US"/>
        </w:rPr>
      </w:pPr>
      <w:r>
        <w:rPr>
          <w:rFonts w:hint="default"/>
          <w:lang w:val="en-US"/>
        </w:rPr>
        <w:t>3.4保修期内，收到采购单位提出的维修要求，必须在24小时内响应，48小时内赶赴现场，做出准确的故障诊断，在2周内保证恢复仪器正常运转。</w:t>
      </w:r>
    </w:p>
    <w:p w14:paraId="536F9D9E">
      <w:pPr>
        <w:pStyle w:val="4"/>
        <w:jc w:val="left"/>
        <w:rPr>
          <w:rFonts w:hint="default"/>
          <w:lang w:val="en-US"/>
        </w:rPr>
      </w:pPr>
      <w:r>
        <w:rPr>
          <w:rFonts w:hint="default"/>
          <w:lang w:val="en-US"/>
        </w:rPr>
        <w:t>▲3.5 需要生产厂家提供5份以上省级以上客户使用本型号三重四级杆气质联用仪满意度调查报告。（要求提供有客户盖章和签字证明文件）。</w:t>
      </w:r>
    </w:p>
    <w:p w14:paraId="05A00C08">
      <w:pPr>
        <w:pStyle w:val="4"/>
        <w:jc w:val="left"/>
        <w:rPr>
          <w:rFonts w:hint="default"/>
          <w:lang w:val="en-US"/>
        </w:rPr>
      </w:pPr>
      <w:r>
        <w:rPr>
          <w:rFonts w:hint="default"/>
          <w:lang w:val="en-US"/>
        </w:rPr>
        <w:t>四、仪器配置要求：</w:t>
      </w:r>
    </w:p>
    <w:p w14:paraId="1A97356A">
      <w:pPr>
        <w:pStyle w:val="4"/>
        <w:jc w:val="left"/>
        <w:rPr>
          <w:rFonts w:hint="default"/>
          <w:lang w:val="en-US"/>
        </w:rPr>
      </w:pPr>
      <w:r>
        <w:rPr>
          <w:rFonts w:hint="default"/>
          <w:lang w:val="en-US"/>
        </w:rPr>
        <w:t>4.1气相色谱仪主机1台（含分流不分流进样口2套,150位以上液体自动进样1套）；</w:t>
      </w:r>
    </w:p>
    <w:p w14:paraId="48044559">
      <w:pPr>
        <w:pStyle w:val="4"/>
        <w:jc w:val="left"/>
        <w:rPr>
          <w:rFonts w:hint="default"/>
          <w:lang w:val="en-US"/>
        </w:rPr>
      </w:pPr>
      <w:r>
        <w:rPr>
          <w:rFonts w:hint="default"/>
          <w:lang w:val="en-US"/>
        </w:rPr>
        <w:t>4.2 NIST谱库1套；</w:t>
      </w:r>
    </w:p>
    <w:p w14:paraId="46AD09B6">
      <w:pPr>
        <w:pStyle w:val="4"/>
        <w:jc w:val="left"/>
        <w:rPr>
          <w:rFonts w:hint="default"/>
          <w:lang w:val="en-US"/>
        </w:rPr>
      </w:pPr>
      <w:r>
        <w:rPr>
          <w:rFonts w:hint="default"/>
          <w:lang w:val="en-US"/>
        </w:rPr>
        <w:t>4.3氦气过滤器1套；</w:t>
      </w:r>
    </w:p>
    <w:p w14:paraId="6A60A6AF">
      <w:pPr>
        <w:pStyle w:val="4"/>
        <w:jc w:val="left"/>
        <w:rPr>
          <w:rFonts w:hint="default"/>
          <w:lang w:val="en-US"/>
        </w:rPr>
      </w:pPr>
      <w:r>
        <w:rPr>
          <w:rFonts w:hint="default"/>
          <w:lang w:val="en-US"/>
        </w:rPr>
        <w:t>4.4安装工具包1套；</w:t>
      </w:r>
    </w:p>
    <w:p w14:paraId="417ADD81">
      <w:pPr>
        <w:pStyle w:val="4"/>
        <w:jc w:val="left"/>
        <w:rPr>
          <w:rFonts w:hint="default"/>
          <w:lang w:val="en-US"/>
        </w:rPr>
      </w:pPr>
      <w:r>
        <w:rPr>
          <w:rFonts w:hint="default"/>
          <w:lang w:val="en-US"/>
        </w:rPr>
        <w:t>4.5质谱（含EI源）检测器 1套；</w:t>
      </w:r>
    </w:p>
    <w:p w14:paraId="3CADBA3D">
      <w:pPr>
        <w:pStyle w:val="4"/>
        <w:jc w:val="left"/>
        <w:rPr>
          <w:rFonts w:hint="default"/>
          <w:lang w:val="en-US"/>
        </w:rPr>
      </w:pPr>
      <w:r>
        <w:rPr>
          <w:rFonts w:hint="default"/>
          <w:lang w:val="en-US"/>
        </w:rPr>
        <w:t>4.6内衬管10个；</w:t>
      </w:r>
    </w:p>
    <w:p w14:paraId="4E446136">
      <w:pPr>
        <w:pStyle w:val="4"/>
        <w:jc w:val="left"/>
        <w:rPr>
          <w:rFonts w:hint="default"/>
          <w:lang w:val="en-US"/>
        </w:rPr>
      </w:pPr>
      <w:r>
        <w:rPr>
          <w:rFonts w:hint="eastAsia"/>
          <w:lang w:val="en-US" w:eastAsia="zh-CN"/>
        </w:rPr>
        <w:t xml:space="preserve">4.7 </w:t>
      </w:r>
      <w:r>
        <w:rPr>
          <w:rFonts w:hint="default"/>
          <w:lang w:val="en-US"/>
        </w:rPr>
        <w:t>O型环10个；</w:t>
      </w:r>
    </w:p>
    <w:p w14:paraId="102D3F0B">
      <w:pPr>
        <w:pStyle w:val="4"/>
        <w:jc w:val="left"/>
        <w:rPr>
          <w:rFonts w:hint="default"/>
          <w:lang w:val="en-US"/>
        </w:rPr>
      </w:pPr>
      <w:r>
        <w:rPr>
          <w:rFonts w:hint="eastAsia"/>
          <w:lang w:val="en-US" w:eastAsia="zh-CN"/>
        </w:rPr>
        <w:t>4.8</w:t>
      </w:r>
      <w:r>
        <w:rPr>
          <w:rFonts w:hint="default"/>
          <w:lang w:val="en-US"/>
        </w:rPr>
        <w:t>石墨垫各10个；</w:t>
      </w:r>
    </w:p>
    <w:p w14:paraId="1700D5CF">
      <w:pPr>
        <w:pStyle w:val="4"/>
        <w:jc w:val="left"/>
        <w:rPr>
          <w:rFonts w:hint="default"/>
          <w:lang w:val="en-US"/>
        </w:rPr>
      </w:pPr>
      <w:r>
        <w:rPr>
          <w:rFonts w:hint="default"/>
          <w:lang w:val="en-US"/>
        </w:rPr>
        <w:t>4.</w:t>
      </w:r>
      <w:r>
        <w:rPr>
          <w:rFonts w:hint="eastAsia"/>
          <w:lang w:val="en-US" w:eastAsia="zh-CN"/>
        </w:rPr>
        <w:t>9</w:t>
      </w:r>
      <w:r>
        <w:rPr>
          <w:rFonts w:hint="default"/>
          <w:lang w:val="en-US"/>
        </w:rPr>
        <w:t>操作软件工作站1套；</w:t>
      </w:r>
    </w:p>
    <w:p w14:paraId="61A92B55">
      <w:pPr>
        <w:pStyle w:val="4"/>
        <w:jc w:val="left"/>
        <w:rPr>
          <w:rFonts w:hint="default"/>
          <w:lang w:val="en-US"/>
        </w:rPr>
      </w:pPr>
      <w:r>
        <w:rPr>
          <w:rFonts w:hint="default"/>
          <w:lang w:val="en-US"/>
        </w:rPr>
        <w:t>4.</w:t>
      </w:r>
      <w:r>
        <w:rPr>
          <w:rFonts w:hint="eastAsia"/>
          <w:lang w:val="en-US" w:eastAsia="zh-CN"/>
        </w:rPr>
        <w:t>10</w:t>
      </w:r>
      <w:r>
        <w:rPr>
          <w:rFonts w:hint="default"/>
          <w:lang w:val="en-US"/>
        </w:rPr>
        <w:t>配备进样瓶200个</w:t>
      </w:r>
    </w:p>
    <w:p w14:paraId="2EA5C94D">
      <w:pPr>
        <w:pStyle w:val="4"/>
        <w:jc w:val="left"/>
        <w:rPr>
          <w:rFonts w:hint="default"/>
          <w:lang w:val="en-US"/>
        </w:rPr>
      </w:pPr>
      <w:r>
        <w:rPr>
          <w:rFonts w:hint="eastAsia"/>
          <w:lang w:val="en-US" w:eastAsia="zh-CN"/>
        </w:rPr>
        <w:t>4.11</w:t>
      </w:r>
      <w:r>
        <w:rPr>
          <w:rFonts w:hint="default"/>
          <w:lang w:val="en-US"/>
        </w:rPr>
        <w:t>进样隔垫200个 ；</w:t>
      </w:r>
    </w:p>
    <w:p w14:paraId="6640C69E">
      <w:pPr>
        <w:pStyle w:val="4"/>
        <w:jc w:val="left"/>
        <w:rPr>
          <w:rFonts w:hint="default"/>
          <w:lang w:val="en-US"/>
        </w:rPr>
      </w:pPr>
      <w:r>
        <w:rPr>
          <w:rFonts w:hint="default"/>
          <w:lang w:val="en-US"/>
        </w:rPr>
        <w:t>4.</w:t>
      </w:r>
      <w:r>
        <w:rPr>
          <w:rFonts w:hint="eastAsia"/>
          <w:lang w:val="en-US" w:eastAsia="zh-CN"/>
        </w:rPr>
        <w:t>12</w:t>
      </w:r>
      <w:r>
        <w:rPr>
          <w:rFonts w:hint="default"/>
          <w:lang w:val="en-US"/>
        </w:rPr>
        <w:t>氦气气瓶及减压阀1套；</w:t>
      </w:r>
    </w:p>
    <w:p w14:paraId="6A3D8F36">
      <w:r>
        <w:rPr>
          <w:rFonts w:hint="default"/>
          <w:lang w:val="en-US"/>
        </w:rPr>
        <w:t>4.</w:t>
      </w:r>
      <w:r>
        <w:rPr>
          <w:rFonts w:hint="eastAsia"/>
          <w:lang w:val="en-US" w:eastAsia="zh-CN"/>
        </w:rPr>
        <w:t>13</w:t>
      </w:r>
      <w:r>
        <w:rPr>
          <w:rFonts w:hint="default"/>
          <w:lang w:val="en-US"/>
        </w:rPr>
        <w:t>双柱进样系统（双进样口两根色谱柱同时使用，自动切换）1套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F142C"/>
    <w:rsid w:val="7EAF1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2025-10-27T09:17:00Z</dcterms:created>
  <dc:creator>麻不麻烦啊</dc:creator>
  <cp:lastModifiedBy>麻不麻烦啊</cp:lastModifiedBy>
  <dcterms:modified xsi:type="dcterms:W3CDTF">2025-10-27T09:18:32Z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CF01EB93D2B6482DB5F23AA7D71655F2_11</vt:lpwstr>
  </property>
  <property fmtid="{D5CDD505-2E9C-101B-9397-08002B2CF9AE}" pid="4" name="KSOTemplateDocerSaveRecord">
    <vt:lpwstr>eyJoZGlkIjoiM2IxZmEyOThiNGNhNjgwZTlmMTFkZmE2ZGI2N2M1ZjIiLCJ1c2VySWQiOiIxNjMyMjc4MCJ9</vt:lpwstr>
  </property>
</Properties>
</file>